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3.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394C3" w14:textId="77777777" w:rsidR="00A97758" w:rsidRPr="00885969" w:rsidRDefault="00B35EBE" w:rsidP="00885969">
      <w:pPr>
        <w:widowControl w:val="0"/>
        <w:rPr>
          <w:rFonts w:cs="Arial"/>
          <w:spacing w:val="6"/>
        </w:rPr>
      </w:pPr>
      <w:r w:rsidRPr="00885969">
        <w:rPr>
          <w:rFonts w:cs="Arial"/>
          <w:b/>
          <w:bCs/>
          <w:color w:val="7F7F7F" w:themeColor="text1" w:themeTint="80"/>
          <w:spacing w:val="6"/>
        </w:rPr>
        <w:t xml:space="preserve">THIS DRAFT DOES NOT CONSTITUTE A BINDING OFFER AND </w:t>
      </w:r>
      <w:r w:rsidR="1C1FE650" w:rsidRPr="00885969">
        <w:rPr>
          <w:rFonts w:cs="Arial"/>
          <w:b/>
          <w:bCs/>
          <w:color w:val="7F7F7F" w:themeColor="text1" w:themeTint="80"/>
          <w:spacing w:val="6"/>
        </w:rPr>
        <w:t>PROVIDES NO</w:t>
      </w:r>
      <w:r w:rsidRPr="00885969">
        <w:rPr>
          <w:rFonts w:cs="Arial"/>
          <w:b/>
          <w:bCs/>
          <w:color w:val="7F7F7F" w:themeColor="text1" w:themeTint="80"/>
          <w:spacing w:val="6"/>
        </w:rPr>
        <w:t xml:space="preserve"> BASIS FOR AN AGREEMENT BY ESTOPPEL OR OTHERWISE. GPC RESERVES THE RIGHT, IN ITS SOLE DISCRETION, TO MODIFY THIS DRAFT AT ANY TIME. ANY ACTION TAKEN BY A PARTY IN RELIANCE ON THE TERMS IN THIS DRAFT OR ON</w:t>
      </w:r>
      <w:r w:rsidR="004B1073" w:rsidRPr="00885969">
        <w:rPr>
          <w:rFonts w:cs="Arial"/>
          <w:b/>
          <w:bCs/>
          <w:color w:val="7F7F7F" w:themeColor="text1" w:themeTint="80"/>
          <w:spacing w:val="6"/>
        </w:rPr>
        <w:t xml:space="preserve"> ANY</w:t>
      </w:r>
      <w:r w:rsidRPr="00885969">
        <w:rPr>
          <w:rFonts w:cs="Arial"/>
          <w:b/>
          <w:bCs/>
          <w:color w:val="7F7F7F" w:themeColor="text1" w:themeTint="80"/>
          <w:spacing w:val="6"/>
        </w:rPr>
        <w:t xml:space="preserve"> STATEMENT MADE DURING NEGOTIATIONS</w:t>
      </w:r>
      <w:r w:rsidR="00433DF9" w:rsidRPr="00885969">
        <w:rPr>
          <w:rFonts w:cs="Arial"/>
          <w:b/>
          <w:bCs/>
          <w:color w:val="7F7F7F" w:themeColor="text1" w:themeTint="80"/>
          <w:spacing w:val="6"/>
        </w:rPr>
        <w:t xml:space="preserve"> REGARDING</w:t>
      </w:r>
      <w:r w:rsidRPr="00885969">
        <w:rPr>
          <w:rFonts w:cs="Arial"/>
          <w:b/>
          <w:bCs/>
          <w:color w:val="7F7F7F" w:themeColor="text1" w:themeTint="80"/>
          <w:spacing w:val="6"/>
        </w:rPr>
        <w:t xml:space="preserve"> THIS DRAFT WILL BE AT THAT PARTY’S OWN RISK. UNTIL GPC HAS COMPLETED ITS DUE DILIGENCE AND THIS AGREEMENT IS NEGOTIATED, APPROVED BY MANAGEMENT</w:t>
      </w:r>
      <w:r w:rsidR="12922C67" w:rsidRPr="00885969">
        <w:rPr>
          <w:rFonts w:cs="Arial"/>
          <w:b/>
          <w:bCs/>
          <w:color w:val="7F7F7F" w:themeColor="text1" w:themeTint="80"/>
          <w:spacing w:val="6"/>
        </w:rPr>
        <w:t xml:space="preserve"> AND THE COMMISSION</w:t>
      </w:r>
      <w:r w:rsidRPr="00885969">
        <w:rPr>
          <w:rFonts w:cs="Arial"/>
          <w:b/>
          <w:bCs/>
          <w:color w:val="7F7F7F" w:themeColor="text1" w:themeTint="80"/>
          <w:spacing w:val="6"/>
        </w:rPr>
        <w:t>, EXECUTED, AND DELIVERED, NO PARTY WILL HAVE ANY LEGAL OBLIGATION, EXPRESS OR IMPLIED, OR ARISING IN ANY OTHER MANNER UNDER THIS DRAFT OR IN THE COURSE OF ANY NEGOTIATION.</w:t>
      </w:r>
    </w:p>
    <w:p w14:paraId="19BED110" w14:textId="77777777" w:rsidR="00A97758" w:rsidRPr="00693D1B" w:rsidRDefault="00A97758" w:rsidP="00693D1B">
      <w:pPr>
        <w:widowControl w:val="0"/>
        <w:spacing w:before="0"/>
        <w:jc w:val="center"/>
        <w:rPr>
          <w:rFonts w:eastAsia="Times New Roman" w:cs="Arial"/>
          <w:b/>
          <w:kern w:val="14"/>
          <w:sz w:val="28"/>
          <w:szCs w:val="24"/>
        </w:rPr>
      </w:pPr>
    </w:p>
    <w:p w14:paraId="48670C95" w14:textId="77777777" w:rsidR="00A97758" w:rsidRPr="00693D1B" w:rsidRDefault="00A97758" w:rsidP="00693D1B">
      <w:pPr>
        <w:widowControl w:val="0"/>
        <w:spacing w:before="0"/>
        <w:jc w:val="center"/>
        <w:rPr>
          <w:rFonts w:eastAsia="Times New Roman" w:cs="Arial"/>
          <w:b/>
          <w:kern w:val="14"/>
          <w:sz w:val="28"/>
          <w:szCs w:val="24"/>
        </w:rPr>
      </w:pPr>
    </w:p>
    <w:p w14:paraId="345A8BB1" w14:textId="77777777" w:rsidR="00FF5075" w:rsidRPr="00693D1B" w:rsidRDefault="007D016B" w:rsidP="00693D1B">
      <w:pPr>
        <w:widowControl w:val="0"/>
        <w:spacing w:before="0"/>
        <w:jc w:val="center"/>
        <w:rPr>
          <w:rFonts w:eastAsia="Times New Roman" w:cs="Arial"/>
          <w:b/>
          <w:kern w:val="14"/>
          <w:sz w:val="28"/>
          <w:szCs w:val="24"/>
        </w:rPr>
      </w:pPr>
      <w:r w:rsidRPr="00693D1B">
        <w:rPr>
          <w:rFonts w:eastAsia="Times New Roman" w:cs="Arial"/>
          <w:b/>
          <w:kern w:val="14"/>
          <w:sz w:val="28"/>
          <w:szCs w:val="24"/>
        </w:rPr>
        <w:t>Build Transfer Agreement</w:t>
      </w:r>
    </w:p>
    <w:p w14:paraId="10ADDDCB" w14:textId="77777777" w:rsidR="00A97758" w:rsidRPr="00693D1B" w:rsidRDefault="00FF5075" w:rsidP="00693D1B">
      <w:pPr>
        <w:widowControl w:val="0"/>
        <w:spacing w:before="0"/>
        <w:jc w:val="center"/>
        <w:rPr>
          <w:rFonts w:eastAsia="Times New Roman" w:cs="Arial"/>
          <w:b/>
          <w:kern w:val="14"/>
          <w:sz w:val="28"/>
          <w:szCs w:val="24"/>
        </w:rPr>
      </w:pPr>
      <w:r w:rsidRPr="00693D1B">
        <w:rPr>
          <w:rFonts w:eastAsia="Times New Roman" w:cs="Arial"/>
          <w:b/>
          <w:kern w:val="14"/>
          <w:sz w:val="28"/>
          <w:szCs w:val="24"/>
        </w:rPr>
        <w:t>f</w:t>
      </w:r>
      <w:r w:rsidR="007F1C4F" w:rsidRPr="00693D1B">
        <w:rPr>
          <w:rFonts w:eastAsia="Times New Roman" w:cs="Arial"/>
          <w:b/>
          <w:kern w:val="14"/>
          <w:sz w:val="28"/>
          <w:szCs w:val="24"/>
        </w:rPr>
        <w:t>or</w:t>
      </w:r>
    </w:p>
    <w:p w14:paraId="79227C13" w14:textId="77777777" w:rsidR="007F1C4F" w:rsidRPr="00693D1B" w:rsidRDefault="008F70C9" w:rsidP="00693D1B">
      <w:pPr>
        <w:widowControl w:val="0"/>
        <w:spacing w:before="0"/>
        <w:jc w:val="center"/>
        <w:rPr>
          <w:rFonts w:eastAsia="Times New Roman" w:cs="Arial"/>
          <w:b/>
          <w:kern w:val="14"/>
          <w:sz w:val="28"/>
          <w:szCs w:val="24"/>
        </w:rPr>
      </w:pPr>
      <w:r w:rsidRPr="00693D1B">
        <w:rPr>
          <w:rFonts w:eastAsia="Times New Roman" w:cs="Arial"/>
          <w:b/>
          <w:kern w:val="14"/>
          <w:sz w:val="28"/>
          <w:szCs w:val="24"/>
        </w:rPr>
        <w:t>2024 DG</w:t>
      </w:r>
      <w:r w:rsidR="007F1C4F" w:rsidRPr="00693D1B">
        <w:rPr>
          <w:rFonts w:eastAsia="Times New Roman" w:cs="Arial"/>
          <w:b/>
          <w:kern w:val="14"/>
          <w:sz w:val="28"/>
          <w:szCs w:val="24"/>
        </w:rPr>
        <w:t xml:space="preserve"> RFP</w:t>
      </w:r>
    </w:p>
    <w:p w14:paraId="3AFEE21C" w14:textId="77777777" w:rsidR="00FF5075" w:rsidRPr="00693D1B" w:rsidRDefault="00FF5075" w:rsidP="00693D1B">
      <w:pPr>
        <w:widowControl w:val="0"/>
        <w:spacing w:before="0"/>
        <w:jc w:val="center"/>
        <w:rPr>
          <w:rFonts w:eastAsia="Times New Roman" w:cs="Arial"/>
          <w:b/>
          <w:kern w:val="14"/>
          <w:sz w:val="28"/>
          <w:szCs w:val="24"/>
        </w:rPr>
      </w:pPr>
      <w:r w:rsidRPr="00693D1B">
        <w:rPr>
          <w:rFonts w:eastAsia="Times New Roman" w:cs="Arial"/>
          <w:b/>
          <w:kern w:val="14"/>
          <w:sz w:val="28"/>
          <w:szCs w:val="24"/>
        </w:rPr>
        <w:t>at</w:t>
      </w:r>
    </w:p>
    <w:p w14:paraId="5F3513BA" w14:textId="77777777" w:rsidR="00A97758" w:rsidRPr="00693D1B" w:rsidRDefault="00A97758" w:rsidP="00693D1B">
      <w:pPr>
        <w:widowControl w:val="0"/>
        <w:spacing w:before="0"/>
        <w:jc w:val="center"/>
        <w:rPr>
          <w:rFonts w:eastAsia="Times New Roman" w:cs="Arial"/>
          <w:b/>
          <w:color w:val="000000" w:themeColor="text1"/>
          <w:kern w:val="14"/>
          <w:sz w:val="28"/>
          <w:szCs w:val="24"/>
        </w:rPr>
      </w:pPr>
      <w:bookmarkStart w:id="0" w:name="_Hlk143072257"/>
      <w:r w:rsidRPr="00693D1B">
        <w:rPr>
          <w:rFonts w:eastAsia="Times New Roman" w:cs="Arial"/>
          <w:b/>
          <w:color w:val="000000" w:themeColor="text1"/>
          <w:kern w:val="14"/>
          <w:sz w:val="28"/>
          <w:szCs w:val="24"/>
          <w:highlight w:val="yellow"/>
        </w:rPr>
        <w:t>#</w:t>
      </w:r>
      <w:r w:rsidR="00235DC4" w:rsidRPr="00693D1B">
        <w:rPr>
          <w:rFonts w:eastAsia="Times New Roman" w:cs="Arial"/>
          <w:b/>
          <w:color w:val="000000" w:themeColor="text1"/>
          <w:kern w:val="14"/>
          <w:sz w:val="28"/>
          <w:szCs w:val="24"/>
          <w:highlight w:val="yellow"/>
        </w:rPr>
        <w:t>Project</w:t>
      </w:r>
      <w:r w:rsidRPr="00693D1B">
        <w:rPr>
          <w:rFonts w:eastAsia="Times New Roman" w:cs="Arial"/>
          <w:b/>
          <w:color w:val="000000" w:themeColor="text1"/>
          <w:kern w:val="14"/>
          <w:sz w:val="28"/>
          <w:szCs w:val="24"/>
          <w:highlight w:val="yellow"/>
        </w:rPr>
        <w:t>Name#</w:t>
      </w:r>
      <w:bookmarkEnd w:id="0"/>
    </w:p>
    <w:p w14:paraId="1242B252" w14:textId="77777777" w:rsidR="00A97758" w:rsidRPr="00693D1B" w:rsidRDefault="00A97758" w:rsidP="00693D1B">
      <w:pPr>
        <w:widowControl w:val="0"/>
        <w:spacing w:before="0"/>
        <w:jc w:val="center"/>
        <w:rPr>
          <w:rFonts w:eastAsia="Times New Roman" w:cs="Arial"/>
          <w:b/>
          <w:color w:val="000000" w:themeColor="text1"/>
          <w:kern w:val="14"/>
          <w:sz w:val="28"/>
          <w:szCs w:val="24"/>
        </w:rPr>
      </w:pPr>
      <w:r w:rsidRPr="00693D1B">
        <w:rPr>
          <w:rFonts w:eastAsia="Times New Roman" w:cs="Arial"/>
          <w:b/>
          <w:color w:val="000000" w:themeColor="text1"/>
          <w:kern w:val="14"/>
          <w:sz w:val="28"/>
          <w:szCs w:val="24"/>
        </w:rPr>
        <w:t>between</w:t>
      </w:r>
    </w:p>
    <w:p w14:paraId="23BFAEE9" w14:textId="77777777" w:rsidR="00A97758" w:rsidRPr="00693D1B" w:rsidRDefault="00A97758" w:rsidP="00693D1B">
      <w:pPr>
        <w:widowControl w:val="0"/>
        <w:spacing w:before="0"/>
        <w:jc w:val="center"/>
        <w:rPr>
          <w:rFonts w:eastAsia="Times New Roman" w:cs="Arial"/>
          <w:b/>
          <w:color w:val="000000" w:themeColor="text1"/>
          <w:kern w:val="14"/>
          <w:sz w:val="28"/>
          <w:szCs w:val="24"/>
        </w:rPr>
      </w:pPr>
      <w:r w:rsidRPr="00693D1B">
        <w:rPr>
          <w:rFonts w:eastAsia="Times New Roman" w:cs="Arial"/>
          <w:b/>
          <w:color w:val="000000" w:themeColor="text1"/>
          <w:kern w:val="14"/>
          <w:sz w:val="28"/>
          <w:szCs w:val="24"/>
        </w:rPr>
        <w:t>Georgia Power Company</w:t>
      </w:r>
    </w:p>
    <w:p w14:paraId="0BA5E030" w14:textId="77777777" w:rsidR="00A97758" w:rsidRPr="00693D1B" w:rsidRDefault="00A97758" w:rsidP="00693D1B">
      <w:pPr>
        <w:widowControl w:val="0"/>
        <w:spacing w:before="0"/>
        <w:jc w:val="center"/>
        <w:rPr>
          <w:rFonts w:eastAsia="Times New Roman" w:cs="Arial"/>
          <w:b/>
          <w:color w:val="000000" w:themeColor="text1"/>
          <w:kern w:val="14"/>
          <w:sz w:val="28"/>
          <w:szCs w:val="24"/>
        </w:rPr>
      </w:pPr>
      <w:r w:rsidRPr="00693D1B">
        <w:rPr>
          <w:rFonts w:eastAsia="Times New Roman" w:cs="Arial"/>
          <w:b/>
          <w:color w:val="000000" w:themeColor="text1"/>
          <w:kern w:val="14"/>
          <w:sz w:val="28"/>
          <w:szCs w:val="24"/>
        </w:rPr>
        <w:t>and</w:t>
      </w:r>
    </w:p>
    <w:p w14:paraId="7596461C" w14:textId="77777777" w:rsidR="00A97758" w:rsidRPr="00693D1B" w:rsidRDefault="00A97758" w:rsidP="00693D1B">
      <w:pPr>
        <w:widowControl w:val="0"/>
        <w:spacing w:before="0"/>
        <w:jc w:val="center"/>
        <w:rPr>
          <w:rFonts w:eastAsia="Times New Roman" w:cs="Arial"/>
          <w:b/>
          <w:kern w:val="14"/>
          <w:sz w:val="28"/>
          <w:szCs w:val="24"/>
        </w:rPr>
      </w:pPr>
      <w:r w:rsidRPr="00693D1B">
        <w:rPr>
          <w:rFonts w:eastAsia="Times New Roman" w:cs="Arial"/>
          <w:b/>
          <w:color w:val="000000" w:themeColor="text1"/>
          <w:kern w:val="14"/>
          <w:sz w:val="28"/>
          <w:szCs w:val="24"/>
          <w:highlight w:val="yellow"/>
        </w:rPr>
        <w:t>#SellerLegalName#</w:t>
      </w:r>
    </w:p>
    <w:p w14:paraId="210C949D" w14:textId="77777777" w:rsidR="00A97758" w:rsidRPr="00693D1B" w:rsidRDefault="00A97758" w:rsidP="00693D1B">
      <w:pPr>
        <w:widowControl w:val="0"/>
        <w:spacing w:before="0"/>
        <w:jc w:val="center"/>
        <w:rPr>
          <w:rFonts w:eastAsia="Calibri" w:cs="Arial"/>
          <w:b/>
          <w:kern w:val="14"/>
        </w:rPr>
      </w:pPr>
    </w:p>
    <w:p w14:paraId="7AAE08FF" w14:textId="77777777" w:rsidR="00A97758" w:rsidRPr="00693D1B" w:rsidRDefault="00A97758" w:rsidP="00693D1B">
      <w:pPr>
        <w:widowControl w:val="0"/>
        <w:spacing w:before="0"/>
        <w:jc w:val="center"/>
        <w:rPr>
          <w:rFonts w:eastAsia="Calibri" w:cs="Arial"/>
          <w:b/>
          <w:kern w:val="14"/>
        </w:rPr>
      </w:pPr>
    </w:p>
    <w:p w14:paraId="019C2729" w14:textId="77777777" w:rsidR="00A97758" w:rsidRPr="00693D1B" w:rsidRDefault="00A97758" w:rsidP="00693D1B">
      <w:pPr>
        <w:widowControl w:val="0"/>
        <w:spacing w:before="0"/>
        <w:jc w:val="center"/>
        <w:rPr>
          <w:rFonts w:eastAsia="Calibri" w:cs="Arial"/>
          <w:b/>
          <w:kern w:val="14"/>
          <w:sz w:val="22"/>
          <w:szCs w:val="22"/>
          <w:highlight w:val="yellow"/>
        </w:rPr>
      </w:pPr>
      <w:r w:rsidRPr="00693D1B">
        <w:rPr>
          <w:rFonts w:eastAsia="Calibri" w:cs="Arial"/>
          <w:b/>
          <w:kern w:val="14"/>
          <w:sz w:val="22"/>
          <w:szCs w:val="22"/>
        </w:rPr>
        <w:t xml:space="preserve">Dated as of </w:t>
      </w:r>
      <w:r w:rsidRPr="00693D1B">
        <w:rPr>
          <w:rFonts w:eastAsia="Calibri" w:cs="Arial"/>
          <w:b/>
          <w:kern w:val="14"/>
          <w:sz w:val="22"/>
          <w:szCs w:val="22"/>
          <w:highlight w:val="yellow"/>
        </w:rPr>
        <w:t>#Date#</w:t>
      </w:r>
    </w:p>
    <w:p w14:paraId="5E970192" w14:textId="77777777" w:rsidR="00A97758" w:rsidRPr="00693D1B" w:rsidRDefault="00A97758" w:rsidP="00693D1B">
      <w:pPr>
        <w:widowControl w:val="0"/>
        <w:spacing w:before="0"/>
        <w:jc w:val="center"/>
        <w:rPr>
          <w:rFonts w:eastAsia="Times New Roman" w:cs="Arial"/>
          <w:b/>
          <w:kern w:val="14"/>
          <w:sz w:val="28"/>
          <w:szCs w:val="24"/>
        </w:rPr>
      </w:pPr>
    </w:p>
    <w:p w14:paraId="62242849" w14:textId="77777777" w:rsidR="00A97758" w:rsidRPr="00885969" w:rsidRDefault="00A97758" w:rsidP="00885969">
      <w:pPr>
        <w:widowControl w:val="0"/>
        <w:rPr>
          <w:rFonts w:cs="Arial"/>
        </w:rPr>
      </w:pPr>
    </w:p>
    <w:p w14:paraId="202A738E" w14:textId="77777777" w:rsidR="00973913" w:rsidRPr="00693D1B" w:rsidRDefault="00973913" w:rsidP="00693D1B">
      <w:pPr>
        <w:widowControl w:val="0"/>
        <w:spacing w:before="0"/>
        <w:jc w:val="left"/>
        <w:rPr>
          <w:rFonts w:eastAsia="Times New Roman" w:cs="Arial"/>
          <w:i/>
          <w:kern w:val="14"/>
        </w:rPr>
      </w:pPr>
    </w:p>
    <w:p w14:paraId="179FCBCE" w14:textId="77777777" w:rsidR="00973913" w:rsidRPr="00693D1B" w:rsidRDefault="00973913" w:rsidP="00693D1B">
      <w:pPr>
        <w:widowControl w:val="0"/>
        <w:spacing w:before="0"/>
        <w:jc w:val="left"/>
        <w:rPr>
          <w:rFonts w:eastAsia="Times New Roman" w:cs="Arial"/>
          <w:i/>
          <w:kern w:val="14"/>
        </w:rPr>
      </w:pPr>
    </w:p>
    <w:p w14:paraId="685A60AB" w14:textId="77777777" w:rsidR="00973913" w:rsidRPr="00693D1B" w:rsidRDefault="00973913" w:rsidP="00693D1B">
      <w:pPr>
        <w:widowControl w:val="0"/>
        <w:spacing w:before="0"/>
        <w:jc w:val="left"/>
        <w:rPr>
          <w:rFonts w:eastAsia="Times New Roman" w:cs="Arial"/>
          <w:i/>
          <w:kern w:val="14"/>
        </w:rPr>
      </w:pPr>
    </w:p>
    <w:p w14:paraId="6E3B8138" w14:textId="77777777" w:rsidR="00973913" w:rsidRPr="00693D1B" w:rsidRDefault="00973913" w:rsidP="00693D1B">
      <w:pPr>
        <w:widowControl w:val="0"/>
        <w:spacing w:before="0"/>
        <w:jc w:val="left"/>
        <w:rPr>
          <w:rFonts w:eastAsia="Times New Roman" w:cs="Arial"/>
          <w:i/>
          <w:kern w:val="14"/>
        </w:rPr>
      </w:pPr>
    </w:p>
    <w:p w14:paraId="7BD94045" w14:textId="77777777" w:rsidR="006F67A0" w:rsidRPr="00693D1B" w:rsidRDefault="006F67A0" w:rsidP="00693D1B">
      <w:pPr>
        <w:widowControl w:val="0"/>
        <w:spacing w:before="0"/>
        <w:jc w:val="left"/>
        <w:rPr>
          <w:rFonts w:eastAsia="Times New Roman" w:cs="Arial"/>
          <w:i/>
          <w:kern w:val="14"/>
        </w:rPr>
      </w:pPr>
    </w:p>
    <w:p w14:paraId="58838BE1" w14:textId="77777777" w:rsidR="006F67A0" w:rsidRPr="00693D1B" w:rsidRDefault="006F67A0" w:rsidP="00693D1B">
      <w:pPr>
        <w:widowControl w:val="0"/>
        <w:spacing w:before="0"/>
        <w:jc w:val="left"/>
        <w:rPr>
          <w:rFonts w:eastAsia="Times New Roman" w:cs="Arial"/>
          <w:i/>
          <w:kern w:val="14"/>
        </w:rPr>
      </w:pPr>
    </w:p>
    <w:p w14:paraId="499A1778" w14:textId="77777777" w:rsidR="00973913" w:rsidRPr="00693D1B" w:rsidRDefault="00973913" w:rsidP="00693D1B">
      <w:pPr>
        <w:widowControl w:val="0"/>
        <w:spacing w:before="0"/>
        <w:jc w:val="left"/>
        <w:rPr>
          <w:rFonts w:eastAsia="Times New Roman" w:cs="Arial"/>
          <w:i/>
          <w:kern w:val="14"/>
        </w:rPr>
      </w:pPr>
    </w:p>
    <w:p w14:paraId="3783438A" w14:textId="77777777" w:rsidR="00973913" w:rsidRPr="00693D1B" w:rsidRDefault="00973913" w:rsidP="00693D1B">
      <w:pPr>
        <w:widowControl w:val="0"/>
        <w:spacing w:before="0"/>
        <w:jc w:val="left"/>
        <w:rPr>
          <w:rFonts w:eastAsia="Times New Roman" w:cs="Arial"/>
          <w:i/>
          <w:kern w:val="14"/>
        </w:rPr>
      </w:pPr>
    </w:p>
    <w:p w14:paraId="41C2E305" w14:textId="77777777" w:rsidR="000C4780" w:rsidRPr="00693D1B" w:rsidRDefault="000C4780" w:rsidP="00693D1B">
      <w:pPr>
        <w:widowControl w:val="0"/>
        <w:spacing w:before="0"/>
        <w:jc w:val="left"/>
        <w:rPr>
          <w:rFonts w:eastAsia="Times New Roman" w:cs="Arial"/>
          <w:i/>
          <w:kern w:val="14"/>
        </w:rPr>
      </w:pPr>
    </w:p>
    <w:p w14:paraId="6C8C0125" w14:textId="77777777" w:rsidR="000C4780" w:rsidRPr="00693D1B" w:rsidRDefault="000C4780" w:rsidP="00693D1B">
      <w:pPr>
        <w:widowControl w:val="0"/>
        <w:spacing w:before="0"/>
        <w:jc w:val="left"/>
        <w:rPr>
          <w:rFonts w:eastAsia="Times New Roman" w:cs="Arial"/>
          <w:i/>
          <w:kern w:val="14"/>
        </w:rPr>
      </w:pPr>
    </w:p>
    <w:p w14:paraId="5214C979" w14:textId="77777777" w:rsidR="00973913" w:rsidRPr="00693D1B" w:rsidRDefault="00973913" w:rsidP="00693D1B">
      <w:pPr>
        <w:widowControl w:val="0"/>
        <w:spacing w:before="0"/>
        <w:jc w:val="left"/>
        <w:rPr>
          <w:rFonts w:eastAsia="Times New Roman" w:cs="Arial"/>
          <w:i/>
          <w:kern w:val="14"/>
        </w:rPr>
      </w:pPr>
    </w:p>
    <w:p w14:paraId="0282097E" w14:textId="518B0B4E" w:rsidR="00D529F9" w:rsidRPr="00693D1B" w:rsidRDefault="00A97758" w:rsidP="00693D1B">
      <w:pPr>
        <w:widowControl w:val="0"/>
        <w:spacing w:before="0"/>
        <w:jc w:val="left"/>
        <w:rPr>
          <w:rFonts w:eastAsia="Times New Roman" w:cs="Arial"/>
          <w:i/>
          <w:kern w:val="14"/>
        </w:rPr>
        <w:sectPr w:rsidR="00D529F9" w:rsidRPr="00693D1B" w:rsidSect="00730340">
          <w:headerReference w:type="default" r:id="rId12"/>
          <w:footerReference w:type="default" r:id="rId13"/>
          <w:pgSz w:w="12240" w:h="15840" w:code="1"/>
          <w:pgMar w:top="1080" w:right="1080" w:bottom="936" w:left="1224" w:header="432" w:footer="576" w:gutter="0"/>
          <w:cols w:space="720"/>
          <w:docGrid w:linePitch="360"/>
        </w:sectPr>
      </w:pPr>
      <w:r w:rsidRPr="00693D1B">
        <w:rPr>
          <w:rFonts w:eastAsia="Times New Roman" w:cs="Arial"/>
          <w:i/>
          <w:kern w:val="14"/>
        </w:rPr>
        <w:t xml:space="preserve">This agreement contains confidential information for use by </w:t>
      </w:r>
      <w:r w:rsidR="00CE1BEF" w:rsidRPr="00693D1B">
        <w:rPr>
          <w:rFonts w:eastAsia="Times New Roman" w:cs="Arial"/>
          <w:i/>
          <w:kern w:val="14"/>
        </w:rPr>
        <w:t>GPC</w:t>
      </w:r>
      <w:r w:rsidRPr="00693D1B">
        <w:rPr>
          <w:rFonts w:eastAsia="Times New Roman" w:cs="Arial"/>
          <w:i/>
          <w:kern w:val="14"/>
        </w:rPr>
        <w:t xml:space="preserve">, Seller, or their Affiliates only; do not disclose, copy, or scan for any other purpose, except to the extent required by </w:t>
      </w:r>
      <w:r w:rsidR="002002E2">
        <w:rPr>
          <w:rFonts w:eastAsia="Times New Roman" w:cs="Arial"/>
          <w:i/>
          <w:kern w:val="14"/>
        </w:rPr>
        <w:t>l</w:t>
      </w:r>
      <w:r w:rsidRPr="00693D1B">
        <w:rPr>
          <w:rFonts w:eastAsia="Times New Roman" w:cs="Arial"/>
          <w:i/>
          <w:kern w:val="14"/>
        </w:rPr>
        <w:t>aw or allowed by contract</w:t>
      </w:r>
      <w:r w:rsidR="00CE1BEF" w:rsidRPr="00693D1B">
        <w:rPr>
          <w:rFonts w:eastAsia="Times New Roman" w:cs="Arial"/>
          <w:i/>
          <w:kern w:val="14"/>
        </w:rPr>
        <w:t>.</w:t>
      </w:r>
    </w:p>
    <w:p w14:paraId="51B2D4C7" w14:textId="77777777" w:rsidR="005065F6" w:rsidRPr="000239AF" w:rsidRDefault="005065F6" w:rsidP="00693D1B">
      <w:pPr>
        <w:widowControl w:val="0"/>
        <w:autoSpaceDE w:val="0"/>
        <w:autoSpaceDN w:val="0"/>
        <w:adjustRightInd w:val="0"/>
        <w:spacing w:before="0"/>
        <w:jc w:val="center"/>
        <w:rPr>
          <w:rFonts w:eastAsiaTheme="minorEastAsia" w:cs="Arial"/>
          <w:b/>
          <w:kern w:val="14"/>
        </w:rPr>
      </w:pPr>
      <w:r w:rsidRPr="000239AF">
        <w:rPr>
          <w:rFonts w:eastAsiaTheme="minorEastAsia" w:cs="Arial"/>
          <w:b/>
          <w:kern w:val="14"/>
        </w:rPr>
        <w:lastRenderedPageBreak/>
        <w:t>TABLE OF CONTENTS</w:t>
      </w:r>
    </w:p>
    <w:p w14:paraId="7E243830" w14:textId="6A5FFE7D" w:rsidR="00022FBD" w:rsidRDefault="00693D1B">
      <w:pPr>
        <w:pStyle w:val="TOC1"/>
        <w:rPr>
          <w:rFonts w:asciiTheme="minorHAnsi" w:eastAsiaTheme="minorEastAsia" w:hAnsiTheme="minorHAnsi" w:cstheme="minorBidi"/>
          <w:b w:val="0"/>
          <w:caps w:val="0"/>
          <w:noProof/>
          <w:spacing w:val="0"/>
          <w:kern w:val="2"/>
          <w:sz w:val="24"/>
          <w14:ligatures w14:val="standardContextual"/>
        </w:rPr>
      </w:pPr>
      <w:r w:rsidRPr="000239AF">
        <w:rPr>
          <w:rFonts w:cs="Arial"/>
          <w:b w:val="0"/>
          <w:caps w:val="0"/>
        </w:rPr>
        <w:fldChar w:fldCharType="begin"/>
      </w:r>
      <w:r w:rsidRPr="000239AF">
        <w:rPr>
          <w:rFonts w:cs="Arial"/>
        </w:rPr>
        <w:instrText xml:space="preserve"> TOC \h \z \t "zGTC01,1,zGTC02,2,zGTitleExhibit,1" </w:instrText>
      </w:r>
      <w:r w:rsidRPr="000239AF">
        <w:rPr>
          <w:rFonts w:cs="Arial"/>
          <w:b w:val="0"/>
          <w:caps w:val="0"/>
        </w:rPr>
        <w:fldChar w:fldCharType="separate"/>
      </w:r>
      <w:hyperlink w:anchor="_Toc176947383" w:history="1">
        <w:r w:rsidR="00022FBD" w:rsidRPr="00E37B98">
          <w:rPr>
            <w:rStyle w:val="Hyperlink"/>
            <w:rFonts w:eastAsiaTheme="majorEastAsia"/>
            <w:noProof/>
          </w:rPr>
          <w:t>Schedule of Defined Terms</w:t>
        </w:r>
        <w:r w:rsidR="00022FBD">
          <w:rPr>
            <w:noProof/>
            <w:webHidden/>
          </w:rPr>
          <w:tab/>
        </w:r>
        <w:r w:rsidR="00022FBD">
          <w:rPr>
            <w:noProof/>
            <w:webHidden/>
          </w:rPr>
          <w:fldChar w:fldCharType="begin"/>
        </w:r>
        <w:r w:rsidR="00022FBD">
          <w:rPr>
            <w:noProof/>
            <w:webHidden/>
          </w:rPr>
          <w:instrText xml:space="preserve"> PAGEREF _Toc176947383 \h </w:instrText>
        </w:r>
        <w:r w:rsidR="00022FBD">
          <w:rPr>
            <w:noProof/>
            <w:webHidden/>
          </w:rPr>
        </w:r>
        <w:r w:rsidR="00022FBD">
          <w:rPr>
            <w:noProof/>
            <w:webHidden/>
          </w:rPr>
          <w:fldChar w:fldCharType="separate"/>
        </w:r>
        <w:r w:rsidR="00022FBD">
          <w:rPr>
            <w:noProof/>
            <w:webHidden/>
          </w:rPr>
          <w:t>8</w:t>
        </w:r>
        <w:r w:rsidR="00022FBD">
          <w:rPr>
            <w:noProof/>
            <w:webHidden/>
          </w:rPr>
          <w:fldChar w:fldCharType="end"/>
        </w:r>
      </w:hyperlink>
    </w:p>
    <w:p w14:paraId="4E8C939B" w14:textId="75D4EFC8"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384"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Firm Date; Purchase and Sale</w:t>
        </w:r>
        <w:r w:rsidR="00022FBD">
          <w:rPr>
            <w:noProof/>
            <w:webHidden/>
          </w:rPr>
          <w:tab/>
        </w:r>
        <w:r w:rsidR="00022FBD">
          <w:rPr>
            <w:noProof/>
            <w:webHidden/>
          </w:rPr>
          <w:fldChar w:fldCharType="begin"/>
        </w:r>
        <w:r w:rsidR="00022FBD">
          <w:rPr>
            <w:noProof/>
            <w:webHidden/>
          </w:rPr>
          <w:instrText xml:space="preserve"> PAGEREF _Toc176947384 \h </w:instrText>
        </w:r>
        <w:r w:rsidR="00022FBD">
          <w:rPr>
            <w:noProof/>
            <w:webHidden/>
          </w:rPr>
        </w:r>
        <w:r w:rsidR="00022FBD">
          <w:rPr>
            <w:noProof/>
            <w:webHidden/>
          </w:rPr>
          <w:fldChar w:fldCharType="separate"/>
        </w:r>
        <w:r w:rsidR="00022FBD">
          <w:rPr>
            <w:noProof/>
            <w:webHidden/>
          </w:rPr>
          <w:t>25</w:t>
        </w:r>
        <w:r w:rsidR="00022FBD">
          <w:rPr>
            <w:noProof/>
            <w:webHidden/>
          </w:rPr>
          <w:fldChar w:fldCharType="end"/>
        </w:r>
      </w:hyperlink>
    </w:p>
    <w:p w14:paraId="0207790E" w14:textId="1BA4D79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85" w:history="1">
        <w:r w:rsidR="00022FBD" w:rsidRPr="00E37B98">
          <w:rPr>
            <w:rStyle w:val="Hyperlink"/>
            <w:rFonts w:eastAsiaTheme="majorEastAsia"/>
            <w:caps/>
            <w:noProof/>
          </w:rPr>
          <w:t>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Firm Date.</w:t>
        </w:r>
        <w:r w:rsidR="00022FBD">
          <w:rPr>
            <w:noProof/>
            <w:webHidden/>
          </w:rPr>
          <w:tab/>
        </w:r>
        <w:r w:rsidR="00022FBD">
          <w:rPr>
            <w:noProof/>
            <w:webHidden/>
          </w:rPr>
          <w:fldChar w:fldCharType="begin"/>
        </w:r>
        <w:r w:rsidR="00022FBD">
          <w:rPr>
            <w:noProof/>
            <w:webHidden/>
          </w:rPr>
          <w:instrText xml:space="preserve"> PAGEREF _Toc176947385 \h </w:instrText>
        </w:r>
        <w:r w:rsidR="00022FBD">
          <w:rPr>
            <w:noProof/>
            <w:webHidden/>
          </w:rPr>
        </w:r>
        <w:r w:rsidR="00022FBD">
          <w:rPr>
            <w:noProof/>
            <w:webHidden/>
          </w:rPr>
          <w:fldChar w:fldCharType="separate"/>
        </w:r>
        <w:r w:rsidR="00022FBD">
          <w:rPr>
            <w:noProof/>
            <w:webHidden/>
          </w:rPr>
          <w:t>25</w:t>
        </w:r>
        <w:r w:rsidR="00022FBD">
          <w:rPr>
            <w:noProof/>
            <w:webHidden/>
          </w:rPr>
          <w:fldChar w:fldCharType="end"/>
        </w:r>
      </w:hyperlink>
    </w:p>
    <w:p w14:paraId="73BBB618" w14:textId="321266B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86" w:history="1">
        <w:r w:rsidR="00022FBD" w:rsidRPr="00E37B98">
          <w:rPr>
            <w:rStyle w:val="Hyperlink"/>
            <w:rFonts w:eastAsiaTheme="majorEastAsia"/>
            <w:caps/>
            <w:noProof/>
          </w:rPr>
          <w:t>1.2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Purchase and Sale; Excluded Assets; Excluded Liabilities; Assumed Liabilities.</w:t>
        </w:r>
        <w:r w:rsidR="00022FBD">
          <w:rPr>
            <w:noProof/>
            <w:webHidden/>
          </w:rPr>
          <w:tab/>
        </w:r>
        <w:r w:rsidR="00022FBD">
          <w:rPr>
            <w:noProof/>
            <w:webHidden/>
          </w:rPr>
          <w:fldChar w:fldCharType="begin"/>
        </w:r>
        <w:r w:rsidR="00022FBD">
          <w:rPr>
            <w:noProof/>
            <w:webHidden/>
          </w:rPr>
          <w:instrText xml:space="preserve"> PAGEREF _Toc176947386 \h </w:instrText>
        </w:r>
        <w:r w:rsidR="00022FBD">
          <w:rPr>
            <w:noProof/>
            <w:webHidden/>
          </w:rPr>
        </w:r>
        <w:r w:rsidR="00022FBD">
          <w:rPr>
            <w:noProof/>
            <w:webHidden/>
          </w:rPr>
          <w:fldChar w:fldCharType="separate"/>
        </w:r>
        <w:r w:rsidR="00022FBD">
          <w:rPr>
            <w:noProof/>
            <w:webHidden/>
          </w:rPr>
          <w:t>26</w:t>
        </w:r>
        <w:r w:rsidR="00022FBD">
          <w:rPr>
            <w:noProof/>
            <w:webHidden/>
          </w:rPr>
          <w:fldChar w:fldCharType="end"/>
        </w:r>
      </w:hyperlink>
    </w:p>
    <w:p w14:paraId="0345B6C7" w14:textId="0DFEF3B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87" w:history="1">
        <w:r w:rsidR="00022FBD" w:rsidRPr="00E37B98">
          <w:rPr>
            <w:rStyle w:val="Hyperlink"/>
            <w:rFonts w:eastAsiaTheme="majorEastAsia"/>
            <w:caps/>
            <w:noProof/>
          </w:rPr>
          <w:t>1.3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Purchase Price.</w:t>
        </w:r>
        <w:r w:rsidR="00022FBD">
          <w:rPr>
            <w:noProof/>
            <w:webHidden/>
          </w:rPr>
          <w:tab/>
        </w:r>
        <w:r w:rsidR="00022FBD">
          <w:rPr>
            <w:noProof/>
            <w:webHidden/>
          </w:rPr>
          <w:fldChar w:fldCharType="begin"/>
        </w:r>
        <w:r w:rsidR="00022FBD">
          <w:rPr>
            <w:noProof/>
            <w:webHidden/>
          </w:rPr>
          <w:instrText xml:space="preserve"> PAGEREF _Toc176947387 \h </w:instrText>
        </w:r>
        <w:r w:rsidR="00022FBD">
          <w:rPr>
            <w:noProof/>
            <w:webHidden/>
          </w:rPr>
        </w:r>
        <w:r w:rsidR="00022FBD">
          <w:rPr>
            <w:noProof/>
            <w:webHidden/>
          </w:rPr>
          <w:fldChar w:fldCharType="separate"/>
        </w:r>
        <w:r w:rsidR="00022FBD">
          <w:rPr>
            <w:noProof/>
            <w:webHidden/>
          </w:rPr>
          <w:t>28</w:t>
        </w:r>
        <w:r w:rsidR="00022FBD">
          <w:rPr>
            <w:noProof/>
            <w:webHidden/>
          </w:rPr>
          <w:fldChar w:fldCharType="end"/>
        </w:r>
      </w:hyperlink>
    </w:p>
    <w:p w14:paraId="2481A4AB" w14:textId="7350D27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88" w:history="1">
        <w:r w:rsidR="00022FBD" w:rsidRPr="00E37B98">
          <w:rPr>
            <w:rStyle w:val="Hyperlink"/>
            <w:rFonts w:eastAsiaTheme="majorEastAsia"/>
            <w:caps/>
            <w:noProof/>
            <w:specVanish/>
          </w:rPr>
          <w:t>1.4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The Closing; Purchase Price Payment.</w:t>
        </w:r>
        <w:r w:rsidR="00022FBD">
          <w:rPr>
            <w:noProof/>
            <w:webHidden/>
          </w:rPr>
          <w:tab/>
        </w:r>
        <w:r w:rsidR="00022FBD">
          <w:rPr>
            <w:noProof/>
            <w:webHidden/>
          </w:rPr>
          <w:fldChar w:fldCharType="begin"/>
        </w:r>
        <w:r w:rsidR="00022FBD">
          <w:rPr>
            <w:noProof/>
            <w:webHidden/>
          </w:rPr>
          <w:instrText xml:space="preserve"> PAGEREF _Toc176947388 \h </w:instrText>
        </w:r>
        <w:r w:rsidR="00022FBD">
          <w:rPr>
            <w:noProof/>
            <w:webHidden/>
          </w:rPr>
        </w:r>
        <w:r w:rsidR="00022FBD">
          <w:rPr>
            <w:noProof/>
            <w:webHidden/>
          </w:rPr>
          <w:fldChar w:fldCharType="separate"/>
        </w:r>
        <w:r w:rsidR="00022FBD">
          <w:rPr>
            <w:noProof/>
            <w:webHidden/>
          </w:rPr>
          <w:t>28</w:t>
        </w:r>
        <w:r w:rsidR="00022FBD">
          <w:rPr>
            <w:noProof/>
            <w:webHidden/>
          </w:rPr>
          <w:fldChar w:fldCharType="end"/>
        </w:r>
      </w:hyperlink>
    </w:p>
    <w:p w14:paraId="1C970CB1" w14:textId="140B3F4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89" w:history="1">
        <w:r w:rsidR="00022FBD" w:rsidRPr="00E37B98">
          <w:rPr>
            <w:rStyle w:val="Hyperlink"/>
            <w:rFonts w:eastAsiaTheme="majorEastAsia"/>
            <w:caps/>
            <w:noProof/>
          </w:rPr>
          <w:t>1.5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Regulatory Matters.</w:t>
        </w:r>
        <w:r w:rsidR="00022FBD">
          <w:rPr>
            <w:noProof/>
            <w:webHidden/>
          </w:rPr>
          <w:tab/>
        </w:r>
        <w:r w:rsidR="00022FBD">
          <w:rPr>
            <w:noProof/>
            <w:webHidden/>
          </w:rPr>
          <w:fldChar w:fldCharType="begin"/>
        </w:r>
        <w:r w:rsidR="00022FBD">
          <w:rPr>
            <w:noProof/>
            <w:webHidden/>
          </w:rPr>
          <w:instrText xml:space="preserve"> PAGEREF _Toc176947389 \h </w:instrText>
        </w:r>
        <w:r w:rsidR="00022FBD">
          <w:rPr>
            <w:noProof/>
            <w:webHidden/>
          </w:rPr>
        </w:r>
        <w:r w:rsidR="00022FBD">
          <w:rPr>
            <w:noProof/>
            <w:webHidden/>
          </w:rPr>
          <w:fldChar w:fldCharType="separate"/>
        </w:r>
        <w:r w:rsidR="00022FBD">
          <w:rPr>
            <w:noProof/>
            <w:webHidden/>
          </w:rPr>
          <w:t>29</w:t>
        </w:r>
        <w:r w:rsidR="00022FBD">
          <w:rPr>
            <w:noProof/>
            <w:webHidden/>
          </w:rPr>
          <w:fldChar w:fldCharType="end"/>
        </w:r>
      </w:hyperlink>
    </w:p>
    <w:p w14:paraId="69CEA13D" w14:textId="093B677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0" w:history="1">
        <w:r w:rsidR="00022FBD" w:rsidRPr="00E37B98">
          <w:rPr>
            <w:rStyle w:val="Hyperlink"/>
            <w:rFonts w:eastAsiaTheme="majorEastAsia"/>
            <w:caps/>
            <w:noProof/>
            <w:specVanish/>
          </w:rPr>
          <w:t>1.6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Conditions Precedent.</w:t>
        </w:r>
        <w:r w:rsidR="00022FBD">
          <w:rPr>
            <w:noProof/>
            <w:webHidden/>
          </w:rPr>
          <w:tab/>
        </w:r>
        <w:r w:rsidR="00022FBD">
          <w:rPr>
            <w:noProof/>
            <w:webHidden/>
          </w:rPr>
          <w:fldChar w:fldCharType="begin"/>
        </w:r>
        <w:r w:rsidR="00022FBD">
          <w:rPr>
            <w:noProof/>
            <w:webHidden/>
          </w:rPr>
          <w:instrText xml:space="preserve"> PAGEREF _Toc176947390 \h </w:instrText>
        </w:r>
        <w:r w:rsidR="00022FBD">
          <w:rPr>
            <w:noProof/>
            <w:webHidden/>
          </w:rPr>
        </w:r>
        <w:r w:rsidR="00022FBD">
          <w:rPr>
            <w:noProof/>
            <w:webHidden/>
          </w:rPr>
          <w:fldChar w:fldCharType="separate"/>
        </w:r>
        <w:r w:rsidR="00022FBD">
          <w:rPr>
            <w:noProof/>
            <w:webHidden/>
          </w:rPr>
          <w:t>30</w:t>
        </w:r>
        <w:r w:rsidR="00022FBD">
          <w:rPr>
            <w:noProof/>
            <w:webHidden/>
          </w:rPr>
          <w:fldChar w:fldCharType="end"/>
        </w:r>
      </w:hyperlink>
    </w:p>
    <w:p w14:paraId="370C912E" w14:textId="72BE518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1" w:history="1">
        <w:r w:rsidR="00022FBD" w:rsidRPr="00E37B98">
          <w:rPr>
            <w:rStyle w:val="Hyperlink"/>
            <w:rFonts w:eastAsiaTheme="majorEastAsia"/>
            <w:caps/>
            <w:noProof/>
            <w:specVanish/>
          </w:rPr>
          <w:t>1.7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Seller’s Conditions Precedent.</w:t>
        </w:r>
        <w:r w:rsidR="00022FBD">
          <w:rPr>
            <w:noProof/>
            <w:webHidden/>
          </w:rPr>
          <w:tab/>
        </w:r>
        <w:r w:rsidR="00022FBD">
          <w:rPr>
            <w:noProof/>
            <w:webHidden/>
          </w:rPr>
          <w:fldChar w:fldCharType="begin"/>
        </w:r>
        <w:r w:rsidR="00022FBD">
          <w:rPr>
            <w:noProof/>
            <w:webHidden/>
          </w:rPr>
          <w:instrText xml:space="preserve"> PAGEREF _Toc176947391 \h </w:instrText>
        </w:r>
        <w:r w:rsidR="00022FBD">
          <w:rPr>
            <w:noProof/>
            <w:webHidden/>
          </w:rPr>
        </w:r>
        <w:r w:rsidR="00022FBD">
          <w:rPr>
            <w:noProof/>
            <w:webHidden/>
          </w:rPr>
          <w:fldChar w:fldCharType="separate"/>
        </w:r>
        <w:r w:rsidR="00022FBD">
          <w:rPr>
            <w:noProof/>
            <w:webHidden/>
          </w:rPr>
          <w:t>32</w:t>
        </w:r>
        <w:r w:rsidR="00022FBD">
          <w:rPr>
            <w:noProof/>
            <w:webHidden/>
          </w:rPr>
          <w:fldChar w:fldCharType="end"/>
        </w:r>
      </w:hyperlink>
    </w:p>
    <w:p w14:paraId="782A5A63" w14:textId="1E87F29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2" w:history="1">
        <w:r w:rsidR="00022FBD" w:rsidRPr="00E37B98">
          <w:rPr>
            <w:rStyle w:val="Hyperlink"/>
            <w:rFonts w:eastAsiaTheme="majorEastAsia"/>
            <w:caps/>
            <w:noProof/>
          </w:rPr>
          <w:t>1.8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Early Termination.</w:t>
        </w:r>
        <w:r w:rsidR="00022FBD">
          <w:rPr>
            <w:noProof/>
            <w:webHidden/>
          </w:rPr>
          <w:tab/>
        </w:r>
        <w:r w:rsidR="00022FBD">
          <w:rPr>
            <w:noProof/>
            <w:webHidden/>
          </w:rPr>
          <w:fldChar w:fldCharType="begin"/>
        </w:r>
        <w:r w:rsidR="00022FBD">
          <w:rPr>
            <w:noProof/>
            <w:webHidden/>
          </w:rPr>
          <w:instrText xml:space="preserve"> PAGEREF _Toc176947392 \h </w:instrText>
        </w:r>
        <w:r w:rsidR="00022FBD">
          <w:rPr>
            <w:noProof/>
            <w:webHidden/>
          </w:rPr>
        </w:r>
        <w:r w:rsidR="00022FBD">
          <w:rPr>
            <w:noProof/>
            <w:webHidden/>
          </w:rPr>
          <w:fldChar w:fldCharType="separate"/>
        </w:r>
        <w:r w:rsidR="00022FBD">
          <w:rPr>
            <w:noProof/>
            <w:webHidden/>
          </w:rPr>
          <w:t>33</w:t>
        </w:r>
        <w:r w:rsidR="00022FBD">
          <w:rPr>
            <w:noProof/>
            <w:webHidden/>
          </w:rPr>
          <w:fldChar w:fldCharType="end"/>
        </w:r>
      </w:hyperlink>
    </w:p>
    <w:p w14:paraId="0BDA8F83" w14:textId="59F3F12E"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393"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2</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Seller Representations, Warranties, And Covenants</w:t>
        </w:r>
        <w:r w:rsidR="00022FBD">
          <w:rPr>
            <w:noProof/>
            <w:webHidden/>
          </w:rPr>
          <w:tab/>
        </w:r>
        <w:r w:rsidR="00022FBD">
          <w:rPr>
            <w:noProof/>
            <w:webHidden/>
          </w:rPr>
          <w:fldChar w:fldCharType="begin"/>
        </w:r>
        <w:r w:rsidR="00022FBD">
          <w:rPr>
            <w:noProof/>
            <w:webHidden/>
          </w:rPr>
          <w:instrText xml:space="preserve"> PAGEREF _Toc176947393 \h </w:instrText>
        </w:r>
        <w:r w:rsidR="00022FBD">
          <w:rPr>
            <w:noProof/>
            <w:webHidden/>
          </w:rPr>
        </w:r>
        <w:r w:rsidR="00022FBD">
          <w:rPr>
            <w:noProof/>
            <w:webHidden/>
          </w:rPr>
          <w:fldChar w:fldCharType="separate"/>
        </w:r>
        <w:r w:rsidR="00022FBD">
          <w:rPr>
            <w:noProof/>
            <w:webHidden/>
          </w:rPr>
          <w:t>34</w:t>
        </w:r>
        <w:r w:rsidR="00022FBD">
          <w:rPr>
            <w:noProof/>
            <w:webHidden/>
          </w:rPr>
          <w:fldChar w:fldCharType="end"/>
        </w:r>
      </w:hyperlink>
    </w:p>
    <w:p w14:paraId="5AC05EB1" w14:textId="73E0CEF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4" w:history="1">
        <w:r w:rsidR="00022FBD" w:rsidRPr="00E37B98">
          <w:rPr>
            <w:rStyle w:val="Hyperlink"/>
            <w:rFonts w:eastAsiaTheme="majorEastAsia"/>
            <w:caps/>
            <w:noProof/>
            <w:specVanish/>
          </w:rPr>
          <w:t>2.1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Existence.</w:t>
        </w:r>
        <w:r w:rsidR="00022FBD">
          <w:rPr>
            <w:noProof/>
            <w:webHidden/>
          </w:rPr>
          <w:tab/>
        </w:r>
        <w:r w:rsidR="00022FBD">
          <w:rPr>
            <w:noProof/>
            <w:webHidden/>
          </w:rPr>
          <w:fldChar w:fldCharType="begin"/>
        </w:r>
        <w:r w:rsidR="00022FBD">
          <w:rPr>
            <w:noProof/>
            <w:webHidden/>
          </w:rPr>
          <w:instrText xml:space="preserve"> PAGEREF _Toc176947394 \h </w:instrText>
        </w:r>
        <w:r w:rsidR="00022FBD">
          <w:rPr>
            <w:noProof/>
            <w:webHidden/>
          </w:rPr>
        </w:r>
        <w:r w:rsidR="00022FBD">
          <w:rPr>
            <w:noProof/>
            <w:webHidden/>
          </w:rPr>
          <w:fldChar w:fldCharType="separate"/>
        </w:r>
        <w:r w:rsidR="00022FBD">
          <w:rPr>
            <w:noProof/>
            <w:webHidden/>
          </w:rPr>
          <w:t>34</w:t>
        </w:r>
        <w:r w:rsidR="00022FBD">
          <w:rPr>
            <w:noProof/>
            <w:webHidden/>
          </w:rPr>
          <w:fldChar w:fldCharType="end"/>
        </w:r>
      </w:hyperlink>
    </w:p>
    <w:p w14:paraId="20FD9ECB" w14:textId="6A638BB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5" w:history="1">
        <w:r w:rsidR="00022FBD" w:rsidRPr="00E37B98">
          <w:rPr>
            <w:rStyle w:val="Hyperlink"/>
            <w:rFonts w:eastAsiaTheme="majorEastAsia"/>
            <w:caps/>
            <w:noProof/>
            <w:specVanish/>
          </w:rPr>
          <w:t>2.2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Authority.</w:t>
        </w:r>
        <w:r w:rsidR="00022FBD">
          <w:rPr>
            <w:noProof/>
            <w:webHidden/>
          </w:rPr>
          <w:tab/>
        </w:r>
        <w:r w:rsidR="00022FBD">
          <w:rPr>
            <w:noProof/>
            <w:webHidden/>
          </w:rPr>
          <w:fldChar w:fldCharType="begin"/>
        </w:r>
        <w:r w:rsidR="00022FBD">
          <w:rPr>
            <w:noProof/>
            <w:webHidden/>
          </w:rPr>
          <w:instrText xml:space="preserve"> PAGEREF _Toc176947395 \h </w:instrText>
        </w:r>
        <w:r w:rsidR="00022FBD">
          <w:rPr>
            <w:noProof/>
            <w:webHidden/>
          </w:rPr>
        </w:r>
        <w:r w:rsidR="00022FBD">
          <w:rPr>
            <w:noProof/>
            <w:webHidden/>
          </w:rPr>
          <w:fldChar w:fldCharType="separate"/>
        </w:r>
        <w:r w:rsidR="00022FBD">
          <w:rPr>
            <w:noProof/>
            <w:webHidden/>
          </w:rPr>
          <w:t>34</w:t>
        </w:r>
        <w:r w:rsidR="00022FBD">
          <w:rPr>
            <w:noProof/>
            <w:webHidden/>
          </w:rPr>
          <w:fldChar w:fldCharType="end"/>
        </w:r>
      </w:hyperlink>
    </w:p>
    <w:p w14:paraId="3CC19A34" w14:textId="0F3F873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6" w:history="1">
        <w:r w:rsidR="00022FBD" w:rsidRPr="00E37B98">
          <w:rPr>
            <w:rStyle w:val="Hyperlink"/>
            <w:rFonts w:eastAsiaTheme="majorEastAsia"/>
            <w:caps/>
            <w:noProof/>
            <w:specVanish/>
          </w:rPr>
          <w:t>2.3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Binding Agreement.</w:t>
        </w:r>
        <w:r w:rsidR="00022FBD">
          <w:rPr>
            <w:noProof/>
            <w:webHidden/>
          </w:rPr>
          <w:tab/>
        </w:r>
        <w:r w:rsidR="00022FBD">
          <w:rPr>
            <w:noProof/>
            <w:webHidden/>
          </w:rPr>
          <w:fldChar w:fldCharType="begin"/>
        </w:r>
        <w:r w:rsidR="00022FBD">
          <w:rPr>
            <w:noProof/>
            <w:webHidden/>
          </w:rPr>
          <w:instrText xml:space="preserve"> PAGEREF _Toc176947396 \h </w:instrText>
        </w:r>
        <w:r w:rsidR="00022FBD">
          <w:rPr>
            <w:noProof/>
            <w:webHidden/>
          </w:rPr>
        </w:r>
        <w:r w:rsidR="00022FBD">
          <w:rPr>
            <w:noProof/>
            <w:webHidden/>
          </w:rPr>
          <w:fldChar w:fldCharType="separate"/>
        </w:r>
        <w:r w:rsidR="00022FBD">
          <w:rPr>
            <w:noProof/>
            <w:webHidden/>
          </w:rPr>
          <w:t>34</w:t>
        </w:r>
        <w:r w:rsidR="00022FBD">
          <w:rPr>
            <w:noProof/>
            <w:webHidden/>
          </w:rPr>
          <w:fldChar w:fldCharType="end"/>
        </w:r>
      </w:hyperlink>
    </w:p>
    <w:p w14:paraId="6A45892A" w14:textId="44E1780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7" w:history="1">
        <w:r w:rsidR="00022FBD" w:rsidRPr="00E37B98">
          <w:rPr>
            <w:rStyle w:val="Hyperlink"/>
            <w:rFonts w:eastAsiaTheme="majorEastAsia"/>
            <w:caps/>
            <w:noProof/>
            <w:specVanish/>
          </w:rPr>
          <w:t>2.4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Conflicts.</w:t>
        </w:r>
        <w:r w:rsidR="00022FBD">
          <w:rPr>
            <w:noProof/>
            <w:webHidden/>
          </w:rPr>
          <w:tab/>
        </w:r>
        <w:r w:rsidR="00022FBD">
          <w:rPr>
            <w:noProof/>
            <w:webHidden/>
          </w:rPr>
          <w:fldChar w:fldCharType="begin"/>
        </w:r>
        <w:r w:rsidR="00022FBD">
          <w:rPr>
            <w:noProof/>
            <w:webHidden/>
          </w:rPr>
          <w:instrText xml:space="preserve"> PAGEREF _Toc176947397 \h </w:instrText>
        </w:r>
        <w:r w:rsidR="00022FBD">
          <w:rPr>
            <w:noProof/>
            <w:webHidden/>
          </w:rPr>
        </w:r>
        <w:r w:rsidR="00022FBD">
          <w:rPr>
            <w:noProof/>
            <w:webHidden/>
          </w:rPr>
          <w:fldChar w:fldCharType="separate"/>
        </w:r>
        <w:r w:rsidR="00022FBD">
          <w:rPr>
            <w:noProof/>
            <w:webHidden/>
          </w:rPr>
          <w:t>34</w:t>
        </w:r>
        <w:r w:rsidR="00022FBD">
          <w:rPr>
            <w:noProof/>
            <w:webHidden/>
          </w:rPr>
          <w:fldChar w:fldCharType="end"/>
        </w:r>
      </w:hyperlink>
    </w:p>
    <w:p w14:paraId="08AC0D04" w14:textId="5935F03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8" w:history="1">
        <w:r w:rsidR="00022FBD" w:rsidRPr="00E37B98">
          <w:rPr>
            <w:rStyle w:val="Hyperlink"/>
            <w:rFonts w:eastAsiaTheme="majorEastAsia"/>
            <w:caps/>
            <w:noProof/>
            <w:specVanish/>
          </w:rPr>
          <w:t>2.5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Governmental Approvals.</w:t>
        </w:r>
        <w:r w:rsidR="00022FBD">
          <w:rPr>
            <w:noProof/>
            <w:webHidden/>
          </w:rPr>
          <w:tab/>
        </w:r>
        <w:r w:rsidR="00022FBD">
          <w:rPr>
            <w:noProof/>
            <w:webHidden/>
          </w:rPr>
          <w:fldChar w:fldCharType="begin"/>
        </w:r>
        <w:r w:rsidR="00022FBD">
          <w:rPr>
            <w:noProof/>
            <w:webHidden/>
          </w:rPr>
          <w:instrText xml:space="preserve"> PAGEREF _Toc176947398 \h </w:instrText>
        </w:r>
        <w:r w:rsidR="00022FBD">
          <w:rPr>
            <w:noProof/>
            <w:webHidden/>
          </w:rPr>
        </w:r>
        <w:r w:rsidR="00022FBD">
          <w:rPr>
            <w:noProof/>
            <w:webHidden/>
          </w:rPr>
          <w:fldChar w:fldCharType="separate"/>
        </w:r>
        <w:r w:rsidR="00022FBD">
          <w:rPr>
            <w:noProof/>
            <w:webHidden/>
          </w:rPr>
          <w:t>35</w:t>
        </w:r>
        <w:r w:rsidR="00022FBD">
          <w:rPr>
            <w:noProof/>
            <w:webHidden/>
          </w:rPr>
          <w:fldChar w:fldCharType="end"/>
        </w:r>
      </w:hyperlink>
    </w:p>
    <w:p w14:paraId="4B7C167D" w14:textId="10213D1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399" w:history="1">
        <w:r w:rsidR="00022FBD" w:rsidRPr="00E37B98">
          <w:rPr>
            <w:rStyle w:val="Hyperlink"/>
            <w:rFonts w:eastAsiaTheme="majorEastAsia"/>
            <w:caps/>
            <w:noProof/>
            <w:specVanish/>
          </w:rPr>
          <w:t>2.6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Legal Proceedings.</w:t>
        </w:r>
        <w:r w:rsidR="00022FBD">
          <w:rPr>
            <w:noProof/>
            <w:webHidden/>
          </w:rPr>
          <w:tab/>
        </w:r>
        <w:r w:rsidR="00022FBD">
          <w:rPr>
            <w:noProof/>
            <w:webHidden/>
          </w:rPr>
          <w:fldChar w:fldCharType="begin"/>
        </w:r>
        <w:r w:rsidR="00022FBD">
          <w:rPr>
            <w:noProof/>
            <w:webHidden/>
          </w:rPr>
          <w:instrText xml:space="preserve"> PAGEREF _Toc176947399 \h </w:instrText>
        </w:r>
        <w:r w:rsidR="00022FBD">
          <w:rPr>
            <w:noProof/>
            <w:webHidden/>
          </w:rPr>
        </w:r>
        <w:r w:rsidR="00022FBD">
          <w:rPr>
            <w:noProof/>
            <w:webHidden/>
          </w:rPr>
          <w:fldChar w:fldCharType="separate"/>
        </w:r>
        <w:r w:rsidR="00022FBD">
          <w:rPr>
            <w:noProof/>
            <w:webHidden/>
          </w:rPr>
          <w:t>35</w:t>
        </w:r>
        <w:r w:rsidR="00022FBD">
          <w:rPr>
            <w:noProof/>
            <w:webHidden/>
          </w:rPr>
          <w:fldChar w:fldCharType="end"/>
        </w:r>
      </w:hyperlink>
    </w:p>
    <w:p w14:paraId="7277908D" w14:textId="343E21F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0" w:history="1">
        <w:r w:rsidR="00022FBD" w:rsidRPr="00E37B98">
          <w:rPr>
            <w:rStyle w:val="Hyperlink"/>
            <w:rFonts w:eastAsiaTheme="majorEastAsia"/>
            <w:caps/>
            <w:noProof/>
            <w:specVanish/>
          </w:rPr>
          <w:t>2.7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Compliance with Law.</w:t>
        </w:r>
        <w:r w:rsidR="00022FBD">
          <w:rPr>
            <w:noProof/>
            <w:webHidden/>
          </w:rPr>
          <w:tab/>
        </w:r>
        <w:r w:rsidR="00022FBD">
          <w:rPr>
            <w:noProof/>
            <w:webHidden/>
          </w:rPr>
          <w:fldChar w:fldCharType="begin"/>
        </w:r>
        <w:r w:rsidR="00022FBD">
          <w:rPr>
            <w:noProof/>
            <w:webHidden/>
          </w:rPr>
          <w:instrText xml:space="preserve"> PAGEREF _Toc176947400 \h </w:instrText>
        </w:r>
        <w:r w:rsidR="00022FBD">
          <w:rPr>
            <w:noProof/>
            <w:webHidden/>
          </w:rPr>
        </w:r>
        <w:r w:rsidR="00022FBD">
          <w:rPr>
            <w:noProof/>
            <w:webHidden/>
          </w:rPr>
          <w:fldChar w:fldCharType="separate"/>
        </w:r>
        <w:r w:rsidR="00022FBD">
          <w:rPr>
            <w:noProof/>
            <w:webHidden/>
          </w:rPr>
          <w:t>35</w:t>
        </w:r>
        <w:r w:rsidR="00022FBD">
          <w:rPr>
            <w:noProof/>
            <w:webHidden/>
          </w:rPr>
          <w:fldChar w:fldCharType="end"/>
        </w:r>
      </w:hyperlink>
    </w:p>
    <w:p w14:paraId="6FF15493" w14:textId="1D3EB05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1" w:history="1">
        <w:r w:rsidR="00022FBD" w:rsidRPr="00E37B98">
          <w:rPr>
            <w:rStyle w:val="Hyperlink"/>
            <w:rFonts w:eastAsiaTheme="majorEastAsia"/>
            <w:caps/>
            <w:noProof/>
            <w:specVanish/>
          </w:rPr>
          <w:t>2.8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Title to Project Assets.</w:t>
        </w:r>
        <w:r w:rsidR="00022FBD">
          <w:rPr>
            <w:noProof/>
            <w:webHidden/>
          </w:rPr>
          <w:tab/>
        </w:r>
        <w:r w:rsidR="00022FBD">
          <w:rPr>
            <w:noProof/>
            <w:webHidden/>
          </w:rPr>
          <w:fldChar w:fldCharType="begin"/>
        </w:r>
        <w:r w:rsidR="00022FBD">
          <w:rPr>
            <w:noProof/>
            <w:webHidden/>
          </w:rPr>
          <w:instrText xml:space="preserve"> PAGEREF _Toc176947401 \h </w:instrText>
        </w:r>
        <w:r w:rsidR="00022FBD">
          <w:rPr>
            <w:noProof/>
            <w:webHidden/>
          </w:rPr>
        </w:r>
        <w:r w:rsidR="00022FBD">
          <w:rPr>
            <w:noProof/>
            <w:webHidden/>
          </w:rPr>
          <w:fldChar w:fldCharType="separate"/>
        </w:r>
        <w:r w:rsidR="00022FBD">
          <w:rPr>
            <w:noProof/>
            <w:webHidden/>
          </w:rPr>
          <w:t>35</w:t>
        </w:r>
        <w:r w:rsidR="00022FBD">
          <w:rPr>
            <w:noProof/>
            <w:webHidden/>
          </w:rPr>
          <w:fldChar w:fldCharType="end"/>
        </w:r>
      </w:hyperlink>
    </w:p>
    <w:p w14:paraId="18468636" w14:textId="49B485D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2" w:history="1">
        <w:r w:rsidR="00022FBD" w:rsidRPr="00E37B98">
          <w:rPr>
            <w:rStyle w:val="Hyperlink"/>
            <w:rFonts w:eastAsiaTheme="majorEastAsia"/>
            <w:caps/>
            <w:noProof/>
            <w:specVanish/>
          </w:rPr>
          <w:t>2.9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Financial Resources.</w:t>
        </w:r>
        <w:r w:rsidR="00022FBD">
          <w:rPr>
            <w:noProof/>
            <w:webHidden/>
          </w:rPr>
          <w:tab/>
        </w:r>
        <w:r w:rsidR="00022FBD">
          <w:rPr>
            <w:noProof/>
            <w:webHidden/>
          </w:rPr>
          <w:fldChar w:fldCharType="begin"/>
        </w:r>
        <w:r w:rsidR="00022FBD">
          <w:rPr>
            <w:noProof/>
            <w:webHidden/>
          </w:rPr>
          <w:instrText xml:space="preserve"> PAGEREF _Toc176947402 \h </w:instrText>
        </w:r>
        <w:r w:rsidR="00022FBD">
          <w:rPr>
            <w:noProof/>
            <w:webHidden/>
          </w:rPr>
        </w:r>
        <w:r w:rsidR="00022FBD">
          <w:rPr>
            <w:noProof/>
            <w:webHidden/>
          </w:rPr>
          <w:fldChar w:fldCharType="separate"/>
        </w:r>
        <w:r w:rsidR="00022FBD">
          <w:rPr>
            <w:noProof/>
            <w:webHidden/>
          </w:rPr>
          <w:t>35</w:t>
        </w:r>
        <w:r w:rsidR="00022FBD">
          <w:rPr>
            <w:noProof/>
            <w:webHidden/>
          </w:rPr>
          <w:fldChar w:fldCharType="end"/>
        </w:r>
      </w:hyperlink>
    </w:p>
    <w:p w14:paraId="6497945D" w14:textId="308E163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3" w:history="1">
        <w:r w:rsidR="00022FBD" w:rsidRPr="00E37B98">
          <w:rPr>
            <w:rStyle w:val="Hyperlink"/>
            <w:rFonts w:eastAsiaTheme="majorEastAsia"/>
            <w:caps/>
            <w:noProof/>
          </w:rPr>
          <w:t>2.10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Real Property.</w:t>
        </w:r>
        <w:r w:rsidR="00022FBD">
          <w:rPr>
            <w:noProof/>
            <w:webHidden/>
          </w:rPr>
          <w:tab/>
        </w:r>
        <w:r w:rsidR="00022FBD">
          <w:rPr>
            <w:noProof/>
            <w:webHidden/>
          </w:rPr>
          <w:fldChar w:fldCharType="begin"/>
        </w:r>
        <w:r w:rsidR="00022FBD">
          <w:rPr>
            <w:noProof/>
            <w:webHidden/>
          </w:rPr>
          <w:instrText xml:space="preserve"> PAGEREF _Toc176947403 \h </w:instrText>
        </w:r>
        <w:r w:rsidR="00022FBD">
          <w:rPr>
            <w:noProof/>
            <w:webHidden/>
          </w:rPr>
        </w:r>
        <w:r w:rsidR="00022FBD">
          <w:rPr>
            <w:noProof/>
            <w:webHidden/>
          </w:rPr>
          <w:fldChar w:fldCharType="separate"/>
        </w:r>
        <w:r w:rsidR="00022FBD">
          <w:rPr>
            <w:noProof/>
            <w:webHidden/>
          </w:rPr>
          <w:t>35</w:t>
        </w:r>
        <w:r w:rsidR="00022FBD">
          <w:rPr>
            <w:noProof/>
            <w:webHidden/>
          </w:rPr>
          <w:fldChar w:fldCharType="end"/>
        </w:r>
      </w:hyperlink>
    </w:p>
    <w:p w14:paraId="2623B051" w14:textId="170D804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4" w:history="1">
        <w:r w:rsidR="00022FBD" w:rsidRPr="00E37B98">
          <w:rPr>
            <w:rStyle w:val="Hyperlink"/>
            <w:rFonts w:eastAsiaTheme="majorEastAsia"/>
            <w:caps/>
            <w:noProof/>
            <w:specVanish/>
          </w:rPr>
          <w:t>2.11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Seller Material Adverse Effect.</w:t>
        </w:r>
        <w:r w:rsidR="00022FBD">
          <w:rPr>
            <w:noProof/>
            <w:webHidden/>
          </w:rPr>
          <w:tab/>
        </w:r>
        <w:r w:rsidR="00022FBD">
          <w:rPr>
            <w:noProof/>
            <w:webHidden/>
          </w:rPr>
          <w:fldChar w:fldCharType="begin"/>
        </w:r>
        <w:r w:rsidR="00022FBD">
          <w:rPr>
            <w:noProof/>
            <w:webHidden/>
          </w:rPr>
          <w:instrText xml:space="preserve"> PAGEREF _Toc176947404 \h </w:instrText>
        </w:r>
        <w:r w:rsidR="00022FBD">
          <w:rPr>
            <w:noProof/>
            <w:webHidden/>
          </w:rPr>
        </w:r>
        <w:r w:rsidR="00022FBD">
          <w:rPr>
            <w:noProof/>
            <w:webHidden/>
          </w:rPr>
          <w:fldChar w:fldCharType="separate"/>
        </w:r>
        <w:r w:rsidR="00022FBD">
          <w:rPr>
            <w:noProof/>
            <w:webHidden/>
          </w:rPr>
          <w:t>36</w:t>
        </w:r>
        <w:r w:rsidR="00022FBD">
          <w:rPr>
            <w:noProof/>
            <w:webHidden/>
          </w:rPr>
          <w:fldChar w:fldCharType="end"/>
        </w:r>
      </w:hyperlink>
    </w:p>
    <w:p w14:paraId="422FE8EB" w14:textId="5150AB5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5" w:history="1">
        <w:r w:rsidR="00022FBD" w:rsidRPr="00E37B98">
          <w:rPr>
            <w:rStyle w:val="Hyperlink"/>
            <w:rFonts w:eastAsiaTheme="majorEastAsia"/>
            <w:caps/>
            <w:noProof/>
            <w:specVanish/>
          </w:rPr>
          <w:t>2.12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Project Contracts.</w:t>
        </w:r>
        <w:r w:rsidR="00022FBD">
          <w:rPr>
            <w:noProof/>
            <w:webHidden/>
          </w:rPr>
          <w:tab/>
        </w:r>
        <w:r w:rsidR="00022FBD">
          <w:rPr>
            <w:noProof/>
            <w:webHidden/>
          </w:rPr>
          <w:fldChar w:fldCharType="begin"/>
        </w:r>
        <w:r w:rsidR="00022FBD">
          <w:rPr>
            <w:noProof/>
            <w:webHidden/>
          </w:rPr>
          <w:instrText xml:space="preserve"> PAGEREF _Toc176947405 \h </w:instrText>
        </w:r>
        <w:r w:rsidR="00022FBD">
          <w:rPr>
            <w:noProof/>
            <w:webHidden/>
          </w:rPr>
        </w:r>
        <w:r w:rsidR="00022FBD">
          <w:rPr>
            <w:noProof/>
            <w:webHidden/>
          </w:rPr>
          <w:fldChar w:fldCharType="separate"/>
        </w:r>
        <w:r w:rsidR="00022FBD">
          <w:rPr>
            <w:noProof/>
            <w:webHidden/>
          </w:rPr>
          <w:t>36</w:t>
        </w:r>
        <w:r w:rsidR="00022FBD">
          <w:rPr>
            <w:noProof/>
            <w:webHidden/>
          </w:rPr>
          <w:fldChar w:fldCharType="end"/>
        </w:r>
      </w:hyperlink>
    </w:p>
    <w:p w14:paraId="430762E0" w14:textId="2873EDE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6" w:history="1">
        <w:r w:rsidR="00022FBD" w:rsidRPr="00E37B98">
          <w:rPr>
            <w:rStyle w:val="Hyperlink"/>
            <w:rFonts w:eastAsiaTheme="majorEastAsia"/>
            <w:caps/>
            <w:noProof/>
          </w:rPr>
          <w:t>2.13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Project Permits.</w:t>
        </w:r>
        <w:r w:rsidR="00022FBD">
          <w:rPr>
            <w:noProof/>
            <w:webHidden/>
          </w:rPr>
          <w:tab/>
        </w:r>
        <w:r w:rsidR="00022FBD">
          <w:rPr>
            <w:noProof/>
            <w:webHidden/>
          </w:rPr>
          <w:fldChar w:fldCharType="begin"/>
        </w:r>
        <w:r w:rsidR="00022FBD">
          <w:rPr>
            <w:noProof/>
            <w:webHidden/>
          </w:rPr>
          <w:instrText xml:space="preserve"> PAGEREF _Toc176947406 \h </w:instrText>
        </w:r>
        <w:r w:rsidR="00022FBD">
          <w:rPr>
            <w:noProof/>
            <w:webHidden/>
          </w:rPr>
        </w:r>
        <w:r w:rsidR="00022FBD">
          <w:rPr>
            <w:noProof/>
            <w:webHidden/>
          </w:rPr>
          <w:fldChar w:fldCharType="separate"/>
        </w:r>
        <w:r w:rsidR="00022FBD">
          <w:rPr>
            <w:noProof/>
            <w:webHidden/>
          </w:rPr>
          <w:t>38</w:t>
        </w:r>
        <w:r w:rsidR="00022FBD">
          <w:rPr>
            <w:noProof/>
            <w:webHidden/>
          </w:rPr>
          <w:fldChar w:fldCharType="end"/>
        </w:r>
      </w:hyperlink>
    </w:p>
    <w:p w14:paraId="0D690D9C" w14:textId="215DC37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7" w:history="1">
        <w:r w:rsidR="00022FBD" w:rsidRPr="00E37B98">
          <w:rPr>
            <w:rStyle w:val="Hyperlink"/>
            <w:rFonts w:eastAsiaTheme="majorEastAsia"/>
            <w:caps/>
            <w:noProof/>
          </w:rPr>
          <w:t>2.14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Insurance.</w:t>
        </w:r>
        <w:r w:rsidR="00022FBD">
          <w:rPr>
            <w:noProof/>
            <w:webHidden/>
          </w:rPr>
          <w:tab/>
        </w:r>
        <w:r w:rsidR="00022FBD">
          <w:rPr>
            <w:noProof/>
            <w:webHidden/>
          </w:rPr>
          <w:fldChar w:fldCharType="begin"/>
        </w:r>
        <w:r w:rsidR="00022FBD">
          <w:rPr>
            <w:noProof/>
            <w:webHidden/>
          </w:rPr>
          <w:instrText xml:space="preserve"> PAGEREF _Toc176947407 \h </w:instrText>
        </w:r>
        <w:r w:rsidR="00022FBD">
          <w:rPr>
            <w:noProof/>
            <w:webHidden/>
          </w:rPr>
        </w:r>
        <w:r w:rsidR="00022FBD">
          <w:rPr>
            <w:noProof/>
            <w:webHidden/>
          </w:rPr>
          <w:fldChar w:fldCharType="separate"/>
        </w:r>
        <w:r w:rsidR="00022FBD">
          <w:rPr>
            <w:noProof/>
            <w:webHidden/>
          </w:rPr>
          <w:t>39</w:t>
        </w:r>
        <w:r w:rsidR="00022FBD">
          <w:rPr>
            <w:noProof/>
            <w:webHidden/>
          </w:rPr>
          <w:fldChar w:fldCharType="end"/>
        </w:r>
      </w:hyperlink>
    </w:p>
    <w:p w14:paraId="123BD22C" w14:textId="0D5DB865"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8" w:history="1">
        <w:r w:rsidR="00022FBD" w:rsidRPr="00E37B98">
          <w:rPr>
            <w:rStyle w:val="Hyperlink"/>
            <w:rFonts w:eastAsiaTheme="majorEastAsia"/>
            <w:caps/>
            <w:noProof/>
          </w:rPr>
          <w:t>2.15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Sufficiency of Assets.</w:t>
        </w:r>
        <w:r w:rsidR="00022FBD">
          <w:rPr>
            <w:noProof/>
            <w:webHidden/>
          </w:rPr>
          <w:tab/>
        </w:r>
        <w:r w:rsidR="00022FBD">
          <w:rPr>
            <w:noProof/>
            <w:webHidden/>
          </w:rPr>
          <w:fldChar w:fldCharType="begin"/>
        </w:r>
        <w:r w:rsidR="00022FBD">
          <w:rPr>
            <w:noProof/>
            <w:webHidden/>
          </w:rPr>
          <w:instrText xml:space="preserve"> PAGEREF _Toc176947408 \h </w:instrText>
        </w:r>
        <w:r w:rsidR="00022FBD">
          <w:rPr>
            <w:noProof/>
            <w:webHidden/>
          </w:rPr>
        </w:r>
        <w:r w:rsidR="00022FBD">
          <w:rPr>
            <w:noProof/>
            <w:webHidden/>
          </w:rPr>
          <w:fldChar w:fldCharType="separate"/>
        </w:r>
        <w:r w:rsidR="00022FBD">
          <w:rPr>
            <w:noProof/>
            <w:webHidden/>
          </w:rPr>
          <w:t>39</w:t>
        </w:r>
        <w:r w:rsidR="00022FBD">
          <w:rPr>
            <w:noProof/>
            <w:webHidden/>
          </w:rPr>
          <w:fldChar w:fldCharType="end"/>
        </w:r>
      </w:hyperlink>
    </w:p>
    <w:p w14:paraId="1BFA93D0" w14:textId="55A570D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09" w:history="1">
        <w:r w:rsidR="00022FBD" w:rsidRPr="00E37B98">
          <w:rPr>
            <w:rStyle w:val="Hyperlink"/>
            <w:rFonts w:eastAsiaTheme="majorEastAsia"/>
            <w:caps/>
            <w:noProof/>
            <w:specVanish/>
          </w:rPr>
          <w:t>2.16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Books and Records.</w:t>
        </w:r>
        <w:r w:rsidR="00022FBD">
          <w:rPr>
            <w:noProof/>
            <w:webHidden/>
          </w:rPr>
          <w:tab/>
        </w:r>
        <w:r w:rsidR="00022FBD">
          <w:rPr>
            <w:noProof/>
            <w:webHidden/>
          </w:rPr>
          <w:fldChar w:fldCharType="begin"/>
        </w:r>
        <w:r w:rsidR="00022FBD">
          <w:rPr>
            <w:noProof/>
            <w:webHidden/>
          </w:rPr>
          <w:instrText xml:space="preserve"> PAGEREF _Toc176947409 \h </w:instrText>
        </w:r>
        <w:r w:rsidR="00022FBD">
          <w:rPr>
            <w:noProof/>
            <w:webHidden/>
          </w:rPr>
        </w:r>
        <w:r w:rsidR="00022FBD">
          <w:rPr>
            <w:noProof/>
            <w:webHidden/>
          </w:rPr>
          <w:fldChar w:fldCharType="separate"/>
        </w:r>
        <w:r w:rsidR="00022FBD">
          <w:rPr>
            <w:noProof/>
            <w:webHidden/>
          </w:rPr>
          <w:t>39</w:t>
        </w:r>
        <w:r w:rsidR="00022FBD">
          <w:rPr>
            <w:noProof/>
            <w:webHidden/>
          </w:rPr>
          <w:fldChar w:fldCharType="end"/>
        </w:r>
      </w:hyperlink>
    </w:p>
    <w:p w14:paraId="77056462" w14:textId="06065AD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0" w:history="1">
        <w:r w:rsidR="00022FBD" w:rsidRPr="00E37B98">
          <w:rPr>
            <w:rStyle w:val="Hyperlink"/>
            <w:rFonts w:eastAsiaTheme="majorEastAsia"/>
            <w:caps/>
            <w:noProof/>
          </w:rPr>
          <w:t>2.17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Environmental Matters.</w:t>
        </w:r>
        <w:r w:rsidR="00022FBD">
          <w:rPr>
            <w:noProof/>
            <w:webHidden/>
          </w:rPr>
          <w:tab/>
        </w:r>
        <w:r w:rsidR="00022FBD">
          <w:rPr>
            <w:noProof/>
            <w:webHidden/>
          </w:rPr>
          <w:fldChar w:fldCharType="begin"/>
        </w:r>
        <w:r w:rsidR="00022FBD">
          <w:rPr>
            <w:noProof/>
            <w:webHidden/>
          </w:rPr>
          <w:instrText xml:space="preserve"> PAGEREF _Toc176947410 \h </w:instrText>
        </w:r>
        <w:r w:rsidR="00022FBD">
          <w:rPr>
            <w:noProof/>
            <w:webHidden/>
          </w:rPr>
        </w:r>
        <w:r w:rsidR="00022FBD">
          <w:rPr>
            <w:noProof/>
            <w:webHidden/>
          </w:rPr>
          <w:fldChar w:fldCharType="separate"/>
        </w:r>
        <w:r w:rsidR="00022FBD">
          <w:rPr>
            <w:noProof/>
            <w:webHidden/>
          </w:rPr>
          <w:t>39</w:t>
        </w:r>
        <w:r w:rsidR="00022FBD">
          <w:rPr>
            <w:noProof/>
            <w:webHidden/>
          </w:rPr>
          <w:fldChar w:fldCharType="end"/>
        </w:r>
      </w:hyperlink>
    </w:p>
    <w:p w14:paraId="24E8EAEE" w14:textId="57AB9BD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1" w:history="1">
        <w:r w:rsidR="00022FBD" w:rsidRPr="00E37B98">
          <w:rPr>
            <w:rStyle w:val="Hyperlink"/>
            <w:rFonts w:eastAsiaTheme="majorEastAsia"/>
            <w:caps/>
            <w:noProof/>
            <w:specVanish/>
          </w:rPr>
          <w:t>2.18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Employee and Employee Benefits Matters.</w:t>
        </w:r>
        <w:r w:rsidR="00022FBD">
          <w:rPr>
            <w:noProof/>
            <w:webHidden/>
          </w:rPr>
          <w:tab/>
        </w:r>
        <w:r w:rsidR="00022FBD">
          <w:rPr>
            <w:noProof/>
            <w:webHidden/>
          </w:rPr>
          <w:fldChar w:fldCharType="begin"/>
        </w:r>
        <w:r w:rsidR="00022FBD">
          <w:rPr>
            <w:noProof/>
            <w:webHidden/>
          </w:rPr>
          <w:instrText xml:space="preserve"> PAGEREF _Toc176947411 \h </w:instrText>
        </w:r>
        <w:r w:rsidR="00022FBD">
          <w:rPr>
            <w:noProof/>
            <w:webHidden/>
          </w:rPr>
        </w:r>
        <w:r w:rsidR="00022FBD">
          <w:rPr>
            <w:noProof/>
            <w:webHidden/>
          </w:rPr>
          <w:fldChar w:fldCharType="separate"/>
        </w:r>
        <w:r w:rsidR="00022FBD">
          <w:rPr>
            <w:noProof/>
            <w:webHidden/>
          </w:rPr>
          <w:t>40</w:t>
        </w:r>
        <w:r w:rsidR="00022FBD">
          <w:rPr>
            <w:noProof/>
            <w:webHidden/>
          </w:rPr>
          <w:fldChar w:fldCharType="end"/>
        </w:r>
      </w:hyperlink>
    </w:p>
    <w:p w14:paraId="16897286" w14:textId="5FFAEAD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2" w:history="1">
        <w:r w:rsidR="00022FBD" w:rsidRPr="00E37B98">
          <w:rPr>
            <w:rStyle w:val="Hyperlink"/>
            <w:rFonts w:eastAsiaTheme="majorEastAsia"/>
            <w:caps/>
            <w:noProof/>
            <w:specVanish/>
          </w:rPr>
          <w:t>2.19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Brokers.</w:t>
        </w:r>
        <w:r w:rsidR="00022FBD">
          <w:rPr>
            <w:noProof/>
            <w:webHidden/>
          </w:rPr>
          <w:tab/>
        </w:r>
        <w:r w:rsidR="00022FBD">
          <w:rPr>
            <w:noProof/>
            <w:webHidden/>
          </w:rPr>
          <w:fldChar w:fldCharType="begin"/>
        </w:r>
        <w:r w:rsidR="00022FBD">
          <w:rPr>
            <w:noProof/>
            <w:webHidden/>
          </w:rPr>
          <w:instrText xml:space="preserve"> PAGEREF _Toc176947412 \h </w:instrText>
        </w:r>
        <w:r w:rsidR="00022FBD">
          <w:rPr>
            <w:noProof/>
            <w:webHidden/>
          </w:rPr>
        </w:r>
        <w:r w:rsidR="00022FBD">
          <w:rPr>
            <w:noProof/>
            <w:webHidden/>
          </w:rPr>
          <w:fldChar w:fldCharType="separate"/>
        </w:r>
        <w:r w:rsidR="00022FBD">
          <w:rPr>
            <w:noProof/>
            <w:webHidden/>
          </w:rPr>
          <w:t>40</w:t>
        </w:r>
        <w:r w:rsidR="00022FBD">
          <w:rPr>
            <w:noProof/>
            <w:webHidden/>
          </w:rPr>
          <w:fldChar w:fldCharType="end"/>
        </w:r>
      </w:hyperlink>
    </w:p>
    <w:p w14:paraId="31FB2BCA" w14:textId="3C21682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3" w:history="1">
        <w:r w:rsidR="00022FBD" w:rsidRPr="00E37B98">
          <w:rPr>
            <w:rStyle w:val="Hyperlink"/>
            <w:rFonts w:eastAsiaTheme="majorEastAsia"/>
            <w:caps/>
            <w:noProof/>
            <w:specVanish/>
          </w:rPr>
          <w:t>2.20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Intellectual Property.</w:t>
        </w:r>
        <w:r w:rsidR="00022FBD">
          <w:rPr>
            <w:noProof/>
            <w:webHidden/>
          </w:rPr>
          <w:tab/>
        </w:r>
        <w:r w:rsidR="00022FBD">
          <w:rPr>
            <w:noProof/>
            <w:webHidden/>
          </w:rPr>
          <w:fldChar w:fldCharType="begin"/>
        </w:r>
        <w:r w:rsidR="00022FBD">
          <w:rPr>
            <w:noProof/>
            <w:webHidden/>
          </w:rPr>
          <w:instrText xml:space="preserve"> PAGEREF _Toc176947413 \h </w:instrText>
        </w:r>
        <w:r w:rsidR="00022FBD">
          <w:rPr>
            <w:noProof/>
            <w:webHidden/>
          </w:rPr>
        </w:r>
        <w:r w:rsidR="00022FBD">
          <w:rPr>
            <w:noProof/>
            <w:webHidden/>
          </w:rPr>
          <w:fldChar w:fldCharType="separate"/>
        </w:r>
        <w:r w:rsidR="00022FBD">
          <w:rPr>
            <w:noProof/>
            <w:webHidden/>
          </w:rPr>
          <w:t>40</w:t>
        </w:r>
        <w:r w:rsidR="00022FBD">
          <w:rPr>
            <w:noProof/>
            <w:webHidden/>
          </w:rPr>
          <w:fldChar w:fldCharType="end"/>
        </w:r>
      </w:hyperlink>
    </w:p>
    <w:p w14:paraId="0BCBA533" w14:textId="5676D6E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4" w:history="1">
        <w:r w:rsidR="00022FBD" w:rsidRPr="00E37B98">
          <w:rPr>
            <w:rStyle w:val="Hyperlink"/>
            <w:rFonts w:eastAsiaTheme="majorEastAsia"/>
            <w:caps/>
            <w:noProof/>
            <w:specVanish/>
          </w:rPr>
          <w:t>2.21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Reports.</w:t>
        </w:r>
        <w:r w:rsidR="00022FBD">
          <w:rPr>
            <w:noProof/>
            <w:webHidden/>
          </w:rPr>
          <w:tab/>
        </w:r>
        <w:r w:rsidR="00022FBD">
          <w:rPr>
            <w:noProof/>
            <w:webHidden/>
          </w:rPr>
          <w:fldChar w:fldCharType="begin"/>
        </w:r>
        <w:r w:rsidR="00022FBD">
          <w:rPr>
            <w:noProof/>
            <w:webHidden/>
          </w:rPr>
          <w:instrText xml:space="preserve"> PAGEREF _Toc176947414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1E8D4D93" w14:textId="44B30D6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5" w:history="1">
        <w:r w:rsidR="00022FBD" w:rsidRPr="00E37B98">
          <w:rPr>
            <w:rStyle w:val="Hyperlink"/>
            <w:rFonts w:eastAsiaTheme="majorEastAsia"/>
            <w:caps/>
            <w:noProof/>
            <w:specVanish/>
          </w:rPr>
          <w:t>2.22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Resource Data</w:t>
        </w:r>
        <w:r w:rsidR="00022FBD">
          <w:rPr>
            <w:noProof/>
            <w:webHidden/>
          </w:rPr>
          <w:tab/>
        </w:r>
        <w:r w:rsidR="00022FBD">
          <w:rPr>
            <w:noProof/>
            <w:webHidden/>
          </w:rPr>
          <w:fldChar w:fldCharType="begin"/>
        </w:r>
        <w:r w:rsidR="00022FBD">
          <w:rPr>
            <w:noProof/>
            <w:webHidden/>
          </w:rPr>
          <w:instrText xml:space="preserve"> PAGEREF _Toc176947415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2DE5D526" w14:textId="3AFDFD3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6" w:history="1">
        <w:r w:rsidR="00022FBD" w:rsidRPr="00E37B98">
          <w:rPr>
            <w:rStyle w:val="Hyperlink"/>
            <w:rFonts w:eastAsiaTheme="majorEastAsia"/>
            <w:caps/>
            <w:noProof/>
            <w:specVanish/>
          </w:rPr>
          <w:t>2.23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Data Breaches.</w:t>
        </w:r>
        <w:r w:rsidR="00022FBD">
          <w:rPr>
            <w:noProof/>
            <w:webHidden/>
          </w:rPr>
          <w:tab/>
        </w:r>
        <w:r w:rsidR="00022FBD">
          <w:rPr>
            <w:noProof/>
            <w:webHidden/>
          </w:rPr>
          <w:fldChar w:fldCharType="begin"/>
        </w:r>
        <w:r w:rsidR="00022FBD">
          <w:rPr>
            <w:noProof/>
            <w:webHidden/>
          </w:rPr>
          <w:instrText xml:space="preserve"> PAGEREF _Toc176947416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652ED6FD" w14:textId="56752A0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7" w:history="1">
        <w:r w:rsidR="00022FBD" w:rsidRPr="00E37B98">
          <w:rPr>
            <w:rStyle w:val="Hyperlink"/>
            <w:rFonts w:eastAsiaTheme="majorEastAsia"/>
            <w:caps/>
            <w:noProof/>
            <w:specVanish/>
          </w:rPr>
          <w:t>2.24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Solvency.</w:t>
        </w:r>
        <w:r w:rsidR="00022FBD">
          <w:rPr>
            <w:noProof/>
            <w:webHidden/>
          </w:rPr>
          <w:tab/>
        </w:r>
        <w:r w:rsidR="00022FBD">
          <w:rPr>
            <w:noProof/>
            <w:webHidden/>
          </w:rPr>
          <w:fldChar w:fldCharType="begin"/>
        </w:r>
        <w:r w:rsidR="00022FBD">
          <w:rPr>
            <w:noProof/>
            <w:webHidden/>
          </w:rPr>
          <w:instrText xml:space="preserve"> PAGEREF _Toc176947417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50FA8CFD" w14:textId="2EE31DF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8" w:history="1">
        <w:r w:rsidR="00022FBD" w:rsidRPr="00E37B98">
          <w:rPr>
            <w:rStyle w:val="Hyperlink"/>
            <w:rFonts w:eastAsiaTheme="majorEastAsia"/>
            <w:caps/>
            <w:noProof/>
            <w:specVanish/>
          </w:rPr>
          <w:t>2.25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Anti-Forced Labor Compliance.</w:t>
        </w:r>
        <w:r w:rsidR="00022FBD">
          <w:rPr>
            <w:noProof/>
            <w:webHidden/>
          </w:rPr>
          <w:tab/>
        </w:r>
        <w:r w:rsidR="00022FBD">
          <w:rPr>
            <w:noProof/>
            <w:webHidden/>
          </w:rPr>
          <w:fldChar w:fldCharType="begin"/>
        </w:r>
        <w:r w:rsidR="00022FBD">
          <w:rPr>
            <w:noProof/>
            <w:webHidden/>
          </w:rPr>
          <w:instrText xml:space="preserve"> PAGEREF _Toc176947418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36FFA106" w14:textId="6901651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19" w:history="1">
        <w:r w:rsidR="00022FBD" w:rsidRPr="00E37B98">
          <w:rPr>
            <w:rStyle w:val="Hyperlink"/>
            <w:rFonts w:eastAsiaTheme="majorEastAsia"/>
            <w:caps/>
            <w:noProof/>
            <w:specVanish/>
          </w:rPr>
          <w:t>2.26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Bankruptcy; Insolvency.</w:t>
        </w:r>
        <w:r w:rsidR="00022FBD">
          <w:rPr>
            <w:noProof/>
            <w:webHidden/>
          </w:rPr>
          <w:tab/>
        </w:r>
        <w:r w:rsidR="00022FBD">
          <w:rPr>
            <w:noProof/>
            <w:webHidden/>
          </w:rPr>
          <w:fldChar w:fldCharType="begin"/>
        </w:r>
        <w:r w:rsidR="00022FBD">
          <w:rPr>
            <w:noProof/>
            <w:webHidden/>
          </w:rPr>
          <w:instrText xml:space="preserve"> PAGEREF _Toc176947419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07D1383A" w14:textId="7AC1FA1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0" w:history="1">
        <w:r w:rsidR="00022FBD" w:rsidRPr="00E37B98">
          <w:rPr>
            <w:rStyle w:val="Hyperlink"/>
            <w:rFonts w:eastAsiaTheme="majorEastAsia"/>
            <w:caps/>
            <w:noProof/>
            <w:specVanish/>
          </w:rPr>
          <w:t>2.27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Disclosure.</w:t>
        </w:r>
        <w:r w:rsidR="00022FBD">
          <w:rPr>
            <w:noProof/>
            <w:webHidden/>
          </w:rPr>
          <w:tab/>
        </w:r>
        <w:r w:rsidR="00022FBD">
          <w:rPr>
            <w:noProof/>
            <w:webHidden/>
          </w:rPr>
          <w:fldChar w:fldCharType="begin"/>
        </w:r>
        <w:r w:rsidR="00022FBD">
          <w:rPr>
            <w:noProof/>
            <w:webHidden/>
          </w:rPr>
          <w:instrText xml:space="preserve"> PAGEREF _Toc176947420 \h </w:instrText>
        </w:r>
        <w:r w:rsidR="00022FBD">
          <w:rPr>
            <w:noProof/>
            <w:webHidden/>
          </w:rPr>
        </w:r>
        <w:r w:rsidR="00022FBD">
          <w:rPr>
            <w:noProof/>
            <w:webHidden/>
          </w:rPr>
          <w:fldChar w:fldCharType="separate"/>
        </w:r>
        <w:r w:rsidR="00022FBD">
          <w:rPr>
            <w:noProof/>
            <w:webHidden/>
          </w:rPr>
          <w:t>41</w:t>
        </w:r>
        <w:r w:rsidR="00022FBD">
          <w:rPr>
            <w:noProof/>
            <w:webHidden/>
          </w:rPr>
          <w:fldChar w:fldCharType="end"/>
        </w:r>
      </w:hyperlink>
    </w:p>
    <w:p w14:paraId="0066C2C5" w14:textId="78E1B93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1" w:history="1">
        <w:r w:rsidR="00022FBD" w:rsidRPr="00E37B98">
          <w:rPr>
            <w:rStyle w:val="Hyperlink"/>
            <w:rFonts w:eastAsiaTheme="majorEastAsia"/>
            <w:caps/>
            <w:noProof/>
          </w:rPr>
          <w:t>2.28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Taxes.</w:t>
        </w:r>
        <w:r w:rsidR="00022FBD">
          <w:rPr>
            <w:noProof/>
            <w:webHidden/>
          </w:rPr>
          <w:tab/>
        </w:r>
        <w:r w:rsidR="00022FBD">
          <w:rPr>
            <w:noProof/>
            <w:webHidden/>
          </w:rPr>
          <w:fldChar w:fldCharType="begin"/>
        </w:r>
        <w:r w:rsidR="00022FBD">
          <w:rPr>
            <w:noProof/>
            <w:webHidden/>
          </w:rPr>
          <w:instrText xml:space="preserve"> PAGEREF _Toc176947421 \h </w:instrText>
        </w:r>
        <w:r w:rsidR="00022FBD">
          <w:rPr>
            <w:noProof/>
            <w:webHidden/>
          </w:rPr>
        </w:r>
        <w:r w:rsidR="00022FBD">
          <w:rPr>
            <w:noProof/>
            <w:webHidden/>
          </w:rPr>
          <w:fldChar w:fldCharType="separate"/>
        </w:r>
        <w:r w:rsidR="00022FBD">
          <w:rPr>
            <w:noProof/>
            <w:webHidden/>
          </w:rPr>
          <w:t>42</w:t>
        </w:r>
        <w:r w:rsidR="00022FBD">
          <w:rPr>
            <w:noProof/>
            <w:webHidden/>
          </w:rPr>
          <w:fldChar w:fldCharType="end"/>
        </w:r>
      </w:hyperlink>
    </w:p>
    <w:p w14:paraId="014AADCD" w14:textId="1B52C43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2" w:history="1">
        <w:r w:rsidR="00022FBD" w:rsidRPr="00E37B98">
          <w:rPr>
            <w:rStyle w:val="Hyperlink"/>
            <w:rFonts w:eastAsiaTheme="majorEastAsia"/>
            <w:caps/>
            <w:noProof/>
          </w:rPr>
          <w:t>2.29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Tax Benefits.</w:t>
        </w:r>
        <w:r w:rsidR="00022FBD">
          <w:rPr>
            <w:noProof/>
            <w:webHidden/>
          </w:rPr>
          <w:tab/>
        </w:r>
        <w:r w:rsidR="00022FBD">
          <w:rPr>
            <w:noProof/>
            <w:webHidden/>
          </w:rPr>
          <w:fldChar w:fldCharType="begin"/>
        </w:r>
        <w:r w:rsidR="00022FBD">
          <w:rPr>
            <w:noProof/>
            <w:webHidden/>
          </w:rPr>
          <w:instrText xml:space="preserve"> PAGEREF _Toc176947422 \h </w:instrText>
        </w:r>
        <w:r w:rsidR="00022FBD">
          <w:rPr>
            <w:noProof/>
            <w:webHidden/>
          </w:rPr>
        </w:r>
        <w:r w:rsidR="00022FBD">
          <w:rPr>
            <w:noProof/>
            <w:webHidden/>
          </w:rPr>
          <w:fldChar w:fldCharType="separate"/>
        </w:r>
        <w:r w:rsidR="00022FBD">
          <w:rPr>
            <w:noProof/>
            <w:webHidden/>
          </w:rPr>
          <w:t>42</w:t>
        </w:r>
        <w:r w:rsidR="00022FBD">
          <w:rPr>
            <w:noProof/>
            <w:webHidden/>
          </w:rPr>
          <w:fldChar w:fldCharType="end"/>
        </w:r>
      </w:hyperlink>
    </w:p>
    <w:p w14:paraId="28FA47B9" w14:textId="73ED7927"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23"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3</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Representations and Warranties of GPC</w:t>
        </w:r>
        <w:r w:rsidR="00022FBD">
          <w:rPr>
            <w:noProof/>
            <w:webHidden/>
          </w:rPr>
          <w:tab/>
        </w:r>
        <w:r w:rsidR="00022FBD">
          <w:rPr>
            <w:noProof/>
            <w:webHidden/>
          </w:rPr>
          <w:fldChar w:fldCharType="begin"/>
        </w:r>
        <w:r w:rsidR="00022FBD">
          <w:rPr>
            <w:noProof/>
            <w:webHidden/>
          </w:rPr>
          <w:instrText xml:space="preserve"> PAGEREF _Toc176947423 \h </w:instrText>
        </w:r>
        <w:r w:rsidR="00022FBD">
          <w:rPr>
            <w:noProof/>
            <w:webHidden/>
          </w:rPr>
        </w:r>
        <w:r w:rsidR="00022FBD">
          <w:rPr>
            <w:noProof/>
            <w:webHidden/>
          </w:rPr>
          <w:fldChar w:fldCharType="separate"/>
        </w:r>
        <w:r w:rsidR="00022FBD">
          <w:rPr>
            <w:noProof/>
            <w:webHidden/>
          </w:rPr>
          <w:t>43</w:t>
        </w:r>
        <w:r w:rsidR="00022FBD">
          <w:rPr>
            <w:noProof/>
            <w:webHidden/>
          </w:rPr>
          <w:fldChar w:fldCharType="end"/>
        </w:r>
      </w:hyperlink>
    </w:p>
    <w:p w14:paraId="249E598A" w14:textId="1B21EFF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4" w:history="1">
        <w:r w:rsidR="00022FBD" w:rsidRPr="00E37B98">
          <w:rPr>
            <w:rStyle w:val="Hyperlink"/>
            <w:rFonts w:eastAsiaTheme="majorEastAsia"/>
            <w:caps/>
            <w:noProof/>
            <w:specVanish/>
          </w:rPr>
          <w:t>3.1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Existence.</w:t>
        </w:r>
        <w:r w:rsidR="00022FBD">
          <w:rPr>
            <w:noProof/>
            <w:webHidden/>
          </w:rPr>
          <w:tab/>
        </w:r>
        <w:r w:rsidR="00022FBD">
          <w:rPr>
            <w:noProof/>
            <w:webHidden/>
          </w:rPr>
          <w:fldChar w:fldCharType="begin"/>
        </w:r>
        <w:r w:rsidR="00022FBD">
          <w:rPr>
            <w:noProof/>
            <w:webHidden/>
          </w:rPr>
          <w:instrText xml:space="preserve"> PAGEREF _Toc176947424 \h </w:instrText>
        </w:r>
        <w:r w:rsidR="00022FBD">
          <w:rPr>
            <w:noProof/>
            <w:webHidden/>
          </w:rPr>
        </w:r>
        <w:r w:rsidR="00022FBD">
          <w:rPr>
            <w:noProof/>
            <w:webHidden/>
          </w:rPr>
          <w:fldChar w:fldCharType="separate"/>
        </w:r>
        <w:r w:rsidR="00022FBD">
          <w:rPr>
            <w:noProof/>
            <w:webHidden/>
          </w:rPr>
          <w:t>43</w:t>
        </w:r>
        <w:r w:rsidR="00022FBD">
          <w:rPr>
            <w:noProof/>
            <w:webHidden/>
          </w:rPr>
          <w:fldChar w:fldCharType="end"/>
        </w:r>
      </w:hyperlink>
    </w:p>
    <w:p w14:paraId="69DDCD4F" w14:textId="5ADDC72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5" w:history="1">
        <w:r w:rsidR="00022FBD" w:rsidRPr="00E37B98">
          <w:rPr>
            <w:rStyle w:val="Hyperlink"/>
            <w:rFonts w:eastAsiaTheme="majorEastAsia"/>
            <w:caps/>
            <w:noProof/>
            <w:specVanish/>
          </w:rPr>
          <w:t>3.2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Authority.</w:t>
        </w:r>
        <w:r w:rsidR="00022FBD">
          <w:rPr>
            <w:noProof/>
            <w:webHidden/>
          </w:rPr>
          <w:tab/>
        </w:r>
        <w:r w:rsidR="00022FBD">
          <w:rPr>
            <w:noProof/>
            <w:webHidden/>
          </w:rPr>
          <w:fldChar w:fldCharType="begin"/>
        </w:r>
        <w:r w:rsidR="00022FBD">
          <w:rPr>
            <w:noProof/>
            <w:webHidden/>
          </w:rPr>
          <w:instrText xml:space="preserve"> PAGEREF _Toc176947425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7D1A4928" w14:textId="24B5A86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6" w:history="1">
        <w:r w:rsidR="00022FBD" w:rsidRPr="00E37B98">
          <w:rPr>
            <w:rStyle w:val="Hyperlink"/>
            <w:rFonts w:eastAsiaTheme="majorEastAsia"/>
            <w:caps/>
            <w:noProof/>
            <w:specVanish/>
          </w:rPr>
          <w:t>3.3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Binding Agreement.</w:t>
        </w:r>
        <w:r w:rsidR="00022FBD">
          <w:rPr>
            <w:noProof/>
            <w:webHidden/>
          </w:rPr>
          <w:tab/>
        </w:r>
        <w:r w:rsidR="00022FBD">
          <w:rPr>
            <w:noProof/>
            <w:webHidden/>
          </w:rPr>
          <w:fldChar w:fldCharType="begin"/>
        </w:r>
        <w:r w:rsidR="00022FBD">
          <w:rPr>
            <w:noProof/>
            <w:webHidden/>
          </w:rPr>
          <w:instrText xml:space="preserve"> PAGEREF _Toc176947426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74756E3A" w14:textId="719974E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7" w:history="1">
        <w:r w:rsidR="00022FBD" w:rsidRPr="00E37B98">
          <w:rPr>
            <w:rStyle w:val="Hyperlink"/>
            <w:rFonts w:eastAsiaTheme="majorEastAsia"/>
            <w:caps/>
            <w:noProof/>
            <w:specVanish/>
          </w:rPr>
          <w:t>3.4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Conflicts.</w:t>
        </w:r>
        <w:r w:rsidR="00022FBD">
          <w:rPr>
            <w:noProof/>
            <w:webHidden/>
          </w:rPr>
          <w:tab/>
        </w:r>
        <w:r w:rsidR="00022FBD">
          <w:rPr>
            <w:noProof/>
            <w:webHidden/>
          </w:rPr>
          <w:fldChar w:fldCharType="begin"/>
        </w:r>
        <w:r w:rsidR="00022FBD">
          <w:rPr>
            <w:noProof/>
            <w:webHidden/>
          </w:rPr>
          <w:instrText xml:space="preserve"> PAGEREF _Toc176947427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58129A16" w14:textId="4E13F3C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8" w:history="1">
        <w:r w:rsidR="00022FBD" w:rsidRPr="00E37B98">
          <w:rPr>
            <w:rStyle w:val="Hyperlink"/>
            <w:rFonts w:eastAsiaTheme="majorEastAsia"/>
            <w:caps/>
            <w:noProof/>
            <w:specVanish/>
          </w:rPr>
          <w:t>3.5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Governmental Approvals.</w:t>
        </w:r>
        <w:r w:rsidR="00022FBD">
          <w:rPr>
            <w:noProof/>
            <w:webHidden/>
          </w:rPr>
          <w:tab/>
        </w:r>
        <w:r w:rsidR="00022FBD">
          <w:rPr>
            <w:noProof/>
            <w:webHidden/>
          </w:rPr>
          <w:fldChar w:fldCharType="begin"/>
        </w:r>
        <w:r w:rsidR="00022FBD">
          <w:rPr>
            <w:noProof/>
            <w:webHidden/>
          </w:rPr>
          <w:instrText xml:space="preserve"> PAGEREF _Toc176947428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5CAE10F0" w14:textId="5460478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29" w:history="1">
        <w:r w:rsidR="00022FBD" w:rsidRPr="00E37B98">
          <w:rPr>
            <w:rStyle w:val="Hyperlink"/>
            <w:rFonts w:eastAsiaTheme="majorEastAsia"/>
            <w:caps/>
            <w:noProof/>
            <w:specVanish/>
          </w:rPr>
          <w:t>3.6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Legal Proceedings.</w:t>
        </w:r>
        <w:r w:rsidR="00022FBD">
          <w:rPr>
            <w:noProof/>
            <w:webHidden/>
          </w:rPr>
          <w:tab/>
        </w:r>
        <w:r w:rsidR="00022FBD">
          <w:rPr>
            <w:noProof/>
            <w:webHidden/>
          </w:rPr>
          <w:fldChar w:fldCharType="begin"/>
        </w:r>
        <w:r w:rsidR="00022FBD">
          <w:rPr>
            <w:noProof/>
            <w:webHidden/>
          </w:rPr>
          <w:instrText xml:space="preserve"> PAGEREF _Toc176947429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1CCCA3F4" w14:textId="4FCE70C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0" w:history="1">
        <w:r w:rsidR="00022FBD" w:rsidRPr="00E37B98">
          <w:rPr>
            <w:rStyle w:val="Hyperlink"/>
            <w:rFonts w:eastAsiaTheme="majorEastAsia"/>
            <w:caps/>
            <w:noProof/>
            <w:specVanish/>
          </w:rPr>
          <w:t>3.7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Brokers.</w:t>
        </w:r>
        <w:r w:rsidR="00022FBD">
          <w:rPr>
            <w:noProof/>
            <w:webHidden/>
          </w:rPr>
          <w:tab/>
        </w:r>
        <w:r w:rsidR="00022FBD">
          <w:rPr>
            <w:noProof/>
            <w:webHidden/>
          </w:rPr>
          <w:fldChar w:fldCharType="begin"/>
        </w:r>
        <w:r w:rsidR="00022FBD">
          <w:rPr>
            <w:noProof/>
            <w:webHidden/>
          </w:rPr>
          <w:instrText xml:space="preserve"> PAGEREF _Toc176947430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71BA762B" w14:textId="74DB1EE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1" w:history="1">
        <w:r w:rsidR="00022FBD" w:rsidRPr="00E37B98">
          <w:rPr>
            <w:rStyle w:val="Hyperlink"/>
            <w:rFonts w:eastAsiaTheme="majorEastAsia"/>
            <w:caps/>
            <w:noProof/>
            <w:specVanish/>
          </w:rPr>
          <w:t>3.8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Sufficiency of Funds.</w:t>
        </w:r>
        <w:r w:rsidR="00022FBD">
          <w:rPr>
            <w:noProof/>
            <w:webHidden/>
          </w:rPr>
          <w:tab/>
        </w:r>
        <w:r w:rsidR="00022FBD">
          <w:rPr>
            <w:noProof/>
            <w:webHidden/>
          </w:rPr>
          <w:fldChar w:fldCharType="begin"/>
        </w:r>
        <w:r w:rsidR="00022FBD">
          <w:rPr>
            <w:noProof/>
            <w:webHidden/>
          </w:rPr>
          <w:instrText xml:space="preserve"> PAGEREF _Toc176947431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1954481C" w14:textId="5E60064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2" w:history="1">
        <w:r w:rsidR="00022FBD" w:rsidRPr="00E37B98">
          <w:rPr>
            <w:rStyle w:val="Hyperlink"/>
            <w:rFonts w:eastAsiaTheme="majorEastAsia"/>
            <w:caps/>
            <w:noProof/>
            <w:specVanish/>
          </w:rPr>
          <w:t>3.9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Solvency.</w:t>
        </w:r>
        <w:r w:rsidR="00022FBD">
          <w:rPr>
            <w:noProof/>
            <w:webHidden/>
          </w:rPr>
          <w:tab/>
        </w:r>
        <w:r w:rsidR="00022FBD">
          <w:rPr>
            <w:noProof/>
            <w:webHidden/>
          </w:rPr>
          <w:fldChar w:fldCharType="begin"/>
        </w:r>
        <w:r w:rsidR="00022FBD">
          <w:rPr>
            <w:noProof/>
            <w:webHidden/>
          </w:rPr>
          <w:instrText xml:space="preserve"> PAGEREF _Toc176947432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515F10A5" w14:textId="303CAEC0"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33"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4</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Performance Security</w:t>
        </w:r>
        <w:r w:rsidR="00022FBD">
          <w:rPr>
            <w:noProof/>
            <w:webHidden/>
          </w:rPr>
          <w:tab/>
        </w:r>
        <w:r w:rsidR="00022FBD">
          <w:rPr>
            <w:noProof/>
            <w:webHidden/>
          </w:rPr>
          <w:fldChar w:fldCharType="begin"/>
        </w:r>
        <w:r w:rsidR="00022FBD">
          <w:rPr>
            <w:noProof/>
            <w:webHidden/>
          </w:rPr>
          <w:instrText xml:space="preserve"> PAGEREF _Toc176947433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470E65CE" w14:textId="34B2348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4" w:history="1">
        <w:r w:rsidR="00022FBD" w:rsidRPr="00E37B98">
          <w:rPr>
            <w:rStyle w:val="Hyperlink"/>
            <w:rFonts w:eastAsiaTheme="majorEastAsia"/>
            <w:caps/>
            <w:noProof/>
          </w:rPr>
          <w:t>4.1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Performance Security.</w:t>
        </w:r>
        <w:r w:rsidR="00022FBD">
          <w:rPr>
            <w:noProof/>
            <w:webHidden/>
          </w:rPr>
          <w:tab/>
        </w:r>
        <w:r w:rsidR="00022FBD">
          <w:rPr>
            <w:noProof/>
            <w:webHidden/>
          </w:rPr>
          <w:fldChar w:fldCharType="begin"/>
        </w:r>
        <w:r w:rsidR="00022FBD">
          <w:rPr>
            <w:noProof/>
            <w:webHidden/>
          </w:rPr>
          <w:instrText xml:space="preserve"> PAGEREF _Toc176947434 \h </w:instrText>
        </w:r>
        <w:r w:rsidR="00022FBD">
          <w:rPr>
            <w:noProof/>
            <w:webHidden/>
          </w:rPr>
        </w:r>
        <w:r w:rsidR="00022FBD">
          <w:rPr>
            <w:noProof/>
            <w:webHidden/>
          </w:rPr>
          <w:fldChar w:fldCharType="separate"/>
        </w:r>
        <w:r w:rsidR="00022FBD">
          <w:rPr>
            <w:noProof/>
            <w:webHidden/>
          </w:rPr>
          <w:t>44</w:t>
        </w:r>
        <w:r w:rsidR="00022FBD">
          <w:rPr>
            <w:noProof/>
            <w:webHidden/>
          </w:rPr>
          <w:fldChar w:fldCharType="end"/>
        </w:r>
      </w:hyperlink>
    </w:p>
    <w:p w14:paraId="0E645DD7" w14:textId="76D450F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5" w:history="1">
        <w:r w:rsidR="00022FBD" w:rsidRPr="00E37B98">
          <w:rPr>
            <w:rStyle w:val="Hyperlink"/>
            <w:rFonts w:eastAsiaTheme="majorEastAsia"/>
            <w:caps/>
            <w:noProof/>
            <w:specVanish/>
          </w:rPr>
          <w:t>4.2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Utilization of Performance Security.</w:t>
        </w:r>
        <w:r w:rsidR="00022FBD">
          <w:rPr>
            <w:noProof/>
            <w:webHidden/>
          </w:rPr>
          <w:tab/>
        </w:r>
        <w:r w:rsidR="00022FBD">
          <w:rPr>
            <w:noProof/>
            <w:webHidden/>
          </w:rPr>
          <w:fldChar w:fldCharType="begin"/>
        </w:r>
        <w:r w:rsidR="00022FBD">
          <w:rPr>
            <w:noProof/>
            <w:webHidden/>
          </w:rPr>
          <w:instrText xml:space="preserve"> PAGEREF _Toc176947435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3B70B7F4" w14:textId="2CE0DC4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6" w:history="1">
        <w:r w:rsidR="00022FBD" w:rsidRPr="00E37B98">
          <w:rPr>
            <w:rStyle w:val="Hyperlink"/>
            <w:rFonts w:eastAsiaTheme="majorEastAsia"/>
            <w:caps/>
            <w:noProof/>
            <w:specVanish/>
          </w:rPr>
          <w:t>4.3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Release of Performance Security.</w:t>
        </w:r>
        <w:r w:rsidR="00022FBD">
          <w:rPr>
            <w:noProof/>
            <w:webHidden/>
          </w:rPr>
          <w:tab/>
        </w:r>
        <w:r w:rsidR="00022FBD">
          <w:rPr>
            <w:noProof/>
            <w:webHidden/>
          </w:rPr>
          <w:fldChar w:fldCharType="begin"/>
        </w:r>
        <w:r w:rsidR="00022FBD">
          <w:rPr>
            <w:noProof/>
            <w:webHidden/>
          </w:rPr>
          <w:instrText xml:space="preserve"> PAGEREF _Toc176947436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6E4DE3FB" w14:textId="7873DF3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7" w:history="1">
        <w:r w:rsidR="00022FBD" w:rsidRPr="00E37B98">
          <w:rPr>
            <w:rStyle w:val="Hyperlink"/>
            <w:rFonts w:eastAsiaTheme="majorEastAsia"/>
            <w:caps/>
            <w:noProof/>
            <w:specVanish/>
          </w:rPr>
          <w:t>4.4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EPC Contractor Performance Security.</w:t>
        </w:r>
        <w:r w:rsidR="00022FBD">
          <w:rPr>
            <w:noProof/>
            <w:webHidden/>
          </w:rPr>
          <w:tab/>
        </w:r>
        <w:r w:rsidR="00022FBD">
          <w:rPr>
            <w:noProof/>
            <w:webHidden/>
          </w:rPr>
          <w:fldChar w:fldCharType="begin"/>
        </w:r>
        <w:r w:rsidR="00022FBD">
          <w:rPr>
            <w:noProof/>
            <w:webHidden/>
          </w:rPr>
          <w:instrText xml:space="preserve"> PAGEREF _Toc176947437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3D2FF3F1" w14:textId="3E1109D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8" w:history="1">
        <w:r w:rsidR="00022FBD" w:rsidRPr="00E37B98">
          <w:rPr>
            <w:rStyle w:val="Hyperlink"/>
            <w:rFonts w:eastAsiaTheme="majorEastAsia"/>
            <w:caps/>
            <w:noProof/>
            <w:specVanish/>
          </w:rPr>
          <w:t>4.5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Material Credit Change.</w:t>
        </w:r>
        <w:r w:rsidR="00022FBD">
          <w:rPr>
            <w:noProof/>
            <w:webHidden/>
          </w:rPr>
          <w:tab/>
        </w:r>
        <w:r w:rsidR="00022FBD">
          <w:rPr>
            <w:noProof/>
            <w:webHidden/>
          </w:rPr>
          <w:fldChar w:fldCharType="begin"/>
        </w:r>
        <w:r w:rsidR="00022FBD">
          <w:rPr>
            <w:noProof/>
            <w:webHidden/>
          </w:rPr>
          <w:instrText xml:space="preserve"> PAGEREF _Toc176947438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73AE43C8" w14:textId="5FDA093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39" w:history="1">
        <w:r w:rsidR="00022FBD" w:rsidRPr="00E37B98">
          <w:rPr>
            <w:rStyle w:val="Hyperlink"/>
            <w:rFonts w:eastAsiaTheme="majorEastAsia"/>
            <w:caps/>
            <w:noProof/>
            <w:specVanish/>
          </w:rPr>
          <w:t>4.6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Pre-Approval of Performance Security.</w:t>
        </w:r>
        <w:r w:rsidR="00022FBD">
          <w:rPr>
            <w:noProof/>
            <w:webHidden/>
          </w:rPr>
          <w:tab/>
        </w:r>
        <w:r w:rsidR="00022FBD">
          <w:rPr>
            <w:noProof/>
            <w:webHidden/>
          </w:rPr>
          <w:fldChar w:fldCharType="begin"/>
        </w:r>
        <w:r w:rsidR="00022FBD">
          <w:rPr>
            <w:noProof/>
            <w:webHidden/>
          </w:rPr>
          <w:instrText xml:space="preserve"> PAGEREF _Toc176947439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7F6B4AAF" w14:textId="395DFAC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0" w:history="1">
        <w:r w:rsidR="00022FBD" w:rsidRPr="00E37B98">
          <w:rPr>
            <w:rStyle w:val="Hyperlink"/>
            <w:rFonts w:eastAsiaTheme="majorEastAsia" w:cs="Arial"/>
            <w:caps/>
            <w:noProof/>
            <w:specVanish/>
          </w:rPr>
          <w:t>4.7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Delivery of Eligible Collateral for Performance Security.</w:t>
        </w:r>
        <w:r w:rsidR="00022FBD">
          <w:rPr>
            <w:noProof/>
            <w:webHidden/>
          </w:rPr>
          <w:tab/>
        </w:r>
        <w:r w:rsidR="00022FBD">
          <w:rPr>
            <w:noProof/>
            <w:webHidden/>
          </w:rPr>
          <w:fldChar w:fldCharType="begin"/>
        </w:r>
        <w:r w:rsidR="00022FBD">
          <w:rPr>
            <w:noProof/>
            <w:webHidden/>
          </w:rPr>
          <w:instrText xml:space="preserve"> PAGEREF _Toc176947440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521D25AB" w14:textId="60F4199A"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41"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5</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Covenants of the Parties</w:t>
        </w:r>
        <w:r w:rsidR="00022FBD">
          <w:rPr>
            <w:noProof/>
            <w:webHidden/>
          </w:rPr>
          <w:tab/>
        </w:r>
        <w:r w:rsidR="00022FBD">
          <w:rPr>
            <w:noProof/>
            <w:webHidden/>
          </w:rPr>
          <w:fldChar w:fldCharType="begin"/>
        </w:r>
        <w:r w:rsidR="00022FBD">
          <w:rPr>
            <w:noProof/>
            <w:webHidden/>
          </w:rPr>
          <w:instrText xml:space="preserve"> PAGEREF _Toc176947441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433AE1F8" w14:textId="7B833FE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2" w:history="1">
        <w:r w:rsidR="00022FBD" w:rsidRPr="00E37B98">
          <w:rPr>
            <w:rStyle w:val="Hyperlink"/>
            <w:rFonts w:eastAsiaTheme="majorEastAsia"/>
            <w:caps/>
            <w:noProof/>
            <w:specVanish/>
          </w:rPr>
          <w:t>5.1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Pre-Closing Covenants of the Parties.</w:t>
        </w:r>
        <w:r w:rsidR="00022FBD">
          <w:rPr>
            <w:noProof/>
            <w:webHidden/>
          </w:rPr>
          <w:tab/>
        </w:r>
        <w:r w:rsidR="00022FBD">
          <w:rPr>
            <w:noProof/>
            <w:webHidden/>
          </w:rPr>
          <w:fldChar w:fldCharType="begin"/>
        </w:r>
        <w:r w:rsidR="00022FBD">
          <w:rPr>
            <w:noProof/>
            <w:webHidden/>
          </w:rPr>
          <w:instrText xml:space="preserve"> PAGEREF _Toc176947442 \h </w:instrText>
        </w:r>
        <w:r w:rsidR="00022FBD">
          <w:rPr>
            <w:noProof/>
            <w:webHidden/>
          </w:rPr>
        </w:r>
        <w:r w:rsidR="00022FBD">
          <w:rPr>
            <w:noProof/>
            <w:webHidden/>
          </w:rPr>
          <w:fldChar w:fldCharType="separate"/>
        </w:r>
        <w:r w:rsidR="00022FBD">
          <w:rPr>
            <w:noProof/>
            <w:webHidden/>
          </w:rPr>
          <w:t>45</w:t>
        </w:r>
        <w:r w:rsidR="00022FBD">
          <w:rPr>
            <w:noProof/>
            <w:webHidden/>
          </w:rPr>
          <w:fldChar w:fldCharType="end"/>
        </w:r>
      </w:hyperlink>
    </w:p>
    <w:p w14:paraId="44FBC08F" w14:textId="735DD31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3" w:history="1">
        <w:r w:rsidR="00022FBD" w:rsidRPr="00E37B98">
          <w:rPr>
            <w:rStyle w:val="Hyperlink"/>
            <w:rFonts w:eastAsiaTheme="majorEastAsia"/>
            <w:caps/>
            <w:noProof/>
            <w:specVanish/>
          </w:rPr>
          <w:t>5.2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Post-Closing Covenants.</w:t>
        </w:r>
        <w:r w:rsidR="00022FBD">
          <w:rPr>
            <w:noProof/>
            <w:webHidden/>
          </w:rPr>
          <w:tab/>
        </w:r>
        <w:r w:rsidR="00022FBD">
          <w:rPr>
            <w:noProof/>
            <w:webHidden/>
          </w:rPr>
          <w:fldChar w:fldCharType="begin"/>
        </w:r>
        <w:r w:rsidR="00022FBD">
          <w:rPr>
            <w:noProof/>
            <w:webHidden/>
          </w:rPr>
          <w:instrText xml:space="preserve"> PAGEREF _Toc176947443 \h </w:instrText>
        </w:r>
        <w:r w:rsidR="00022FBD">
          <w:rPr>
            <w:noProof/>
            <w:webHidden/>
          </w:rPr>
        </w:r>
        <w:r w:rsidR="00022FBD">
          <w:rPr>
            <w:noProof/>
            <w:webHidden/>
          </w:rPr>
          <w:fldChar w:fldCharType="separate"/>
        </w:r>
        <w:r w:rsidR="00022FBD">
          <w:rPr>
            <w:noProof/>
            <w:webHidden/>
          </w:rPr>
          <w:t>46</w:t>
        </w:r>
        <w:r w:rsidR="00022FBD">
          <w:rPr>
            <w:noProof/>
            <w:webHidden/>
          </w:rPr>
          <w:fldChar w:fldCharType="end"/>
        </w:r>
      </w:hyperlink>
    </w:p>
    <w:p w14:paraId="09170325" w14:textId="67BE802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4" w:history="1">
        <w:r w:rsidR="00022FBD" w:rsidRPr="00E37B98">
          <w:rPr>
            <w:rStyle w:val="Hyperlink"/>
            <w:rFonts w:eastAsiaTheme="majorEastAsia"/>
            <w:caps/>
            <w:noProof/>
          </w:rPr>
          <w:t>5.3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General Covenants of Seller</w:t>
        </w:r>
        <w:r w:rsidR="00022FBD">
          <w:rPr>
            <w:noProof/>
            <w:webHidden/>
          </w:rPr>
          <w:tab/>
        </w:r>
        <w:r w:rsidR="00022FBD">
          <w:rPr>
            <w:noProof/>
            <w:webHidden/>
          </w:rPr>
          <w:fldChar w:fldCharType="begin"/>
        </w:r>
        <w:r w:rsidR="00022FBD">
          <w:rPr>
            <w:noProof/>
            <w:webHidden/>
          </w:rPr>
          <w:instrText xml:space="preserve"> PAGEREF _Toc176947444 \h </w:instrText>
        </w:r>
        <w:r w:rsidR="00022FBD">
          <w:rPr>
            <w:noProof/>
            <w:webHidden/>
          </w:rPr>
        </w:r>
        <w:r w:rsidR="00022FBD">
          <w:rPr>
            <w:noProof/>
            <w:webHidden/>
          </w:rPr>
          <w:fldChar w:fldCharType="separate"/>
        </w:r>
        <w:r w:rsidR="00022FBD">
          <w:rPr>
            <w:noProof/>
            <w:webHidden/>
          </w:rPr>
          <w:t>46</w:t>
        </w:r>
        <w:r w:rsidR="00022FBD">
          <w:rPr>
            <w:noProof/>
            <w:webHidden/>
          </w:rPr>
          <w:fldChar w:fldCharType="end"/>
        </w:r>
      </w:hyperlink>
    </w:p>
    <w:p w14:paraId="52E06A12" w14:textId="715D9FD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5" w:history="1">
        <w:r w:rsidR="00022FBD" w:rsidRPr="00E37B98">
          <w:rPr>
            <w:rStyle w:val="Hyperlink"/>
            <w:rFonts w:eastAsiaTheme="majorEastAsia"/>
            <w:caps/>
            <w:noProof/>
            <w:specVanish/>
          </w:rPr>
          <w:t>5.4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General Covenants of GPC.</w:t>
        </w:r>
        <w:r w:rsidR="00022FBD">
          <w:rPr>
            <w:noProof/>
            <w:webHidden/>
          </w:rPr>
          <w:tab/>
        </w:r>
        <w:r w:rsidR="00022FBD">
          <w:rPr>
            <w:noProof/>
            <w:webHidden/>
          </w:rPr>
          <w:fldChar w:fldCharType="begin"/>
        </w:r>
        <w:r w:rsidR="00022FBD">
          <w:rPr>
            <w:noProof/>
            <w:webHidden/>
          </w:rPr>
          <w:instrText xml:space="preserve"> PAGEREF _Toc176947445 \h </w:instrText>
        </w:r>
        <w:r w:rsidR="00022FBD">
          <w:rPr>
            <w:noProof/>
            <w:webHidden/>
          </w:rPr>
        </w:r>
        <w:r w:rsidR="00022FBD">
          <w:rPr>
            <w:noProof/>
            <w:webHidden/>
          </w:rPr>
          <w:fldChar w:fldCharType="separate"/>
        </w:r>
        <w:r w:rsidR="00022FBD">
          <w:rPr>
            <w:noProof/>
            <w:webHidden/>
          </w:rPr>
          <w:t>48</w:t>
        </w:r>
        <w:r w:rsidR="00022FBD">
          <w:rPr>
            <w:noProof/>
            <w:webHidden/>
          </w:rPr>
          <w:fldChar w:fldCharType="end"/>
        </w:r>
      </w:hyperlink>
    </w:p>
    <w:p w14:paraId="06522742" w14:textId="1397CF3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6" w:history="1">
        <w:r w:rsidR="00022FBD" w:rsidRPr="00E37B98">
          <w:rPr>
            <w:rStyle w:val="Hyperlink"/>
            <w:rFonts w:eastAsiaTheme="majorEastAsia"/>
            <w:caps/>
            <w:noProof/>
            <w:specVanish/>
          </w:rPr>
          <w:t>5.5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Standard of Conduct.</w:t>
        </w:r>
        <w:r w:rsidR="00022FBD">
          <w:rPr>
            <w:noProof/>
            <w:webHidden/>
          </w:rPr>
          <w:tab/>
        </w:r>
        <w:r w:rsidR="00022FBD">
          <w:rPr>
            <w:noProof/>
            <w:webHidden/>
          </w:rPr>
          <w:fldChar w:fldCharType="begin"/>
        </w:r>
        <w:r w:rsidR="00022FBD">
          <w:rPr>
            <w:noProof/>
            <w:webHidden/>
          </w:rPr>
          <w:instrText xml:space="preserve"> PAGEREF _Toc176947446 \h </w:instrText>
        </w:r>
        <w:r w:rsidR="00022FBD">
          <w:rPr>
            <w:noProof/>
            <w:webHidden/>
          </w:rPr>
        </w:r>
        <w:r w:rsidR="00022FBD">
          <w:rPr>
            <w:noProof/>
            <w:webHidden/>
          </w:rPr>
          <w:fldChar w:fldCharType="separate"/>
        </w:r>
        <w:r w:rsidR="00022FBD">
          <w:rPr>
            <w:noProof/>
            <w:webHidden/>
          </w:rPr>
          <w:t>48</w:t>
        </w:r>
        <w:r w:rsidR="00022FBD">
          <w:rPr>
            <w:noProof/>
            <w:webHidden/>
          </w:rPr>
          <w:fldChar w:fldCharType="end"/>
        </w:r>
      </w:hyperlink>
    </w:p>
    <w:p w14:paraId="18B8C5FA" w14:textId="1DF2E893"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47"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6</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General Obligations of Seller</w:t>
        </w:r>
        <w:r w:rsidR="00022FBD">
          <w:rPr>
            <w:noProof/>
            <w:webHidden/>
          </w:rPr>
          <w:tab/>
        </w:r>
        <w:r w:rsidR="00022FBD">
          <w:rPr>
            <w:noProof/>
            <w:webHidden/>
          </w:rPr>
          <w:fldChar w:fldCharType="begin"/>
        </w:r>
        <w:r w:rsidR="00022FBD">
          <w:rPr>
            <w:noProof/>
            <w:webHidden/>
          </w:rPr>
          <w:instrText xml:space="preserve"> PAGEREF _Toc176947447 \h </w:instrText>
        </w:r>
        <w:r w:rsidR="00022FBD">
          <w:rPr>
            <w:noProof/>
            <w:webHidden/>
          </w:rPr>
        </w:r>
        <w:r w:rsidR="00022FBD">
          <w:rPr>
            <w:noProof/>
            <w:webHidden/>
          </w:rPr>
          <w:fldChar w:fldCharType="separate"/>
        </w:r>
        <w:r w:rsidR="00022FBD">
          <w:rPr>
            <w:noProof/>
            <w:webHidden/>
          </w:rPr>
          <w:t>48</w:t>
        </w:r>
        <w:r w:rsidR="00022FBD">
          <w:rPr>
            <w:noProof/>
            <w:webHidden/>
          </w:rPr>
          <w:fldChar w:fldCharType="end"/>
        </w:r>
      </w:hyperlink>
    </w:p>
    <w:p w14:paraId="038FC7BD" w14:textId="1E3B579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8" w:history="1">
        <w:r w:rsidR="00022FBD" w:rsidRPr="00E37B98">
          <w:rPr>
            <w:rStyle w:val="Hyperlink"/>
            <w:rFonts w:eastAsiaTheme="majorEastAsia"/>
            <w:caps/>
            <w:noProof/>
            <w:specVanish/>
          </w:rPr>
          <w:t>6.1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cs="Arial"/>
            <w:noProof/>
          </w:rPr>
          <w:t>Seller’s General Obligations.</w:t>
        </w:r>
        <w:r w:rsidR="00022FBD">
          <w:rPr>
            <w:noProof/>
            <w:webHidden/>
          </w:rPr>
          <w:tab/>
        </w:r>
        <w:r w:rsidR="00022FBD">
          <w:rPr>
            <w:noProof/>
            <w:webHidden/>
          </w:rPr>
          <w:fldChar w:fldCharType="begin"/>
        </w:r>
        <w:r w:rsidR="00022FBD">
          <w:rPr>
            <w:noProof/>
            <w:webHidden/>
          </w:rPr>
          <w:instrText xml:space="preserve"> PAGEREF _Toc176947448 \h </w:instrText>
        </w:r>
        <w:r w:rsidR="00022FBD">
          <w:rPr>
            <w:noProof/>
            <w:webHidden/>
          </w:rPr>
        </w:r>
        <w:r w:rsidR="00022FBD">
          <w:rPr>
            <w:noProof/>
            <w:webHidden/>
          </w:rPr>
          <w:fldChar w:fldCharType="separate"/>
        </w:r>
        <w:r w:rsidR="00022FBD">
          <w:rPr>
            <w:noProof/>
            <w:webHidden/>
          </w:rPr>
          <w:t>48</w:t>
        </w:r>
        <w:r w:rsidR="00022FBD">
          <w:rPr>
            <w:noProof/>
            <w:webHidden/>
          </w:rPr>
          <w:fldChar w:fldCharType="end"/>
        </w:r>
      </w:hyperlink>
    </w:p>
    <w:p w14:paraId="3DEE4ED0" w14:textId="09B789E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49" w:history="1">
        <w:r w:rsidR="00022FBD" w:rsidRPr="00E37B98">
          <w:rPr>
            <w:rStyle w:val="Hyperlink"/>
            <w:rFonts w:eastAsiaTheme="majorEastAsia"/>
            <w:caps/>
            <w:noProof/>
            <w:specVanish/>
          </w:rPr>
          <w:t>6.2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Seller’s Obligations Before Closing.</w:t>
        </w:r>
        <w:r w:rsidR="00022FBD">
          <w:rPr>
            <w:noProof/>
            <w:webHidden/>
          </w:rPr>
          <w:tab/>
        </w:r>
        <w:r w:rsidR="00022FBD">
          <w:rPr>
            <w:noProof/>
            <w:webHidden/>
          </w:rPr>
          <w:fldChar w:fldCharType="begin"/>
        </w:r>
        <w:r w:rsidR="00022FBD">
          <w:rPr>
            <w:noProof/>
            <w:webHidden/>
          </w:rPr>
          <w:instrText xml:space="preserve"> PAGEREF _Toc176947449 \h </w:instrText>
        </w:r>
        <w:r w:rsidR="00022FBD">
          <w:rPr>
            <w:noProof/>
            <w:webHidden/>
          </w:rPr>
        </w:r>
        <w:r w:rsidR="00022FBD">
          <w:rPr>
            <w:noProof/>
            <w:webHidden/>
          </w:rPr>
          <w:fldChar w:fldCharType="separate"/>
        </w:r>
        <w:r w:rsidR="00022FBD">
          <w:rPr>
            <w:noProof/>
            <w:webHidden/>
          </w:rPr>
          <w:t>49</w:t>
        </w:r>
        <w:r w:rsidR="00022FBD">
          <w:rPr>
            <w:noProof/>
            <w:webHidden/>
          </w:rPr>
          <w:fldChar w:fldCharType="end"/>
        </w:r>
      </w:hyperlink>
    </w:p>
    <w:p w14:paraId="7A526164" w14:textId="2AFB499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0" w:history="1">
        <w:r w:rsidR="00022FBD" w:rsidRPr="00E37B98">
          <w:rPr>
            <w:rStyle w:val="Hyperlink"/>
            <w:rFonts w:eastAsiaTheme="majorEastAsia"/>
            <w:caps/>
            <w:noProof/>
            <w:specVanish/>
          </w:rPr>
          <w:t>6.3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Project Site Plan.</w:t>
        </w:r>
        <w:r w:rsidR="00022FBD">
          <w:rPr>
            <w:noProof/>
            <w:webHidden/>
          </w:rPr>
          <w:tab/>
        </w:r>
        <w:r w:rsidR="00022FBD">
          <w:rPr>
            <w:noProof/>
            <w:webHidden/>
          </w:rPr>
          <w:fldChar w:fldCharType="begin"/>
        </w:r>
        <w:r w:rsidR="00022FBD">
          <w:rPr>
            <w:noProof/>
            <w:webHidden/>
          </w:rPr>
          <w:instrText xml:space="preserve"> PAGEREF _Toc176947450 \h </w:instrText>
        </w:r>
        <w:r w:rsidR="00022FBD">
          <w:rPr>
            <w:noProof/>
            <w:webHidden/>
          </w:rPr>
        </w:r>
        <w:r w:rsidR="00022FBD">
          <w:rPr>
            <w:noProof/>
            <w:webHidden/>
          </w:rPr>
          <w:fldChar w:fldCharType="separate"/>
        </w:r>
        <w:r w:rsidR="00022FBD">
          <w:rPr>
            <w:noProof/>
            <w:webHidden/>
          </w:rPr>
          <w:t>49</w:t>
        </w:r>
        <w:r w:rsidR="00022FBD">
          <w:rPr>
            <w:noProof/>
            <w:webHidden/>
          </w:rPr>
          <w:fldChar w:fldCharType="end"/>
        </w:r>
      </w:hyperlink>
    </w:p>
    <w:p w14:paraId="456F45BE" w14:textId="02A8382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1" w:history="1">
        <w:r w:rsidR="00022FBD" w:rsidRPr="00E37B98">
          <w:rPr>
            <w:rStyle w:val="Hyperlink"/>
            <w:rFonts w:eastAsiaTheme="majorEastAsia"/>
            <w:caps/>
            <w:noProof/>
            <w:specVanish/>
          </w:rPr>
          <w:t>6.4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EPC Contractor and Subcontractors.</w:t>
        </w:r>
        <w:r w:rsidR="00022FBD">
          <w:rPr>
            <w:noProof/>
            <w:webHidden/>
          </w:rPr>
          <w:tab/>
        </w:r>
        <w:r w:rsidR="00022FBD">
          <w:rPr>
            <w:noProof/>
            <w:webHidden/>
          </w:rPr>
          <w:fldChar w:fldCharType="begin"/>
        </w:r>
        <w:r w:rsidR="00022FBD">
          <w:rPr>
            <w:noProof/>
            <w:webHidden/>
          </w:rPr>
          <w:instrText xml:space="preserve"> PAGEREF _Toc176947451 \h </w:instrText>
        </w:r>
        <w:r w:rsidR="00022FBD">
          <w:rPr>
            <w:noProof/>
            <w:webHidden/>
          </w:rPr>
        </w:r>
        <w:r w:rsidR="00022FBD">
          <w:rPr>
            <w:noProof/>
            <w:webHidden/>
          </w:rPr>
          <w:fldChar w:fldCharType="separate"/>
        </w:r>
        <w:r w:rsidR="00022FBD">
          <w:rPr>
            <w:noProof/>
            <w:webHidden/>
          </w:rPr>
          <w:t>49</w:t>
        </w:r>
        <w:r w:rsidR="00022FBD">
          <w:rPr>
            <w:noProof/>
            <w:webHidden/>
          </w:rPr>
          <w:fldChar w:fldCharType="end"/>
        </w:r>
      </w:hyperlink>
    </w:p>
    <w:p w14:paraId="58D37326" w14:textId="28964B7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2" w:history="1">
        <w:r w:rsidR="00022FBD" w:rsidRPr="00E37B98">
          <w:rPr>
            <w:rStyle w:val="Hyperlink"/>
            <w:rFonts w:eastAsiaTheme="majorEastAsia"/>
            <w:caps/>
            <w:noProof/>
            <w:specVanish/>
          </w:rPr>
          <w:t>6.5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Compliance with Law; Standards of Performance.</w:t>
        </w:r>
        <w:r w:rsidR="00022FBD">
          <w:rPr>
            <w:noProof/>
            <w:webHidden/>
          </w:rPr>
          <w:tab/>
        </w:r>
        <w:r w:rsidR="00022FBD">
          <w:rPr>
            <w:noProof/>
            <w:webHidden/>
          </w:rPr>
          <w:fldChar w:fldCharType="begin"/>
        </w:r>
        <w:r w:rsidR="00022FBD">
          <w:rPr>
            <w:noProof/>
            <w:webHidden/>
          </w:rPr>
          <w:instrText xml:space="preserve"> PAGEREF _Toc176947452 \h </w:instrText>
        </w:r>
        <w:r w:rsidR="00022FBD">
          <w:rPr>
            <w:noProof/>
            <w:webHidden/>
          </w:rPr>
        </w:r>
        <w:r w:rsidR="00022FBD">
          <w:rPr>
            <w:noProof/>
            <w:webHidden/>
          </w:rPr>
          <w:fldChar w:fldCharType="separate"/>
        </w:r>
        <w:r w:rsidR="00022FBD">
          <w:rPr>
            <w:noProof/>
            <w:webHidden/>
          </w:rPr>
          <w:t>50</w:t>
        </w:r>
        <w:r w:rsidR="00022FBD">
          <w:rPr>
            <w:noProof/>
            <w:webHidden/>
          </w:rPr>
          <w:fldChar w:fldCharType="end"/>
        </w:r>
      </w:hyperlink>
    </w:p>
    <w:p w14:paraId="42F54C93" w14:textId="0EC916D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3" w:history="1">
        <w:r w:rsidR="00022FBD" w:rsidRPr="00E37B98">
          <w:rPr>
            <w:rStyle w:val="Hyperlink"/>
            <w:rFonts w:eastAsiaTheme="majorEastAsia"/>
            <w:caps/>
            <w:noProof/>
            <w:specVanish/>
          </w:rPr>
          <w:t>6.6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Permits.</w:t>
        </w:r>
        <w:r w:rsidR="00022FBD">
          <w:rPr>
            <w:noProof/>
            <w:webHidden/>
          </w:rPr>
          <w:tab/>
        </w:r>
        <w:r w:rsidR="00022FBD">
          <w:rPr>
            <w:noProof/>
            <w:webHidden/>
          </w:rPr>
          <w:fldChar w:fldCharType="begin"/>
        </w:r>
        <w:r w:rsidR="00022FBD">
          <w:rPr>
            <w:noProof/>
            <w:webHidden/>
          </w:rPr>
          <w:instrText xml:space="preserve"> PAGEREF _Toc176947453 \h </w:instrText>
        </w:r>
        <w:r w:rsidR="00022FBD">
          <w:rPr>
            <w:noProof/>
            <w:webHidden/>
          </w:rPr>
        </w:r>
        <w:r w:rsidR="00022FBD">
          <w:rPr>
            <w:noProof/>
            <w:webHidden/>
          </w:rPr>
          <w:fldChar w:fldCharType="separate"/>
        </w:r>
        <w:r w:rsidR="00022FBD">
          <w:rPr>
            <w:noProof/>
            <w:webHidden/>
          </w:rPr>
          <w:t>51</w:t>
        </w:r>
        <w:r w:rsidR="00022FBD">
          <w:rPr>
            <w:noProof/>
            <w:webHidden/>
          </w:rPr>
          <w:fldChar w:fldCharType="end"/>
        </w:r>
      </w:hyperlink>
    </w:p>
    <w:p w14:paraId="57878016" w14:textId="4424AA4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4" w:history="1">
        <w:r w:rsidR="00022FBD" w:rsidRPr="00E37B98">
          <w:rPr>
            <w:rStyle w:val="Hyperlink"/>
            <w:rFonts w:eastAsiaTheme="majorEastAsia"/>
            <w:caps/>
            <w:noProof/>
            <w:specVanish/>
          </w:rPr>
          <w:t>6.7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Opportunities for Other Contractors.</w:t>
        </w:r>
        <w:r w:rsidR="00022FBD">
          <w:rPr>
            <w:noProof/>
            <w:webHidden/>
          </w:rPr>
          <w:tab/>
        </w:r>
        <w:r w:rsidR="00022FBD">
          <w:rPr>
            <w:noProof/>
            <w:webHidden/>
          </w:rPr>
          <w:fldChar w:fldCharType="begin"/>
        </w:r>
        <w:r w:rsidR="00022FBD">
          <w:rPr>
            <w:noProof/>
            <w:webHidden/>
          </w:rPr>
          <w:instrText xml:space="preserve"> PAGEREF _Toc176947454 \h </w:instrText>
        </w:r>
        <w:r w:rsidR="00022FBD">
          <w:rPr>
            <w:noProof/>
            <w:webHidden/>
          </w:rPr>
        </w:r>
        <w:r w:rsidR="00022FBD">
          <w:rPr>
            <w:noProof/>
            <w:webHidden/>
          </w:rPr>
          <w:fldChar w:fldCharType="separate"/>
        </w:r>
        <w:r w:rsidR="00022FBD">
          <w:rPr>
            <w:noProof/>
            <w:webHidden/>
          </w:rPr>
          <w:t>52</w:t>
        </w:r>
        <w:r w:rsidR="00022FBD">
          <w:rPr>
            <w:noProof/>
            <w:webHidden/>
          </w:rPr>
          <w:fldChar w:fldCharType="end"/>
        </w:r>
      </w:hyperlink>
    </w:p>
    <w:p w14:paraId="0449C049" w14:textId="7C7A48C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5" w:history="1">
        <w:r w:rsidR="00022FBD" w:rsidRPr="00E37B98">
          <w:rPr>
            <w:rStyle w:val="Hyperlink"/>
            <w:rFonts w:eastAsiaTheme="majorEastAsia"/>
            <w:caps/>
            <w:noProof/>
            <w:specVanish/>
          </w:rPr>
          <w:t>6.8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Labor and Employment.</w:t>
        </w:r>
        <w:r w:rsidR="00022FBD">
          <w:rPr>
            <w:noProof/>
            <w:webHidden/>
          </w:rPr>
          <w:tab/>
        </w:r>
        <w:r w:rsidR="00022FBD">
          <w:rPr>
            <w:noProof/>
            <w:webHidden/>
          </w:rPr>
          <w:fldChar w:fldCharType="begin"/>
        </w:r>
        <w:r w:rsidR="00022FBD">
          <w:rPr>
            <w:noProof/>
            <w:webHidden/>
          </w:rPr>
          <w:instrText xml:space="preserve"> PAGEREF _Toc176947455 \h </w:instrText>
        </w:r>
        <w:r w:rsidR="00022FBD">
          <w:rPr>
            <w:noProof/>
            <w:webHidden/>
          </w:rPr>
        </w:r>
        <w:r w:rsidR="00022FBD">
          <w:rPr>
            <w:noProof/>
            <w:webHidden/>
          </w:rPr>
          <w:fldChar w:fldCharType="separate"/>
        </w:r>
        <w:r w:rsidR="00022FBD">
          <w:rPr>
            <w:noProof/>
            <w:webHidden/>
          </w:rPr>
          <w:t>52</w:t>
        </w:r>
        <w:r w:rsidR="00022FBD">
          <w:rPr>
            <w:noProof/>
            <w:webHidden/>
          </w:rPr>
          <w:fldChar w:fldCharType="end"/>
        </w:r>
      </w:hyperlink>
    </w:p>
    <w:p w14:paraId="1C626067" w14:textId="509914C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6" w:history="1">
        <w:r w:rsidR="00022FBD" w:rsidRPr="00E37B98">
          <w:rPr>
            <w:rStyle w:val="Hyperlink"/>
            <w:rFonts w:eastAsiaTheme="majorEastAsia"/>
            <w:caps/>
            <w:noProof/>
            <w:specVanish/>
          </w:rPr>
          <w:t>6.9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Inspection Right.</w:t>
        </w:r>
        <w:r w:rsidR="00022FBD">
          <w:rPr>
            <w:noProof/>
            <w:webHidden/>
          </w:rPr>
          <w:tab/>
        </w:r>
        <w:r w:rsidR="00022FBD">
          <w:rPr>
            <w:noProof/>
            <w:webHidden/>
          </w:rPr>
          <w:fldChar w:fldCharType="begin"/>
        </w:r>
        <w:r w:rsidR="00022FBD">
          <w:rPr>
            <w:noProof/>
            <w:webHidden/>
          </w:rPr>
          <w:instrText xml:space="preserve"> PAGEREF _Toc176947456 \h </w:instrText>
        </w:r>
        <w:r w:rsidR="00022FBD">
          <w:rPr>
            <w:noProof/>
            <w:webHidden/>
          </w:rPr>
        </w:r>
        <w:r w:rsidR="00022FBD">
          <w:rPr>
            <w:noProof/>
            <w:webHidden/>
          </w:rPr>
          <w:fldChar w:fldCharType="separate"/>
        </w:r>
        <w:r w:rsidR="00022FBD">
          <w:rPr>
            <w:noProof/>
            <w:webHidden/>
          </w:rPr>
          <w:t>53</w:t>
        </w:r>
        <w:r w:rsidR="00022FBD">
          <w:rPr>
            <w:noProof/>
            <w:webHidden/>
          </w:rPr>
          <w:fldChar w:fldCharType="end"/>
        </w:r>
      </w:hyperlink>
    </w:p>
    <w:p w14:paraId="05190585" w14:textId="7E156FE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7" w:history="1">
        <w:r w:rsidR="00022FBD" w:rsidRPr="00E37B98">
          <w:rPr>
            <w:rStyle w:val="Hyperlink"/>
            <w:rFonts w:eastAsiaTheme="majorEastAsia"/>
            <w:caps/>
            <w:noProof/>
            <w:specVanish/>
          </w:rPr>
          <w:t>6.10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Drawings and Manuals.</w:t>
        </w:r>
        <w:r w:rsidR="00022FBD">
          <w:rPr>
            <w:noProof/>
            <w:webHidden/>
          </w:rPr>
          <w:tab/>
        </w:r>
        <w:r w:rsidR="00022FBD">
          <w:rPr>
            <w:noProof/>
            <w:webHidden/>
          </w:rPr>
          <w:fldChar w:fldCharType="begin"/>
        </w:r>
        <w:r w:rsidR="00022FBD">
          <w:rPr>
            <w:noProof/>
            <w:webHidden/>
          </w:rPr>
          <w:instrText xml:space="preserve"> PAGEREF _Toc176947457 \h </w:instrText>
        </w:r>
        <w:r w:rsidR="00022FBD">
          <w:rPr>
            <w:noProof/>
            <w:webHidden/>
          </w:rPr>
        </w:r>
        <w:r w:rsidR="00022FBD">
          <w:rPr>
            <w:noProof/>
            <w:webHidden/>
          </w:rPr>
          <w:fldChar w:fldCharType="separate"/>
        </w:r>
        <w:r w:rsidR="00022FBD">
          <w:rPr>
            <w:noProof/>
            <w:webHidden/>
          </w:rPr>
          <w:t>54</w:t>
        </w:r>
        <w:r w:rsidR="00022FBD">
          <w:rPr>
            <w:noProof/>
            <w:webHidden/>
          </w:rPr>
          <w:fldChar w:fldCharType="end"/>
        </w:r>
      </w:hyperlink>
    </w:p>
    <w:p w14:paraId="2BF57857" w14:textId="5938EC1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8" w:history="1">
        <w:r w:rsidR="00022FBD" w:rsidRPr="00E37B98">
          <w:rPr>
            <w:rStyle w:val="Hyperlink"/>
            <w:rFonts w:eastAsiaTheme="majorEastAsia"/>
            <w:caps/>
            <w:noProof/>
            <w:specVanish/>
          </w:rPr>
          <w:t>6.11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Training.</w:t>
        </w:r>
        <w:r w:rsidR="00022FBD">
          <w:rPr>
            <w:noProof/>
            <w:webHidden/>
          </w:rPr>
          <w:tab/>
        </w:r>
        <w:r w:rsidR="00022FBD">
          <w:rPr>
            <w:noProof/>
            <w:webHidden/>
          </w:rPr>
          <w:fldChar w:fldCharType="begin"/>
        </w:r>
        <w:r w:rsidR="00022FBD">
          <w:rPr>
            <w:noProof/>
            <w:webHidden/>
          </w:rPr>
          <w:instrText xml:space="preserve"> PAGEREF _Toc176947458 \h </w:instrText>
        </w:r>
        <w:r w:rsidR="00022FBD">
          <w:rPr>
            <w:noProof/>
            <w:webHidden/>
          </w:rPr>
        </w:r>
        <w:r w:rsidR="00022FBD">
          <w:rPr>
            <w:noProof/>
            <w:webHidden/>
          </w:rPr>
          <w:fldChar w:fldCharType="separate"/>
        </w:r>
        <w:r w:rsidR="00022FBD">
          <w:rPr>
            <w:noProof/>
            <w:webHidden/>
          </w:rPr>
          <w:t>54</w:t>
        </w:r>
        <w:r w:rsidR="00022FBD">
          <w:rPr>
            <w:noProof/>
            <w:webHidden/>
          </w:rPr>
          <w:fldChar w:fldCharType="end"/>
        </w:r>
      </w:hyperlink>
    </w:p>
    <w:p w14:paraId="03165DDA" w14:textId="2744384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59" w:history="1">
        <w:r w:rsidR="00022FBD" w:rsidRPr="00E37B98">
          <w:rPr>
            <w:rStyle w:val="Hyperlink"/>
            <w:rFonts w:eastAsiaTheme="majorEastAsia"/>
            <w:caps/>
            <w:noProof/>
            <w:specVanish/>
          </w:rPr>
          <w:t>6.12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Safety.</w:t>
        </w:r>
        <w:r w:rsidR="00022FBD">
          <w:rPr>
            <w:noProof/>
            <w:webHidden/>
          </w:rPr>
          <w:tab/>
        </w:r>
        <w:r w:rsidR="00022FBD">
          <w:rPr>
            <w:noProof/>
            <w:webHidden/>
          </w:rPr>
          <w:fldChar w:fldCharType="begin"/>
        </w:r>
        <w:r w:rsidR="00022FBD">
          <w:rPr>
            <w:noProof/>
            <w:webHidden/>
          </w:rPr>
          <w:instrText xml:space="preserve"> PAGEREF _Toc176947459 \h </w:instrText>
        </w:r>
        <w:r w:rsidR="00022FBD">
          <w:rPr>
            <w:noProof/>
            <w:webHidden/>
          </w:rPr>
        </w:r>
        <w:r w:rsidR="00022FBD">
          <w:rPr>
            <w:noProof/>
            <w:webHidden/>
          </w:rPr>
          <w:fldChar w:fldCharType="separate"/>
        </w:r>
        <w:r w:rsidR="00022FBD">
          <w:rPr>
            <w:noProof/>
            <w:webHidden/>
          </w:rPr>
          <w:t>54</w:t>
        </w:r>
        <w:r w:rsidR="00022FBD">
          <w:rPr>
            <w:noProof/>
            <w:webHidden/>
          </w:rPr>
          <w:fldChar w:fldCharType="end"/>
        </w:r>
      </w:hyperlink>
    </w:p>
    <w:p w14:paraId="0C1B292C" w14:textId="7745B99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0" w:history="1">
        <w:r w:rsidR="00022FBD" w:rsidRPr="00E37B98">
          <w:rPr>
            <w:rStyle w:val="Hyperlink"/>
            <w:rFonts w:eastAsiaTheme="majorEastAsia"/>
            <w:caps/>
            <w:noProof/>
            <w:specVanish/>
          </w:rPr>
          <w:t>6.13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Site Security</w:t>
        </w:r>
        <w:r w:rsidR="00022FBD" w:rsidRPr="00E37B98">
          <w:rPr>
            <w:rStyle w:val="Hyperlink"/>
            <w:rFonts w:eastAsiaTheme="majorEastAsia"/>
            <w:bCs/>
            <w:noProof/>
          </w:rPr>
          <w:t>.</w:t>
        </w:r>
        <w:r w:rsidR="00022FBD">
          <w:rPr>
            <w:noProof/>
            <w:webHidden/>
          </w:rPr>
          <w:tab/>
        </w:r>
        <w:r w:rsidR="00022FBD">
          <w:rPr>
            <w:noProof/>
            <w:webHidden/>
          </w:rPr>
          <w:fldChar w:fldCharType="begin"/>
        </w:r>
        <w:r w:rsidR="00022FBD">
          <w:rPr>
            <w:noProof/>
            <w:webHidden/>
          </w:rPr>
          <w:instrText xml:space="preserve"> PAGEREF _Toc176947460 \h </w:instrText>
        </w:r>
        <w:r w:rsidR="00022FBD">
          <w:rPr>
            <w:noProof/>
            <w:webHidden/>
          </w:rPr>
        </w:r>
        <w:r w:rsidR="00022FBD">
          <w:rPr>
            <w:noProof/>
            <w:webHidden/>
          </w:rPr>
          <w:fldChar w:fldCharType="separate"/>
        </w:r>
        <w:r w:rsidR="00022FBD">
          <w:rPr>
            <w:noProof/>
            <w:webHidden/>
          </w:rPr>
          <w:t>55</w:t>
        </w:r>
        <w:r w:rsidR="00022FBD">
          <w:rPr>
            <w:noProof/>
            <w:webHidden/>
          </w:rPr>
          <w:fldChar w:fldCharType="end"/>
        </w:r>
      </w:hyperlink>
    </w:p>
    <w:p w14:paraId="09074093" w14:textId="5332446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1" w:history="1">
        <w:r w:rsidR="00022FBD" w:rsidRPr="00E37B98">
          <w:rPr>
            <w:rStyle w:val="Hyperlink"/>
            <w:rFonts w:eastAsiaTheme="majorEastAsia"/>
            <w:caps/>
            <w:noProof/>
            <w:specVanish/>
          </w:rPr>
          <w:t>6.14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Preservation of Public and Private Access.</w:t>
        </w:r>
        <w:r w:rsidR="00022FBD">
          <w:rPr>
            <w:noProof/>
            <w:webHidden/>
          </w:rPr>
          <w:tab/>
        </w:r>
        <w:r w:rsidR="00022FBD">
          <w:rPr>
            <w:noProof/>
            <w:webHidden/>
          </w:rPr>
          <w:fldChar w:fldCharType="begin"/>
        </w:r>
        <w:r w:rsidR="00022FBD">
          <w:rPr>
            <w:noProof/>
            <w:webHidden/>
          </w:rPr>
          <w:instrText xml:space="preserve"> PAGEREF _Toc176947461 \h </w:instrText>
        </w:r>
        <w:r w:rsidR="00022FBD">
          <w:rPr>
            <w:noProof/>
            <w:webHidden/>
          </w:rPr>
        </w:r>
        <w:r w:rsidR="00022FBD">
          <w:rPr>
            <w:noProof/>
            <w:webHidden/>
          </w:rPr>
          <w:fldChar w:fldCharType="separate"/>
        </w:r>
        <w:r w:rsidR="00022FBD">
          <w:rPr>
            <w:noProof/>
            <w:webHidden/>
          </w:rPr>
          <w:t>55</w:t>
        </w:r>
        <w:r w:rsidR="00022FBD">
          <w:rPr>
            <w:noProof/>
            <w:webHidden/>
          </w:rPr>
          <w:fldChar w:fldCharType="end"/>
        </w:r>
      </w:hyperlink>
    </w:p>
    <w:p w14:paraId="76450BB9" w14:textId="1C717F7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2" w:history="1">
        <w:r w:rsidR="00022FBD" w:rsidRPr="00E37B98">
          <w:rPr>
            <w:rStyle w:val="Hyperlink"/>
            <w:rFonts w:eastAsiaTheme="majorEastAsia"/>
            <w:caps/>
            <w:noProof/>
            <w:specVanish/>
          </w:rPr>
          <w:t>6.15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Avoidance of Noise and Disturbance.</w:t>
        </w:r>
        <w:r w:rsidR="00022FBD">
          <w:rPr>
            <w:noProof/>
            <w:webHidden/>
          </w:rPr>
          <w:tab/>
        </w:r>
        <w:r w:rsidR="00022FBD">
          <w:rPr>
            <w:noProof/>
            <w:webHidden/>
          </w:rPr>
          <w:fldChar w:fldCharType="begin"/>
        </w:r>
        <w:r w:rsidR="00022FBD">
          <w:rPr>
            <w:noProof/>
            <w:webHidden/>
          </w:rPr>
          <w:instrText xml:space="preserve"> PAGEREF _Toc176947462 \h </w:instrText>
        </w:r>
        <w:r w:rsidR="00022FBD">
          <w:rPr>
            <w:noProof/>
            <w:webHidden/>
          </w:rPr>
        </w:r>
        <w:r w:rsidR="00022FBD">
          <w:rPr>
            <w:noProof/>
            <w:webHidden/>
          </w:rPr>
          <w:fldChar w:fldCharType="separate"/>
        </w:r>
        <w:r w:rsidR="00022FBD">
          <w:rPr>
            <w:noProof/>
            <w:webHidden/>
          </w:rPr>
          <w:t>55</w:t>
        </w:r>
        <w:r w:rsidR="00022FBD">
          <w:rPr>
            <w:noProof/>
            <w:webHidden/>
          </w:rPr>
          <w:fldChar w:fldCharType="end"/>
        </w:r>
      </w:hyperlink>
    </w:p>
    <w:p w14:paraId="51DFC254" w14:textId="6DF9614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3" w:history="1">
        <w:r w:rsidR="00022FBD" w:rsidRPr="00E37B98">
          <w:rPr>
            <w:rStyle w:val="Hyperlink"/>
            <w:rFonts w:eastAsiaTheme="majorEastAsia"/>
            <w:caps/>
            <w:noProof/>
            <w:specVanish/>
          </w:rPr>
          <w:t>6.16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Fencing, Protection, Lighting.</w:t>
        </w:r>
        <w:r w:rsidR="00022FBD">
          <w:rPr>
            <w:noProof/>
            <w:webHidden/>
          </w:rPr>
          <w:tab/>
        </w:r>
        <w:r w:rsidR="00022FBD">
          <w:rPr>
            <w:noProof/>
            <w:webHidden/>
          </w:rPr>
          <w:fldChar w:fldCharType="begin"/>
        </w:r>
        <w:r w:rsidR="00022FBD">
          <w:rPr>
            <w:noProof/>
            <w:webHidden/>
          </w:rPr>
          <w:instrText xml:space="preserve"> PAGEREF _Toc176947463 \h </w:instrText>
        </w:r>
        <w:r w:rsidR="00022FBD">
          <w:rPr>
            <w:noProof/>
            <w:webHidden/>
          </w:rPr>
        </w:r>
        <w:r w:rsidR="00022FBD">
          <w:rPr>
            <w:noProof/>
            <w:webHidden/>
          </w:rPr>
          <w:fldChar w:fldCharType="separate"/>
        </w:r>
        <w:r w:rsidR="00022FBD">
          <w:rPr>
            <w:noProof/>
            <w:webHidden/>
          </w:rPr>
          <w:t>55</w:t>
        </w:r>
        <w:r w:rsidR="00022FBD">
          <w:rPr>
            <w:noProof/>
            <w:webHidden/>
          </w:rPr>
          <w:fldChar w:fldCharType="end"/>
        </w:r>
      </w:hyperlink>
    </w:p>
    <w:p w14:paraId="102EE8B6" w14:textId="22EBEDA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4" w:history="1">
        <w:r w:rsidR="00022FBD" w:rsidRPr="00E37B98">
          <w:rPr>
            <w:rStyle w:val="Hyperlink"/>
            <w:rFonts w:eastAsiaTheme="majorEastAsia"/>
            <w:caps/>
            <w:noProof/>
            <w:specVanish/>
          </w:rPr>
          <w:t>6.17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Site Services.</w:t>
        </w:r>
        <w:r w:rsidR="00022FBD">
          <w:rPr>
            <w:noProof/>
            <w:webHidden/>
          </w:rPr>
          <w:tab/>
        </w:r>
        <w:r w:rsidR="00022FBD">
          <w:rPr>
            <w:noProof/>
            <w:webHidden/>
          </w:rPr>
          <w:fldChar w:fldCharType="begin"/>
        </w:r>
        <w:r w:rsidR="00022FBD">
          <w:rPr>
            <w:noProof/>
            <w:webHidden/>
          </w:rPr>
          <w:instrText xml:space="preserve"> PAGEREF _Toc176947464 \h </w:instrText>
        </w:r>
        <w:r w:rsidR="00022FBD">
          <w:rPr>
            <w:noProof/>
            <w:webHidden/>
          </w:rPr>
        </w:r>
        <w:r w:rsidR="00022FBD">
          <w:rPr>
            <w:noProof/>
            <w:webHidden/>
          </w:rPr>
          <w:fldChar w:fldCharType="separate"/>
        </w:r>
        <w:r w:rsidR="00022FBD">
          <w:rPr>
            <w:noProof/>
            <w:webHidden/>
          </w:rPr>
          <w:t>55</w:t>
        </w:r>
        <w:r w:rsidR="00022FBD">
          <w:rPr>
            <w:noProof/>
            <w:webHidden/>
          </w:rPr>
          <w:fldChar w:fldCharType="end"/>
        </w:r>
      </w:hyperlink>
    </w:p>
    <w:p w14:paraId="72A23993" w14:textId="29A5B5F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5" w:history="1">
        <w:r w:rsidR="00022FBD" w:rsidRPr="00E37B98">
          <w:rPr>
            <w:rStyle w:val="Hyperlink"/>
            <w:rFonts w:eastAsiaTheme="majorEastAsia"/>
            <w:caps/>
            <w:noProof/>
            <w:specVanish/>
          </w:rPr>
          <w:t>6.18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Cleanup.</w:t>
        </w:r>
        <w:r w:rsidR="00022FBD">
          <w:rPr>
            <w:noProof/>
            <w:webHidden/>
          </w:rPr>
          <w:tab/>
        </w:r>
        <w:r w:rsidR="00022FBD">
          <w:rPr>
            <w:noProof/>
            <w:webHidden/>
          </w:rPr>
          <w:fldChar w:fldCharType="begin"/>
        </w:r>
        <w:r w:rsidR="00022FBD">
          <w:rPr>
            <w:noProof/>
            <w:webHidden/>
          </w:rPr>
          <w:instrText xml:space="preserve"> PAGEREF _Toc176947465 \h </w:instrText>
        </w:r>
        <w:r w:rsidR="00022FBD">
          <w:rPr>
            <w:noProof/>
            <w:webHidden/>
          </w:rPr>
        </w:r>
        <w:r w:rsidR="00022FBD">
          <w:rPr>
            <w:noProof/>
            <w:webHidden/>
          </w:rPr>
          <w:fldChar w:fldCharType="separate"/>
        </w:r>
        <w:r w:rsidR="00022FBD">
          <w:rPr>
            <w:noProof/>
            <w:webHidden/>
          </w:rPr>
          <w:t>55</w:t>
        </w:r>
        <w:r w:rsidR="00022FBD">
          <w:rPr>
            <w:noProof/>
            <w:webHidden/>
          </w:rPr>
          <w:fldChar w:fldCharType="end"/>
        </w:r>
      </w:hyperlink>
    </w:p>
    <w:p w14:paraId="5487A3BA" w14:textId="55D77AB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6" w:history="1">
        <w:r w:rsidR="00022FBD" w:rsidRPr="00E37B98">
          <w:rPr>
            <w:rStyle w:val="Hyperlink"/>
            <w:rFonts w:eastAsiaTheme="majorEastAsia"/>
            <w:caps/>
            <w:noProof/>
            <w:specVanish/>
          </w:rPr>
          <w:t>6.19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Wildlife and Cultural Concerns.</w:t>
        </w:r>
        <w:r w:rsidR="00022FBD">
          <w:rPr>
            <w:noProof/>
            <w:webHidden/>
          </w:rPr>
          <w:tab/>
        </w:r>
        <w:r w:rsidR="00022FBD">
          <w:rPr>
            <w:noProof/>
            <w:webHidden/>
          </w:rPr>
          <w:fldChar w:fldCharType="begin"/>
        </w:r>
        <w:r w:rsidR="00022FBD">
          <w:rPr>
            <w:noProof/>
            <w:webHidden/>
          </w:rPr>
          <w:instrText xml:space="preserve"> PAGEREF _Toc176947466 \h </w:instrText>
        </w:r>
        <w:r w:rsidR="00022FBD">
          <w:rPr>
            <w:noProof/>
            <w:webHidden/>
          </w:rPr>
        </w:r>
        <w:r w:rsidR="00022FBD">
          <w:rPr>
            <w:noProof/>
            <w:webHidden/>
          </w:rPr>
          <w:fldChar w:fldCharType="separate"/>
        </w:r>
        <w:r w:rsidR="00022FBD">
          <w:rPr>
            <w:noProof/>
            <w:webHidden/>
          </w:rPr>
          <w:t>56</w:t>
        </w:r>
        <w:r w:rsidR="00022FBD">
          <w:rPr>
            <w:noProof/>
            <w:webHidden/>
          </w:rPr>
          <w:fldChar w:fldCharType="end"/>
        </w:r>
      </w:hyperlink>
    </w:p>
    <w:p w14:paraId="72A102FD" w14:textId="144839E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7" w:history="1">
        <w:r w:rsidR="00022FBD" w:rsidRPr="00E37B98">
          <w:rPr>
            <w:rStyle w:val="Hyperlink"/>
            <w:rFonts w:eastAsiaTheme="majorEastAsia"/>
            <w:caps/>
            <w:noProof/>
            <w:specVanish/>
          </w:rPr>
          <w:t>6.20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Intellectual Property Rights.</w:t>
        </w:r>
        <w:r w:rsidR="00022FBD">
          <w:rPr>
            <w:noProof/>
            <w:webHidden/>
          </w:rPr>
          <w:tab/>
        </w:r>
        <w:r w:rsidR="00022FBD">
          <w:rPr>
            <w:noProof/>
            <w:webHidden/>
          </w:rPr>
          <w:fldChar w:fldCharType="begin"/>
        </w:r>
        <w:r w:rsidR="00022FBD">
          <w:rPr>
            <w:noProof/>
            <w:webHidden/>
          </w:rPr>
          <w:instrText xml:space="preserve"> PAGEREF _Toc176947467 \h </w:instrText>
        </w:r>
        <w:r w:rsidR="00022FBD">
          <w:rPr>
            <w:noProof/>
            <w:webHidden/>
          </w:rPr>
        </w:r>
        <w:r w:rsidR="00022FBD">
          <w:rPr>
            <w:noProof/>
            <w:webHidden/>
          </w:rPr>
          <w:fldChar w:fldCharType="separate"/>
        </w:r>
        <w:r w:rsidR="00022FBD">
          <w:rPr>
            <w:noProof/>
            <w:webHidden/>
          </w:rPr>
          <w:t>56</w:t>
        </w:r>
        <w:r w:rsidR="00022FBD">
          <w:rPr>
            <w:noProof/>
            <w:webHidden/>
          </w:rPr>
          <w:fldChar w:fldCharType="end"/>
        </w:r>
      </w:hyperlink>
    </w:p>
    <w:p w14:paraId="25FC9DBF" w14:textId="48059AA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8" w:history="1">
        <w:r w:rsidR="00022FBD" w:rsidRPr="00E37B98">
          <w:rPr>
            <w:rStyle w:val="Hyperlink"/>
            <w:rFonts w:eastAsiaTheme="majorEastAsia"/>
            <w:caps/>
            <w:noProof/>
            <w:specVanish/>
          </w:rPr>
          <w:t>6.21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Spare Parts.</w:t>
        </w:r>
        <w:r w:rsidR="00022FBD">
          <w:rPr>
            <w:noProof/>
            <w:webHidden/>
          </w:rPr>
          <w:tab/>
        </w:r>
        <w:r w:rsidR="00022FBD">
          <w:rPr>
            <w:noProof/>
            <w:webHidden/>
          </w:rPr>
          <w:fldChar w:fldCharType="begin"/>
        </w:r>
        <w:r w:rsidR="00022FBD">
          <w:rPr>
            <w:noProof/>
            <w:webHidden/>
          </w:rPr>
          <w:instrText xml:space="preserve"> PAGEREF _Toc176947468 \h </w:instrText>
        </w:r>
        <w:r w:rsidR="00022FBD">
          <w:rPr>
            <w:noProof/>
            <w:webHidden/>
          </w:rPr>
        </w:r>
        <w:r w:rsidR="00022FBD">
          <w:rPr>
            <w:noProof/>
            <w:webHidden/>
          </w:rPr>
          <w:fldChar w:fldCharType="separate"/>
        </w:r>
        <w:r w:rsidR="00022FBD">
          <w:rPr>
            <w:noProof/>
            <w:webHidden/>
          </w:rPr>
          <w:t>56</w:t>
        </w:r>
        <w:r w:rsidR="00022FBD">
          <w:rPr>
            <w:noProof/>
            <w:webHidden/>
          </w:rPr>
          <w:fldChar w:fldCharType="end"/>
        </w:r>
      </w:hyperlink>
    </w:p>
    <w:p w14:paraId="673C6959" w14:textId="2263575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69" w:history="1">
        <w:r w:rsidR="00022FBD" w:rsidRPr="00E37B98">
          <w:rPr>
            <w:rStyle w:val="Hyperlink"/>
            <w:rFonts w:eastAsiaTheme="majorEastAsia"/>
            <w:caps/>
            <w:noProof/>
            <w:specVanish/>
          </w:rPr>
          <w:t>6.22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Insurance.</w:t>
        </w:r>
        <w:r w:rsidR="00022FBD">
          <w:rPr>
            <w:noProof/>
            <w:webHidden/>
          </w:rPr>
          <w:tab/>
        </w:r>
        <w:r w:rsidR="00022FBD">
          <w:rPr>
            <w:noProof/>
            <w:webHidden/>
          </w:rPr>
          <w:fldChar w:fldCharType="begin"/>
        </w:r>
        <w:r w:rsidR="00022FBD">
          <w:rPr>
            <w:noProof/>
            <w:webHidden/>
          </w:rPr>
          <w:instrText xml:space="preserve"> PAGEREF _Toc176947469 \h </w:instrText>
        </w:r>
        <w:r w:rsidR="00022FBD">
          <w:rPr>
            <w:noProof/>
            <w:webHidden/>
          </w:rPr>
        </w:r>
        <w:r w:rsidR="00022FBD">
          <w:rPr>
            <w:noProof/>
            <w:webHidden/>
          </w:rPr>
          <w:fldChar w:fldCharType="separate"/>
        </w:r>
        <w:r w:rsidR="00022FBD">
          <w:rPr>
            <w:noProof/>
            <w:webHidden/>
          </w:rPr>
          <w:t>56</w:t>
        </w:r>
        <w:r w:rsidR="00022FBD">
          <w:rPr>
            <w:noProof/>
            <w:webHidden/>
          </w:rPr>
          <w:fldChar w:fldCharType="end"/>
        </w:r>
      </w:hyperlink>
    </w:p>
    <w:p w14:paraId="13A267AE" w14:textId="6F73624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0" w:history="1">
        <w:r w:rsidR="00022FBD" w:rsidRPr="00E37B98">
          <w:rPr>
            <w:rStyle w:val="Hyperlink"/>
            <w:rFonts w:eastAsiaTheme="majorEastAsia"/>
            <w:caps/>
            <w:noProof/>
            <w:specVanish/>
          </w:rPr>
          <w:t>6.23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Reports.</w:t>
        </w:r>
        <w:r w:rsidR="00022FBD">
          <w:rPr>
            <w:noProof/>
            <w:webHidden/>
          </w:rPr>
          <w:tab/>
        </w:r>
        <w:r w:rsidR="00022FBD">
          <w:rPr>
            <w:noProof/>
            <w:webHidden/>
          </w:rPr>
          <w:fldChar w:fldCharType="begin"/>
        </w:r>
        <w:r w:rsidR="00022FBD">
          <w:rPr>
            <w:noProof/>
            <w:webHidden/>
          </w:rPr>
          <w:instrText xml:space="preserve"> PAGEREF _Toc176947470 \h </w:instrText>
        </w:r>
        <w:r w:rsidR="00022FBD">
          <w:rPr>
            <w:noProof/>
            <w:webHidden/>
          </w:rPr>
        </w:r>
        <w:r w:rsidR="00022FBD">
          <w:rPr>
            <w:noProof/>
            <w:webHidden/>
          </w:rPr>
          <w:fldChar w:fldCharType="separate"/>
        </w:r>
        <w:r w:rsidR="00022FBD">
          <w:rPr>
            <w:noProof/>
            <w:webHidden/>
          </w:rPr>
          <w:t>57</w:t>
        </w:r>
        <w:r w:rsidR="00022FBD">
          <w:rPr>
            <w:noProof/>
            <w:webHidden/>
          </w:rPr>
          <w:fldChar w:fldCharType="end"/>
        </w:r>
      </w:hyperlink>
    </w:p>
    <w:p w14:paraId="58704AB6" w14:textId="1E68E41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1" w:history="1">
        <w:r w:rsidR="00022FBD" w:rsidRPr="00E37B98">
          <w:rPr>
            <w:rStyle w:val="Hyperlink"/>
            <w:rFonts w:eastAsiaTheme="majorEastAsia"/>
            <w:caps/>
            <w:noProof/>
            <w:specVanish/>
          </w:rPr>
          <w:t>6.24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Monthly Progress Reports and Progress Meetings.</w:t>
        </w:r>
        <w:r w:rsidR="00022FBD">
          <w:rPr>
            <w:noProof/>
            <w:webHidden/>
          </w:rPr>
          <w:tab/>
        </w:r>
        <w:r w:rsidR="00022FBD">
          <w:rPr>
            <w:noProof/>
            <w:webHidden/>
          </w:rPr>
          <w:fldChar w:fldCharType="begin"/>
        </w:r>
        <w:r w:rsidR="00022FBD">
          <w:rPr>
            <w:noProof/>
            <w:webHidden/>
          </w:rPr>
          <w:instrText xml:space="preserve"> PAGEREF _Toc176947471 \h </w:instrText>
        </w:r>
        <w:r w:rsidR="00022FBD">
          <w:rPr>
            <w:noProof/>
            <w:webHidden/>
          </w:rPr>
        </w:r>
        <w:r w:rsidR="00022FBD">
          <w:rPr>
            <w:noProof/>
            <w:webHidden/>
          </w:rPr>
          <w:fldChar w:fldCharType="separate"/>
        </w:r>
        <w:r w:rsidR="00022FBD">
          <w:rPr>
            <w:noProof/>
            <w:webHidden/>
          </w:rPr>
          <w:t>57</w:t>
        </w:r>
        <w:r w:rsidR="00022FBD">
          <w:rPr>
            <w:noProof/>
            <w:webHidden/>
          </w:rPr>
          <w:fldChar w:fldCharType="end"/>
        </w:r>
      </w:hyperlink>
    </w:p>
    <w:p w14:paraId="66EF136A" w14:textId="56503D2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2" w:history="1">
        <w:r w:rsidR="00022FBD" w:rsidRPr="00E37B98">
          <w:rPr>
            <w:rStyle w:val="Hyperlink"/>
            <w:rFonts w:eastAsiaTheme="majorEastAsia"/>
            <w:caps/>
            <w:noProof/>
            <w:specVanish/>
          </w:rPr>
          <w:t>6.25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Liens.</w:t>
        </w:r>
        <w:r w:rsidR="00022FBD">
          <w:rPr>
            <w:noProof/>
            <w:webHidden/>
          </w:rPr>
          <w:tab/>
        </w:r>
        <w:r w:rsidR="00022FBD">
          <w:rPr>
            <w:noProof/>
            <w:webHidden/>
          </w:rPr>
          <w:fldChar w:fldCharType="begin"/>
        </w:r>
        <w:r w:rsidR="00022FBD">
          <w:rPr>
            <w:noProof/>
            <w:webHidden/>
          </w:rPr>
          <w:instrText xml:space="preserve"> PAGEREF _Toc176947472 \h </w:instrText>
        </w:r>
        <w:r w:rsidR="00022FBD">
          <w:rPr>
            <w:noProof/>
            <w:webHidden/>
          </w:rPr>
        </w:r>
        <w:r w:rsidR="00022FBD">
          <w:rPr>
            <w:noProof/>
            <w:webHidden/>
          </w:rPr>
          <w:fldChar w:fldCharType="separate"/>
        </w:r>
        <w:r w:rsidR="00022FBD">
          <w:rPr>
            <w:noProof/>
            <w:webHidden/>
          </w:rPr>
          <w:t>58</w:t>
        </w:r>
        <w:r w:rsidR="00022FBD">
          <w:rPr>
            <w:noProof/>
            <w:webHidden/>
          </w:rPr>
          <w:fldChar w:fldCharType="end"/>
        </w:r>
      </w:hyperlink>
    </w:p>
    <w:p w14:paraId="7CC8A78A" w14:textId="45121AF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3" w:history="1">
        <w:r w:rsidR="00022FBD" w:rsidRPr="00E37B98">
          <w:rPr>
            <w:rStyle w:val="Hyperlink"/>
            <w:rFonts w:eastAsiaTheme="majorEastAsia"/>
            <w:caps/>
            <w:noProof/>
            <w:specVanish/>
          </w:rPr>
          <w:t>6.26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Expenses.</w:t>
        </w:r>
        <w:r w:rsidR="00022FBD">
          <w:rPr>
            <w:noProof/>
            <w:webHidden/>
          </w:rPr>
          <w:tab/>
        </w:r>
        <w:r w:rsidR="00022FBD">
          <w:rPr>
            <w:noProof/>
            <w:webHidden/>
          </w:rPr>
          <w:fldChar w:fldCharType="begin"/>
        </w:r>
        <w:r w:rsidR="00022FBD">
          <w:rPr>
            <w:noProof/>
            <w:webHidden/>
          </w:rPr>
          <w:instrText xml:space="preserve"> PAGEREF _Toc176947473 \h </w:instrText>
        </w:r>
        <w:r w:rsidR="00022FBD">
          <w:rPr>
            <w:noProof/>
            <w:webHidden/>
          </w:rPr>
        </w:r>
        <w:r w:rsidR="00022FBD">
          <w:rPr>
            <w:noProof/>
            <w:webHidden/>
          </w:rPr>
          <w:fldChar w:fldCharType="separate"/>
        </w:r>
        <w:r w:rsidR="00022FBD">
          <w:rPr>
            <w:noProof/>
            <w:webHidden/>
          </w:rPr>
          <w:t>58</w:t>
        </w:r>
        <w:r w:rsidR="00022FBD">
          <w:rPr>
            <w:noProof/>
            <w:webHidden/>
          </w:rPr>
          <w:fldChar w:fldCharType="end"/>
        </w:r>
      </w:hyperlink>
    </w:p>
    <w:p w14:paraId="38D057C3" w14:textId="4752D24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4" w:history="1">
        <w:r w:rsidR="00022FBD" w:rsidRPr="00E37B98">
          <w:rPr>
            <w:rStyle w:val="Hyperlink"/>
            <w:rFonts w:eastAsiaTheme="majorEastAsia"/>
            <w:caps/>
            <w:noProof/>
            <w:specVanish/>
          </w:rPr>
          <w:t>6.27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Estoppel Letters.</w:t>
        </w:r>
        <w:r w:rsidR="00022FBD">
          <w:rPr>
            <w:noProof/>
            <w:webHidden/>
          </w:rPr>
          <w:tab/>
        </w:r>
        <w:r w:rsidR="00022FBD">
          <w:rPr>
            <w:noProof/>
            <w:webHidden/>
          </w:rPr>
          <w:fldChar w:fldCharType="begin"/>
        </w:r>
        <w:r w:rsidR="00022FBD">
          <w:rPr>
            <w:noProof/>
            <w:webHidden/>
          </w:rPr>
          <w:instrText xml:space="preserve"> PAGEREF _Toc176947474 \h </w:instrText>
        </w:r>
        <w:r w:rsidR="00022FBD">
          <w:rPr>
            <w:noProof/>
            <w:webHidden/>
          </w:rPr>
        </w:r>
        <w:r w:rsidR="00022FBD">
          <w:rPr>
            <w:noProof/>
            <w:webHidden/>
          </w:rPr>
          <w:fldChar w:fldCharType="separate"/>
        </w:r>
        <w:r w:rsidR="00022FBD">
          <w:rPr>
            <w:noProof/>
            <w:webHidden/>
          </w:rPr>
          <w:t>58</w:t>
        </w:r>
        <w:r w:rsidR="00022FBD">
          <w:rPr>
            <w:noProof/>
            <w:webHidden/>
          </w:rPr>
          <w:fldChar w:fldCharType="end"/>
        </w:r>
      </w:hyperlink>
    </w:p>
    <w:p w14:paraId="2BC3ACC8" w14:textId="004812A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5" w:history="1">
        <w:r w:rsidR="00022FBD" w:rsidRPr="00E37B98">
          <w:rPr>
            <w:rStyle w:val="Hyperlink"/>
            <w:rFonts w:eastAsiaTheme="majorEastAsia"/>
            <w:caps/>
            <w:noProof/>
            <w:specVanish/>
          </w:rPr>
          <w:t>6.28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Books and Records.</w:t>
        </w:r>
        <w:r w:rsidR="00022FBD">
          <w:rPr>
            <w:noProof/>
            <w:webHidden/>
          </w:rPr>
          <w:tab/>
        </w:r>
        <w:r w:rsidR="00022FBD">
          <w:rPr>
            <w:noProof/>
            <w:webHidden/>
          </w:rPr>
          <w:fldChar w:fldCharType="begin"/>
        </w:r>
        <w:r w:rsidR="00022FBD">
          <w:rPr>
            <w:noProof/>
            <w:webHidden/>
          </w:rPr>
          <w:instrText xml:space="preserve"> PAGEREF _Toc176947475 \h </w:instrText>
        </w:r>
        <w:r w:rsidR="00022FBD">
          <w:rPr>
            <w:noProof/>
            <w:webHidden/>
          </w:rPr>
        </w:r>
        <w:r w:rsidR="00022FBD">
          <w:rPr>
            <w:noProof/>
            <w:webHidden/>
          </w:rPr>
          <w:fldChar w:fldCharType="separate"/>
        </w:r>
        <w:r w:rsidR="00022FBD">
          <w:rPr>
            <w:noProof/>
            <w:webHidden/>
          </w:rPr>
          <w:t>58</w:t>
        </w:r>
        <w:r w:rsidR="00022FBD">
          <w:rPr>
            <w:noProof/>
            <w:webHidden/>
          </w:rPr>
          <w:fldChar w:fldCharType="end"/>
        </w:r>
      </w:hyperlink>
    </w:p>
    <w:p w14:paraId="0CC83F70" w14:textId="785A7D6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6" w:history="1">
        <w:r w:rsidR="00022FBD" w:rsidRPr="00E37B98">
          <w:rPr>
            <w:rStyle w:val="Hyperlink"/>
            <w:rFonts w:eastAsiaTheme="majorEastAsia"/>
            <w:caps/>
            <w:noProof/>
            <w:specVanish/>
          </w:rPr>
          <w:t>6.29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Data Breaches.</w:t>
        </w:r>
        <w:r w:rsidR="00022FBD">
          <w:rPr>
            <w:noProof/>
            <w:webHidden/>
          </w:rPr>
          <w:tab/>
        </w:r>
        <w:r w:rsidR="00022FBD">
          <w:rPr>
            <w:noProof/>
            <w:webHidden/>
          </w:rPr>
          <w:fldChar w:fldCharType="begin"/>
        </w:r>
        <w:r w:rsidR="00022FBD">
          <w:rPr>
            <w:noProof/>
            <w:webHidden/>
          </w:rPr>
          <w:instrText xml:space="preserve"> PAGEREF _Toc176947476 \h </w:instrText>
        </w:r>
        <w:r w:rsidR="00022FBD">
          <w:rPr>
            <w:noProof/>
            <w:webHidden/>
          </w:rPr>
        </w:r>
        <w:r w:rsidR="00022FBD">
          <w:rPr>
            <w:noProof/>
            <w:webHidden/>
          </w:rPr>
          <w:fldChar w:fldCharType="separate"/>
        </w:r>
        <w:r w:rsidR="00022FBD">
          <w:rPr>
            <w:noProof/>
            <w:webHidden/>
          </w:rPr>
          <w:t>59</w:t>
        </w:r>
        <w:r w:rsidR="00022FBD">
          <w:rPr>
            <w:noProof/>
            <w:webHidden/>
          </w:rPr>
          <w:fldChar w:fldCharType="end"/>
        </w:r>
      </w:hyperlink>
    </w:p>
    <w:p w14:paraId="793669CD" w14:textId="726C886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7" w:history="1">
        <w:r w:rsidR="00022FBD" w:rsidRPr="00E37B98">
          <w:rPr>
            <w:rStyle w:val="Hyperlink"/>
            <w:rFonts w:eastAsiaTheme="majorEastAsia"/>
            <w:caps/>
            <w:noProof/>
            <w:specVanish/>
          </w:rPr>
          <w:t>6.30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Health and Safety.</w:t>
        </w:r>
        <w:r w:rsidR="00022FBD">
          <w:rPr>
            <w:noProof/>
            <w:webHidden/>
          </w:rPr>
          <w:tab/>
        </w:r>
        <w:r w:rsidR="00022FBD">
          <w:rPr>
            <w:noProof/>
            <w:webHidden/>
          </w:rPr>
          <w:fldChar w:fldCharType="begin"/>
        </w:r>
        <w:r w:rsidR="00022FBD">
          <w:rPr>
            <w:noProof/>
            <w:webHidden/>
          </w:rPr>
          <w:instrText xml:space="preserve"> PAGEREF _Toc176947477 \h </w:instrText>
        </w:r>
        <w:r w:rsidR="00022FBD">
          <w:rPr>
            <w:noProof/>
            <w:webHidden/>
          </w:rPr>
        </w:r>
        <w:r w:rsidR="00022FBD">
          <w:rPr>
            <w:noProof/>
            <w:webHidden/>
          </w:rPr>
          <w:fldChar w:fldCharType="separate"/>
        </w:r>
        <w:r w:rsidR="00022FBD">
          <w:rPr>
            <w:noProof/>
            <w:webHidden/>
          </w:rPr>
          <w:t>59</w:t>
        </w:r>
        <w:r w:rsidR="00022FBD">
          <w:rPr>
            <w:noProof/>
            <w:webHidden/>
          </w:rPr>
          <w:fldChar w:fldCharType="end"/>
        </w:r>
      </w:hyperlink>
    </w:p>
    <w:p w14:paraId="3785CD91" w14:textId="55D862B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8" w:history="1">
        <w:r w:rsidR="00022FBD" w:rsidRPr="00E37B98">
          <w:rPr>
            <w:rStyle w:val="Hyperlink"/>
            <w:rFonts w:eastAsiaTheme="majorEastAsia"/>
            <w:caps/>
            <w:noProof/>
            <w:specVanish/>
          </w:rPr>
          <w:t>6.31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Update of Seller’s Disclosure Schedules.</w:t>
        </w:r>
        <w:r w:rsidR="00022FBD">
          <w:rPr>
            <w:noProof/>
            <w:webHidden/>
          </w:rPr>
          <w:tab/>
        </w:r>
        <w:r w:rsidR="00022FBD">
          <w:rPr>
            <w:noProof/>
            <w:webHidden/>
          </w:rPr>
          <w:fldChar w:fldCharType="begin"/>
        </w:r>
        <w:r w:rsidR="00022FBD">
          <w:rPr>
            <w:noProof/>
            <w:webHidden/>
          </w:rPr>
          <w:instrText xml:space="preserve"> PAGEREF _Toc176947478 \h </w:instrText>
        </w:r>
        <w:r w:rsidR="00022FBD">
          <w:rPr>
            <w:noProof/>
            <w:webHidden/>
          </w:rPr>
        </w:r>
        <w:r w:rsidR="00022FBD">
          <w:rPr>
            <w:noProof/>
            <w:webHidden/>
          </w:rPr>
          <w:fldChar w:fldCharType="separate"/>
        </w:r>
        <w:r w:rsidR="00022FBD">
          <w:rPr>
            <w:noProof/>
            <w:webHidden/>
          </w:rPr>
          <w:t>59</w:t>
        </w:r>
        <w:r w:rsidR="00022FBD">
          <w:rPr>
            <w:noProof/>
            <w:webHidden/>
          </w:rPr>
          <w:fldChar w:fldCharType="end"/>
        </w:r>
      </w:hyperlink>
    </w:p>
    <w:p w14:paraId="232C0354" w14:textId="0602B50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79" w:history="1">
        <w:r w:rsidR="00022FBD" w:rsidRPr="00E37B98">
          <w:rPr>
            <w:rStyle w:val="Hyperlink"/>
            <w:rFonts w:eastAsiaTheme="majorEastAsia"/>
            <w:caps/>
            <w:noProof/>
            <w:specVanish/>
          </w:rPr>
          <w:t>6.32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Tax Benefits.</w:t>
        </w:r>
        <w:r w:rsidR="00022FBD">
          <w:rPr>
            <w:noProof/>
            <w:webHidden/>
          </w:rPr>
          <w:tab/>
        </w:r>
        <w:r w:rsidR="00022FBD">
          <w:rPr>
            <w:noProof/>
            <w:webHidden/>
          </w:rPr>
          <w:fldChar w:fldCharType="begin"/>
        </w:r>
        <w:r w:rsidR="00022FBD">
          <w:rPr>
            <w:noProof/>
            <w:webHidden/>
          </w:rPr>
          <w:instrText xml:space="preserve"> PAGEREF _Toc176947479 \h </w:instrText>
        </w:r>
        <w:r w:rsidR="00022FBD">
          <w:rPr>
            <w:noProof/>
            <w:webHidden/>
          </w:rPr>
        </w:r>
        <w:r w:rsidR="00022FBD">
          <w:rPr>
            <w:noProof/>
            <w:webHidden/>
          </w:rPr>
          <w:fldChar w:fldCharType="separate"/>
        </w:r>
        <w:r w:rsidR="00022FBD">
          <w:rPr>
            <w:noProof/>
            <w:webHidden/>
          </w:rPr>
          <w:t>60</w:t>
        </w:r>
        <w:r w:rsidR="00022FBD">
          <w:rPr>
            <w:noProof/>
            <w:webHidden/>
          </w:rPr>
          <w:fldChar w:fldCharType="end"/>
        </w:r>
      </w:hyperlink>
    </w:p>
    <w:p w14:paraId="6A886436" w14:textId="2A3E42F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0" w:history="1">
        <w:r w:rsidR="00022FBD" w:rsidRPr="00E37B98">
          <w:rPr>
            <w:rStyle w:val="Hyperlink"/>
            <w:rFonts w:eastAsiaTheme="majorEastAsia"/>
            <w:caps/>
            <w:noProof/>
            <w:specVanish/>
          </w:rPr>
          <w:t>6.33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Transfer of Project Contracts and Project Permits.</w:t>
        </w:r>
        <w:r w:rsidR="00022FBD">
          <w:rPr>
            <w:noProof/>
            <w:webHidden/>
          </w:rPr>
          <w:tab/>
        </w:r>
        <w:r w:rsidR="00022FBD">
          <w:rPr>
            <w:noProof/>
            <w:webHidden/>
          </w:rPr>
          <w:fldChar w:fldCharType="begin"/>
        </w:r>
        <w:r w:rsidR="00022FBD">
          <w:rPr>
            <w:noProof/>
            <w:webHidden/>
          </w:rPr>
          <w:instrText xml:space="preserve"> PAGEREF _Toc176947480 \h </w:instrText>
        </w:r>
        <w:r w:rsidR="00022FBD">
          <w:rPr>
            <w:noProof/>
            <w:webHidden/>
          </w:rPr>
        </w:r>
        <w:r w:rsidR="00022FBD">
          <w:rPr>
            <w:noProof/>
            <w:webHidden/>
          </w:rPr>
          <w:fldChar w:fldCharType="separate"/>
        </w:r>
        <w:r w:rsidR="00022FBD">
          <w:rPr>
            <w:noProof/>
            <w:webHidden/>
          </w:rPr>
          <w:t>60</w:t>
        </w:r>
        <w:r w:rsidR="00022FBD">
          <w:rPr>
            <w:noProof/>
            <w:webHidden/>
          </w:rPr>
          <w:fldChar w:fldCharType="end"/>
        </w:r>
      </w:hyperlink>
    </w:p>
    <w:p w14:paraId="0D795C63" w14:textId="2684637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1" w:history="1">
        <w:r w:rsidR="00022FBD" w:rsidRPr="00E37B98">
          <w:rPr>
            <w:rStyle w:val="Hyperlink"/>
            <w:rFonts w:eastAsiaTheme="majorEastAsia" w:cs="Arial"/>
            <w:caps/>
            <w:noProof/>
            <w:specVanish/>
          </w:rPr>
          <w:t>6.34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bCs/>
            <w:noProof/>
          </w:rPr>
          <w:t>Cyber Security.</w:t>
        </w:r>
        <w:r w:rsidR="00022FBD">
          <w:rPr>
            <w:noProof/>
            <w:webHidden/>
          </w:rPr>
          <w:tab/>
        </w:r>
        <w:r w:rsidR="00022FBD">
          <w:rPr>
            <w:noProof/>
            <w:webHidden/>
          </w:rPr>
          <w:fldChar w:fldCharType="begin"/>
        </w:r>
        <w:r w:rsidR="00022FBD">
          <w:rPr>
            <w:noProof/>
            <w:webHidden/>
          </w:rPr>
          <w:instrText xml:space="preserve"> PAGEREF _Toc176947481 \h </w:instrText>
        </w:r>
        <w:r w:rsidR="00022FBD">
          <w:rPr>
            <w:noProof/>
            <w:webHidden/>
          </w:rPr>
        </w:r>
        <w:r w:rsidR="00022FBD">
          <w:rPr>
            <w:noProof/>
            <w:webHidden/>
          </w:rPr>
          <w:fldChar w:fldCharType="separate"/>
        </w:r>
        <w:r w:rsidR="00022FBD">
          <w:rPr>
            <w:noProof/>
            <w:webHidden/>
          </w:rPr>
          <w:t>61</w:t>
        </w:r>
        <w:r w:rsidR="00022FBD">
          <w:rPr>
            <w:noProof/>
            <w:webHidden/>
          </w:rPr>
          <w:fldChar w:fldCharType="end"/>
        </w:r>
      </w:hyperlink>
    </w:p>
    <w:p w14:paraId="03DA039B" w14:textId="52D7ED1B"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82"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7</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General Obligations of GPC</w:t>
        </w:r>
        <w:r w:rsidR="00022FBD">
          <w:rPr>
            <w:noProof/>
            <w:webHidden/>
          </w:rPr>
          <w:tab/>
        </w:r>
        <w:r w:rsidR="00022FBD">
          <w:rPr>
            <w:noProof/>
            <w:webHidden/>
          </w:rPr>
          <w:fldChar w:fldCharType="begin"/>
        </w:r>
        <w:r w:rsidR="00022FBD">
          <w:rPr>
            <w:noProof/>
            <w:webHidden/>
          </w:rPr>
          <w:instrText xml:space="preserve"> PAGEREF _Toc176947482 \h </w:instrText>
        </w:r>
        <w:r w:rsidR="00022FBD">
          <w:rPr>
            <w:noProof/>
            <w:webHidden/>
          </w:rPr>
        </w:r>
        <w:r w:rsidR="00022FBD">
          <w:rPr>
            <w:noProof/>
            <w:webHidden/>
          </w:rPr>
          <w:fldChar w:fldCharType="separate"/>
        </w:r>
        <w:r w:rsidR="00022FBD">
          <w:rPr>
            <w:noProof/>
            <w:webHidden/>
          </w:rPr>
          <w:t>61</w:t>
        </w:r>
        <w:r w:rsidR="00022FBD">
          <w:rPr>
            <w:noProof/>
            <w:webHidden/>
          </w:rPr>
          <w:fldChar w:fldCharType="end"/>
        </w:r>
      </w:hyperlink>
    </w:p>
    <w:p w14:paraId="5DC90947" w14:textId="2545C0B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3" w:history="1">
        <w:r w:rsidR="00022FBD" w:rsidRPr="00E37B98">
          <w:rPr>
            <w:rStyle w:val="Hyperlink"/>
            <w:rFonts w:eastAsiaTheme="majorEastAsia"/>
            <w:caps/>
            <w:noProof/>
            <w:specVanish/>
          </w:rPr>
          <w:t>7.1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General Obligations.</w:t>
        </w:r>
        <w:r w:rsidR="00022FBD">
          <w:rPr>
            <w:noProof/>
            <w:webHidden/>
          </w:rPr>
          <w:tab/>
        </w:r>
        <w:r w:rsidR="00022FBD">
          <w:rPr>
            <w:noProof/>
            <w:webHidden/>
          </w:rPr>
          <w:fldChar w:fldCharType="begin"/>
        </w:r>
        <w:r w:rsidR="00022FBD">
          <w:rPr>
            <w:noProof/>
            <w:webHidden/>
          </w:rPr>
          <w:instrText xml:space="preserve"> PAGEREF _Toc176947483 \h </w:instrText>
        </w:r>
        <w:r w:rsidR="00022FBD">
          <w:rPr>
            <w:noProof/>
            <w:webHidden/>
          </w:rPr>
        </w:r>
        <w:r w:rsidR="00022FBD">
          <w:rPr>
            <w:noProof/>
            <w:webHidden/>
          </w:rPr>
          <w:fldChar w:fldCharType="separate"/>
        </w:r>
        <w:r w:rsidR="00022FBD">
          <w:rPr>
            <w:noProof/>
            <w:webHidden/>
          </w:rPr>
          <w:t>61</w:t>
        </w:r>
        <w:r w:rsidR="00022FBD">
          <w:rPr>
            <w:noProof/>
            <w:webHidden/>
          </w:rPr>
          <w:fldChar w:fldCharType="end"/>
        </w:r>
      </w:hyperlink>
    </w:p>
    <w:p w14:paraId="0475DCF0" w14:textId="6079B3C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4" w:history="1">
        <w:r w:rsidR="00022FBD" w:rsidRPr="00E37B98">
          <w:rPr>
            <w:rStyle w:val="Hyperlink"/>
            <w:rFonts w:eastAsiaTheme="majorEastAsia"/>
            <w:caps/>
            <w:noProof/>
          </w:rPr>
          <w:t>7.2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Authorized Representative.</w:t>
        </w:r>
        <w:r w:rsidR="00022FBD">
          <w:rPr>
            <w:noProof/>
            <w:webHidden/>
          </w:rPr>
          <w:tab/>
        </w:r>
        <w:r w:rsidR="00022FBD">
          <w:rPr>
            <w:noProof/>
            <w:webHidden/>
          </w:rPr>
          <w:fldChar w:fldCharType="begin"/>
        </w:r>
        <w:r w:rsidR="00022FBD">
          <w:rPr>
            <w:noProof/>
            <w:webHidden/>
          </w:rPr>
          <w:instrText xml:space="preserve"> PAGEREF _Toc176947484 \h </w:instrText>
        </w:r>
        <w:r w:rsidR="00022FBD">
          <w:rPr>
            <w:noProof/>
            <w:webHidden/>
          </w:rPr>
        </w:r>
        <w:r w:rsidR="00022FBD">
          <w:rPr>
            <w:noProof/>
            <w:webHidden/>
          </w:rPr>
          <w:fldChar w:fldCharType="separate"/>
        </w:r>
        <w:r w:rsidR="00022FBD">
          <w:rPr>
            <w:noProof/>
            <w:webHidden/>
          </w:rPr>
          <w:t>61</w:t>
        </w:r>
        <w:r w:rsidR="00022FBD">
          <w:rPr>
            <w:noProof/>
            <w:webHidden/>
          </w:rPr>
          <w:fldChar w:fldCharType="end"/>
        </w:r>
      </w:hyperlink>
    </w:p>
    <w:p w14:paraId="38A98521" w14:textId="51B4E18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5" w:history="1">
        <w:r w:rsidR="00022FBD" w:rsidRPr="00E37B98">
          <w:rPr>
            <w:rStyle w:val="Hyperlink"/>
            <w:rFonts w:eastAsiaTheme="majorEastAsia"/>
            <w:caps/>
            <w:noProof/>
            <w:specVanish/>
          </w:rPr>
          <w:t>7.3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 Response.</w:t>
        </w:r>
        <w:r w:rsidR="00022FBD">
          <w:rPr>
            <w:noProof/>
            <w:webHidden/>
          </w:rPr>
          <w:tab/>
        </w:r>
        <w:r w:rsidR="00022FBD">
          <w:rPr>
            <w:noProof/>
            <w:webHidden/>
          </w:rPr>
          <w:fldChar w:fldCharType="begin"/>
        </w:r>
        <w:r w:rsidR="00022FBD">
          <w:rPr>
            <w:noProof/>
            <w:webHidden/>
          </w:rPr>
          <w:instrText xml:space="preserve"> PAGEREF _Toc176947485 \h </w:instrText>
        </w:r>
        <w:r w:rsidR="00022FBD">
          <w:rPr>
            <w:noProof/>
            <w:webHidden/>
          </w:rPr>
        </w:r>
        <w:r w:rsidR="00022FBD">
          <w:rPr>
            <w:noProof/>
            <w:webHidden/>
          </w:rPr>
          <w:fldChar w:fldCharType="separate"/>
        </w:r>
        <w:r w:rsidR="00022FBD">
          <w:rPr>
            <w:noProof/>
            <w:webHidden/>
          </w:rPr>
          <w:t>61</w:t>
        </w:r>
        <w:r w:rsidR="00022FBD">
          <w:rPr>
            <w:noProof/>
            <w:webHidden/>
          </w:rPr>
          <w:fldChar w:fldCharType="end"/>
        </w:r>
      </w:hyperlink>
    </w:p>
    <w:p w14:paraId="5A6527B1" w14:textId="212A7EC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6" w:history="1">
        <w:r w:rsidR="00022FBD" w:rsidRPr="00E37B98">
          <w:rPr>
            <w:rStyle w:val="Hyperlink"/>
            <w:rFonts w:eastAsiaTheme="majorEastAsia"/>
            <w:caps/>
            <w:noProof/>
            <w:specVanish/>
          </w:rPr>
          <w:t>7.4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 Replacement Security.</w:t>
        </w:r>
        <w:r w:rsidR="00022FBD">
          <w:rPr>
            <w:noProof/>
            <w:webHidden/>
          </w:rPr>
          <w:tab/>
        </w:r>
        <w:r w:rsidR="00022FBD">
          <w:rPr>
            <w:noProof/>
            <w:webHidden/>
          </w:rPr>
          <w:fldChar w:fldCharType="begin"/>
        </w:r>
        <w:r w:rsidR="00022FBD">
          <w:rPr>
            <w:noProof/>
            <w:webHidden/>
          </w:rPr>
          <w:instrText xml:space="preserve"> PAGEREF _Toc176947486 \h </w:instrText>
        </w:r>
        <w:r w:rsidR="00022FBD">
          <w:rPr>
            <w:noProof/>
            <w:webHidden/>
          </w:rPr>
        </w:r>
        <w:r w:rsidR="00022FBD">
          <w:rPr>
            <w:noProof/>
            <w:webHidden/>
          </w:rPr>
          <w:fldChar w:fldCharType="separate"/>
        </w:r>
        <w:r w:rsidR="00022FBD">
          <w:rPr>
            <w:noProof/>
            <w:webHidden/>
          </w:rPr>
          <w:t>61</w:t>
        </w:r>
        <w:r w:rsidR="00022FBD">
          <w:rPr>
            <w:noProof/>
            <w:webHidden/>
          </w:rPr>
          <w:fldChar w:fldCharType="end"/>
        </w:r>
      </w:hyperlink>
    </w:p>
    <w:p w14:paraId="75B08FEF" w14:textId="3C338221"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87"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8</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Project schedule</w:t>
        </w:r>
        <w:r w:rsidR="00022FBD">
          <w:rPr>
            <w:noProof/>
            <w:webHidden/>
          </w:rPr>
          <w:tab/>
        </w:r>
        <w:r w:rsidR="00022FBD">
          <w:rPr>
            <w:noProof/>
            <w:webHidden/>
          </w:rPr>
          <w:fldChar w:fldCharType="begin"/>
        </w:r>
        <w:r w:rsidR="00022FBD">
          <w:rPr>
            <w:noProof/>
            <w:webHidden/>
          </w:rPr>
          <w:instrText xml:space="preserve"> PAGEREF _Toc176947487 \h </w:instrText>
        </w:r>
        <w:r w:rsidR="00022FBD">
          <w:rPr>
            <w:noProof/>
            <w:webHidden/>
          </w:rPr>
        </w:r>
        <w:r w:rsidR="00022FBD">
          <w:rPr>
            <w:noProof/>
            <w:webHidden/>
          </w:rPr>
          <w:fldChar w:fldCharType="separate"/>
        </w:r>
        <w:r w:rsidR="00022FBD">
          <w:rPr>
            <w:noProof/>
            <w:webHidden/>
          </w:rPr>
          <w:t>62</w:t>
        </w:r>
        <w:r w:rsidR="00022FBD">
          <w:rPr>
            <w:noProof/>
            <w:webHidden/>
          </w:rPr>
          <w:fldChar w:fldCharType="end"/>
        </w:r>
      </w:hyperlink>
    </w:p>
    <w:p w14:paraId="118EAD7A" w14:textId="4B31382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8" w:history="1">
        <w:r w:rsidR="00022FBD" w:rsidRPr="00E37B98">
          <w:rPr>
            <w:rStyle w:val="Hyperlink"/>
            <w:rFonts w:eastAsiaTheme="majorEastAsia"/>
            <w:caps/>
            <w:noProof/>
            <w:specVanish/>
          </w:rPr>
          <w:t>8.1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Preliminary Project Schedule.</w:t>
        </w:r>
        <w:r w:rsidR="00022FBD">
          <w:rPr>
            <w:noProof/>
            <w:webHidden/>
          </w:rPr>
          <w:tab/>
        </w:r>
        <w:r w:rsidR="00022FBD">
          <w:rPr>
            <w:noProof/>
            <w:webHidden/>
          </w:rPr>
          <w:fldChar w:fldCharType="begin"/>
        </w:r>
        <w:r w:rsidR="00022FBD">
          <w:rPr>
            <w:noProof/>
            <w:webHidden/>
          </w:rPr>
          <w:instrText xml:space="preserve"> PAGEREF _Toc176947488 \h </w:instrText>
        </w:r>
        <w:r w:rsidR="00022FBD">
          <w:rPr>
            <w:noProof/>
            <w:webHidden/>
          </w:rPr>
        </w:r>
        <w:r w:rsidR="00022FBD">
          <w:rPr>
            <w:noProof/>
            <w:webHidden/>
          </w:rPr>
          <w:fldChar w:fldCharType="separate"/>
        </w:r>
        <w:r w:rsidR="00022FBD">
          <w:rPr>
            <w:noProof/>
            <w:webHidden/>
          </w:rPr>
          <w:t>62</w:t>
        </w:r>
        <w:r w:rsidR="00022FBD">
          <w:rPr>
            <w:noProof/>
            <w:webHidden/>
          </w:rPr>
          <w:fldChar w:fldCharType="end"/>
        </w:r>
      </w:hyperlink>
    </w:p>
    <w:p w14:paraId="29A1D94B" w14:textId="0828708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89" w:history="1">
        <w:r w:rsidR="00022FBD" w:rsidRPr="00E37B98">
          <w:rPr>
            <w:rStyle w:val="Hyperlink"/>
            <w:rFonts w:eastAsiaTheme="majorEastAsia"/>
            <w:caps/>
            <w:noProof/>
            <w:specVanish/>
          </w:rPr>
          <w:t>8.2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Form of Project Schedule.</w:t>
        </w:r>
        <w:r w:rsidR="00022FBD">
          <w:rPr>
            <w:noProof/>
            <w:webHidden/>
          </w:rPr>
          <w:tab/>
        </w:r>
        <w:r w:rsidR="00022FBD">
          <w:rPr>
            <w:noProof/>
            <w:webHidden/>
          </w:rPr>
          <w:fldChar w:fldCharType="begin"/>
        </w:r>
        <w:r w:rsidR="00022FBD">
          <w:rPr>
            <w:noProof/>
            <w:webHidden/>
          </w:rPr>
          <w:instrText xml:space="preserve"> PAGEREF _Toc176947489 \h </w:instrText>
        </w:r>
        <w:r w:rsidR="00022FBD">
          <w:rPr>
            <w:noProof/>
            <w:webHidden/>
          </w:rPr>
        </w:r>
        <w:r w:rsidR="00022FBD">
          <w:rPr>
            <w:noProof/>
            <w:webHidden/>
          </w:rPr>
          <w:fldChar w:fldCharType="separate"/>
        </w:r>
        <w:r w:rsidR="00022FBD">
          <w:rPr>
            <w:noProof/>
            <w:webHidden/>
          </w:rPr>
          <w:t>62</w:t>
        </w:r>
        <w:r w:rsidR="00022FBD">
          <w:rPr>
            <w:noProof/>
            <w:webHidden/>
          </w:rPr>
          <w:fldChar w:fldCharType="end"/>
        </w:r>
      </w:hyperlink>
    </w:p>
    <w:p w14:paraId="4119E006" w14:textId="0E1AFDB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0" w:history="1">
        <w:r w:rsidR="00022FBD" w:rsidRPr="00E37B98">
          <w:rPr>
            <w:rStyle w:val="Hyperlink"/>
            <w:rFonts w:eastAsiaTheme="majorEastAsia"/>
            <w:caps/>
            <w:noProof/>
          </w:rPr>
          <w:t>8.3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Update of Project Schedule.</w:t>
        </w:r>
        <w:r w:rsidR="00022FBD">
          <w:rPr>
            <w:noProof/>
            <w:webHidden/>
          </w:rPr>
          <w:tab/>
        </w:r>
        <w:r w:rsidR="00022FBD">
          <w:rPr>
            <w:noProof/>
            <w:webHidden/>
          </w:rPr>
          <w:fldChar w:fldCharType="begin"/>
        </w:r>
        <w:r w:rsidR="00022FBD">
          <w:rPr>
            <w:noProof/>
            <w:webHidden/>
          </w:rPr>
          <w:instrText xml:space="preserve"> PAGEREF _Toc176947490 \h </w:instrText>
        </w:r>
        <w:r w:rsidR="00022FBD">
          <w:rPr>
            <w:noProof/>
            <w:webHidden/>
          </w:rPr>
        </w:r>
        <w:r w:rsidR="00022FBD">
          <w:rPr>
            <w:noProof/>
            <w:webHidden/>
          </w:rPr>
          <w:fldChar w:fldCharType="separate"/>
        </w:r>
        <w:r w:rsidR="00022FBD">
          <w:rPr>
            <w:noProof/>
            <w:webHidden/>
          </w:rPr>
          <w:t>62</w:t>
        </w:r>
        <w:r w:rsidR="00022FBD">
          <w:rPr>
            <w:noProof/>
            <w:webHidden/>
          </w:rPr>
          <w:fldChar w:fldCharType="end"/>
        </w:r>
      </w:hyperlink>
    </w:p>
    <w:p w14:paraId="18B40E7D" w14:textId="1DC5A04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1" w:history="1">
        <w:r w:rsidR="00022FBD" w:rsidRPr="00E37B98">
          <w:rPr>
            <w:rStyle w:val="Hyperlink"/>
            <w:rFonts w:eastAsiaTheme="majorEastAsia"/>
            <w:caps/>
            <w:noProof/>
            <w:specVanish/>
          </w:rPr>
          <w:t>8.4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Alterations to Project Schedule.</w:t>
        </w:r>
        <w:r w:rsidR="00022FBD">
          <w:rPr>
            <w:noProof/>
            <w:webHidden/>
          </w:rPr>
          <w:tab/>
        </w:r>
        <w:r w:rsidR="00022FBD">
          <w:rPr>
            <w:noProof/>
            <w:webHidden/>
          </w:rPr>
          <w:fldChar w:fldCharType="begin"/>
        </w:r>
        <w:r w:rsidR="00022FBD">
          <w:rPr>
            <w:noProof/>
            <w:webHidden/>
          </w:rPr>
          <w:instrText xml:space="preserve"> PAGEREF _Toc176947491 \h </w:instrText>
        </w:r>
        <w:r w:rsidR="00022FBD">
          <w:rPr>
            <w:noProof/>
            <w:webHidden/>
          </w:rPr>
        </w:r>
        <w:r w:rsidR="00022FBD">
          <w:rPr>
            <w:noProof/>
            <w:webHidden/>
          </w:rPr>
          <w:fldChar w:fldCharType="separate"/>
        </w:r>
        <w:r w:rsidR="00022FBD">
          <w:rPr>
            <w:noProof/>
            <w:webHidden/>
          </w:rPr>
          <w:t>63</w:t>
        </w:r>
        <w:r w:rsidR="00022FBD">
          <w:rPr>
            <w:noProof/>
            <w:webHidden/>
          </w:rPr>
          <w:fldChar w:fldCharType="end"/>
        </w:r>
      </w:hyperlink>
    </w:p>
    <w:p w14:paraId="4E9C8FC0" w14:textId="546C505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2" w:history="1">
        <w:r w:rsidR="00022FBD" w:rsidRPr="00E37B98">
          <w:rPr>
            <w:rStyle w:val="Hyperlink"/>
            <w:rFonts w:eastAsiaTheme="majorEastAsia"/>
            <w:caps/>
            <w:noProof/>
            <w:specVanish/>
          </w:rPr>
          <w:t>8.5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Recovery Plan.</w:t>
        </w:r>
        <w:r w:rsidR="00022FBD">
          <w:rPr>
            <w:noProof/>
            <w:webHidden/>
          </w:rPr>
          <w:tab/>
        </w:r>
        <w:r w:rsidR="00022FBD">
          <w:rPr>
            <w:noProof/>
            <w:webHidden/>
          </w:rPr>
          <w:fldChar w:fldCharType="begin"/>
        </w:r>
        <w:r w:rsidR="00022FBD">
          <w:rPr>
            <w:noProof/>
            <w:webHidden/>
          </w:rPr>
          <w:instrText xml:space="preserve"> PAGEREF _Toc176947492 \h </w:instrText>
        </w:r>
        <w:r w:rsidR="00022FBD">
          <w:rPr>
            <w:noProof/>
            <w:webHidden/>
          </w:rPr>
        </w:r>
        <w:r w:rsidR="00022FBD">
          <w:rPr>
            <w:noProof/>
            <w:webHidden/>
          </w:rPr>
          <w:fldChar w:fldCharType="separate"/>
        </w:r>
        <w:r w:rsidR="00022FBD">
          <w:rPr>
            <w:noProof/>
            <w:webHidden/>
          </w:rPr>
          <w:t>63</w:t>
        </w:r>
        <w:r w:rsidR="00022FBD">
          <w:rPr>
            <w:noProof/>
            <w:webHidden/>
          </w:rPr>
          <w:fldChar w:fldCharType="end"/>
        </w:r>
      </w:hyperlink>
    </w:p>
    <w:p w14:paraId="67439762" w14:textId="31A1F09E"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93"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9</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Change Orders</w:t>
        </w:r>
        <w:r w:rsidR="00022FBD">
          <w:rPr>
            <w:noProof/>
            <w:webHidden/>
          </w:rPr>
          <w:tab/>
        </w:r>
        <w:r w:rsidR="00022FBD">
          <w:rPr>
            <w:noProof/>
            <w:webHidden/>
          </w:rPr>
          <w:fldChar w:fldCharType="begin"/>
        </w:r>
        <w:r w:rsidR="00022FBD">
          <w:rPr>
            <w:noProof/>
            <w:webHidden/>
          </w:rPr>
          <w:instrText xml:space="preserve"> PAGEREF _Toc176947493 \h </w:instrText>
        </w:r>
        <w:r w:rsidR="00022FBD">
          <w:rPr>
            <w:noProof/>
            <w:webHidden/>
          </w:rPr>
        </w:r>
        <w:r w:rsidR="00022FBD">
          <w:rPr>
            <w:noProof/>
            <w:webHidden/>
          </w:rPr>
          <w:fldChar w:fldCharType="separate"/>
        </w:r>
        <w:r w:rsidR="00022FBD">
          <w:rPr>
            <w:noProof/>
            <w:webHidden/>
          </w:rPr>
          <w:t>63</w:t>
        </w:r>
        <w:r w:rsidR="00022FBD">
          <w:rPr>
            <w:noProof/>
            <w:webHidden/>
          </w:rPr>
          <w:fldChar w:fldCharType="end"/>
        </w:r>
      </w:hyperlink>
    </w:p>
    <w:p w14:paraId="27137441" w14:textId="0842222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4" w:history="1">
        <w:r w:rsidR="00022FBD" w:rsidRPr="00E37B98">
          <w:rPr>
            <w:rStyle w:val="Hyperlink"/>
            <w:rFonts w:eastAsiaTheme="majorEastAsia"/>
            <w:caps/>
            <w:noProof/>
            <w:specVanish/>
          </w:rPr>
          <w:t>9.1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Changes.</w:t>
        </w:r>
        <w:r w:rsidR="00022FBD">
          <w:rPr>
            <w:noProof/>
            <w:webHidden/>
          </w:rPr>
          <w:tab/>
        </w:r>
        <w:r w:rsidR="00022FBD">
          <w:rPr>
            <w:noProof/>
            <w:webHidden/>
          </w:rPr>
          <w:fldChar w:fldCharType="begin"/>
        </w:r>
        <w:r w:rsidR="00022FBD">
          <w:rPr>
            <w:noProof/>
            <w:webHidden/>
          </w:rPr>
          <w:instrText xml:space="preserve"> PAGEREF _Toc176947494 \h </w:instrText>
        </w:r>
        <w:r w:rsidR="00022FBD">
          <w:rPr>
            <w:noProof/>
            <w:webHidden/>
          </w:rPr>
        </w:r>
        <w:r w:rsidR="00022FBD">
          <w:rPr>
            <w:noProof/>
            <w:webHidden/>
          </w:rPr>
          <w:fldChar w:fldCharType="separate"/>
        </w:r>
        <w:r w:rsidR="00022FBD">
          <w:rPr>
            <w:noProof/>
            <w:webHidden/>
          </w:rPr>
          <w:t>63</w:t>
        </w:r>
        <w:r w:rsidR="00022FBD">
          <w:rPr>
            <w:noProof/>
            <w:webHidden/>
          </w:rPr>
          <w:fldChar w:fldCharType="end"/>
        </w:r>
      </w:hyperlink>
    </w:p>
    <w:p w14:paraId="305F9970" w14:textId="2D530A3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5" w:history="1">
        <w:r w:rsidR="00022FBD" w:rsidRPr="00E37B98">
          <w:rPr>
            <w:rStyle w:val="Hyperlink"/>
            <w:rFonts w:eastAsiaTheme="majorEastAsia"/>
            <w:caps/>
            <w:noProof/>
          </w:rPr>
          <w:t>9.2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Procedure for Changes.</w:t>
        </w:r>
        <w:r w:rsidR="00022FBD">
          <w:rPr>
            <w:noProof/>
            <w:webHidden/>
          </w:rPr>
          <w:tab/>
        </w:r>
        <w:r w:rsidR="00022FBD">
          <w:rPr>
            <w:noProof/>
            <w:webHidden/>
          </w:rPr>
          <w:fldChar w:fldCharType="begin"/>
        </w:r>
        <w:r w:rsidR="00022FBD">
          <w:rPr>
            <w:noProof/>
            <w:webHidden/>
          </w:rPr>
          <w:instrText xml:space="preserve"> PAGEREF _Toc176947495 \h </w:instrText>
        </w:r>
        <w:r w:rsidR="00022FBD">
          <w:rPr>
            <w:noProof/>
            <w:webHidden/>
          </w:rPr>
        </w:r>
        <w:r w:rsidR="00022FBD">
          <w:rPr>
            <w:noProof/>
            <w:webHidden/>
          </w:rPr>
          <w:fldChar w:fldCharType="separate"/>
        </w:r>
        <w:r w:rsidR="00022FBD">
          <w:rPr>
            <w:noProof/>
            <w:webHidden/>
          </w:rPr>
          <w:t>63</w:t>
        </w:r>
        <w:r w:rsidR="00022FBD">
          <w:rPr>
            <w:noProof/>
            <w:webHidden/>
          </w:rPr>
          <w:fldChar w:fldCharType="end"/>
        </w:r>
      </w:hyperlink>
    </w:p>
    <w:p w14:paraId="5E8E1D86" w14:textId="772A043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6" w:history="1">
        <w:r w:rsidR="00022FBD" w:rsidRPr="00E37B98">
          <w:rPr>
            <w:rStyle w:val="Hyperlink"/>
            <w:rFonts w:eastAsiaTheme="majorEastAsia"/>
            <w:caps/>
            <w:noProof/>
            <w:specVanish/>
          </w:rPr>
          <w:t>9.3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Continued Performance Pending Resolution of Disputes.</w:t>
        </w:r>
        <w:r w:rsidR="00022FBD">
          <w:rPr>
            <w:noProof/>
            <w:webHidden/>
          </w:rPr>
          <w:tab/>
        </w:r>
        <w:r w:rsidR="00022FBD">
          <w:rPr>
            <w:noProof/>
            <w:webHidden/>
          </w:rPr>
          <w:fldChar w:fldCharType="begin"/>
        </w:r>
        <w:r w:rsidR="00022FBD">
          <w:rPr>
            <w:noProof/>
            <w:webHidden/>
          </w:rPr>
          <w:instrText xml:space="preserve"> PAGEREF _Toc176947496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0D0F9498" w14:textId="10A93E6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7" w:history="1">
        <w:r w:rsidR="00022FBD" w:rsidRPr="00E37B98">
          <w:rPr>
            <w:rStyle w:val="Hyperlink"/>
            <w:rFonts w:eastAsiaTheme="majorEastAsia"/>
            <w:caps/>
            <w:noProof/>
            <w:specVanish/>
          </w:rPr>
          <w:t>9.4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Preservation of Project Schedule and Purchase Price.</w:t>
        </w:r>
        <w:r w:rsidR="00022FBD">
          <w:rPr>
            <w:noProof/>
            <w:webHidden/>
          </w:rPr>
          <w:tab/>
        </w:r>
        <w:r w:rsidR="00022FBD">
          <w:rPr>
            <w:noProof/>
            <w:webHidden/>
          </w:rPr>
          <w:fldChar w:fldCharType="begin"/>
        </w:r>
        <w:r w:rsidR="00022FBD">
          <w:rPr>
            <w:noProof/>
            <w:webHidden/>
          </w:rPr>
          <w:instrText xml:space="preserve"> PAGEREF _Toc176947497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29C448D0" w14:textId="309E7375"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498"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10</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Performance Tests and Performance Guarantees</w:t>
        </w:r>
        <w:r w:rsidR="00022FBD">
          <w:rPr>
            <w:noProof/>
            <w:webHidden/>
          </w:rPr>
          <w:tab/>
        </w:r>
        <w:r w:rsidR="00022FBD">
          <w:rPr>
            <w:noProof/>
            <w:webHidden/>
          </w:rPr>
          <w:fldChar w:fldCharType="begin"/>
        </w:r>
        <w:r w:rsidR="00022FBD">
          <w:rPr>
            <w:noProof/>
            <w:webHidden/>
          </w:rPr>
          <w:instrText xml:space="preserve"> PAGEREF _Toc176947498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6A2A12E0" w14:textId="3EF9E86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499" w:history="1">
        <w:r w:rsidR="00022FBD" w:rsidRPr="00E37B98">
          <w:rPr>
            <w:rStyle w:val="Hyperlink"/>
            <w:rFonts w:eastAsiaTheme="majorEastAsia"/>
            <w:caps/>
            <w:noProof/>
            <w:specVanish/>
          </w:rPr>
          <w:t>10.1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Performance Guarantees.</w:t>
        </w:r>
        <w:r w:rsidR="00022FBD">
          <w:rPr>
            <w:noProof/>
            <w:webHidden/>
          </w:rPr>
          <w:tab/>
        </w:r>
        <w:r w:rsidR="00022FBD">
          <w:rPr>
            <w:noProof/>
            <w:webHidden/>
          </w:rPr>
          <w:fldChar w:fldCharType="begin"/>
        </w:r>
        <w:r w:rsidR="00022FBD">
          <w:rPr>
            <w:noProof/>
            <w:webHidden/>
          </w:rPr>
          <w:instrText xml:space="preserve"> PAGEREF _Toc176947499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6B2307DE" w14:textId="4623A1D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0" w:history="1">
        <w:r w:rsidR="00022FBD" w:rsidRPr="00E37B98">
          <w:rPr>
            <w:rStyle w:val="Hyperlink"/>
            <w:rFonts w:eastAsiaTheme="majorEastAsia"/>
            <w:bCs/>
            <w:caps/>
            <w:noProof/>
            <w:specVanish/>
          </w:rPr>
          <w:t>10.2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bCs/>
            <w:noProof/>
          </w:rPr>
          <w:t>Commissioning and Performance Tests.</w:t>
        </w:r>
        <w:r w:rsidR="00022FBD">
          <w:rPr>
            <w:noProof/>
            <w:webHidden/>
          </w:rPr>
          <w:tab/>
        </w:r>
        <w:r w:rsidR="00022FBD">
          <w:rPr>
            <w:noProof/>
            <w:webHidden/>
          </w:rPr>
          <w:fldChar w:fldCharType="begin"/>
        </w:r>
        <w:r w:rsidR="00022FBD">
          <w:rPr>
            <w:noProof/>
            <w:webHidden/>
          </w:rPr>
          <w:instrText xml:space="preserve"> PAGEREF _Toc176947500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39F1D073" w14:textId="533F1465"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1" w:history="1">
        <w:r w:rsidR="00022FBD" w:rsidRPr="00E37B98">
          <w:rPr>
            <w:rStyle w:val="Hyperlink"/>
            <w:rFonts w:eastAsiaTheme="majorEastAsia"/>
            <w:caps/>
            <w:noProof/>
            <w:specVanish/>
          </w:rPr>
          <w:t>10.3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Cost and Direction.</w:t>
        </w:r>
        <w:r w:rsidR="00022FBD">
          <w:rPr>
            <w:noProof/>
            <w:webHidden/>
          </w:rPr>
          <w:tab/>
        </w:r>
        <w:r w:rsidR="00022FBD">
          <w:rPr>
            <w:noProof/>
            <w:webHidden/>
          </w:rPr>
          <w:fldChar w:fldCharType="begin"/>
        </w:r>
        <w:r w:rsidR="00022FBD">
          <w:rPr>
            <w:noProof/>
            <w:webHidden/>
          </w:rPr>
          <w:instrText xml:space="preserve"> PAGEREF _Toc176947501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0CD6AEE9" w14:textId="0C8FFCC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2" w:history="1">
        <w:r w:rsidR="00022FBD" w:rsidRPr="00E37B98">
          <w:rPr>
            <w:rStyle w:val="Hyperlink"/>
            <w:rFonts w:eastAsiaTheme="majorEastAsia"/>
            <w:caps/>
            <w:noProof/>
            <w:specVanish/>
          </w:rPr>
          <w:t>10.4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Right to Validate Performance Tests.</w:t>
        </w:r>
        <w:r w:rsidR="00022FBD">
          <w:rPr>
            <w:noProof/>
            <w:webHidden/>
          </w:rPr>
          <w:tab/>
        </w:r>
        <w:r w:rsidR="00022FBD">
          <w:rPr>
            <w:noProof/>
            <w:webHidden/>
          </w:rPr>
          <w:fldChar w:fldCharType="begin"/>
        </w:r>
        <w:r w:rsidR="00022FBD">
          <w:rPr>
            <w:noProof/>
            <w:webHidden/>
          </w:rPr>
          <w:instrText xml:space="preserve"> PAGEREF _Toc176947502 \h </w:instrText>
        </w:r>
        <w:r w:rsidR="00022FBD">
          <w:rPr>
            <w:noProof/>
            <w:webHidden/>
          </w:rPr>
        </w:r>
        <w:r w:rsidR="00022FBD">
          <w:rPr>
            <w:noProof/>
            <w:webHidden/>
          </w:rPr>
          <w:fldChar w:fldCharType="separate"/>
        </w:r>
        <w:r w:rsidR="00022FBD">
          <w:rPr>
            <w:noProof/>
            <w:webHidden/>
          </w:rPr>
          <w:t>65</w:t>
        </w:r>
        <w:r w:rsidR="00022FBD">
          <w:rPr>
            <w:noProof/>
            <w:webHidden/>
          </w:rPr>
          <w:fldChar w:fldCharType="end"/>
        </w:r>
      </w:hyperlink>
    </w:p>
    <w:p w14:paraId="2300E009" w14:textId="73E8A00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3" w:history="1">
        <w:r w:rsidR="00022FBD" w:rsidRPr="00E37B98">
          <w:rPr>
            <w:rStyle w:val="Hyperlink"/>
            <w:rFonts w:eastAsiaTheme="majorEastAsia"/>
            <w:caps/>
            <w:noProof/>
            <w:specVanish/>
          </w:rPr>
          <w:t>10.5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Performance Test Reports.</w:t>
        </w:r>
        <w:r w:rsidR="00022FBD">
          <w:rPr>
            <w:noProof/>
            <w:webHidden/>
          </w:rPr>
          <w:tab/>
        </w:r>
        <w:r w:rsidR="00022FBD">
          <w:rPr>
            <w:noProof/>
            <w:webHidden/>
          </w:rPr>
          <w:fldChar w:fldCharType="begin"/>
        </w:r>
        <w:r w:rsidR="00022FBD">
          <w:rPr>
            <w:noProof/>
            <w:webHidden/>
          </w:rPr>
          <w:instrText xml:space="preserve"> PAGEREF _Toc176947503 \h </w:instrText>
        </w:r>
        <w:r w:rsidR="00022FBD">
          <w:rPr>
            <w:noProof/>
            <w:webHidden/>
          </w:rPr>
        </w:r>
        <w:r w:rsidR="00022FBD">
          <w:rPr>
            <w:noProof/>
            <w:webHidden/>
          </w:rPr>
          <w:fldChar w:fldCharType="separate"/>
        </w:r>
        <w:r w:rsidR="00022FBD">
          <w:rPr>
            <w:noProof/>
            <w:webHidden/>
          </w:rPr>
          <w:t>66</w:t>
        </w:r>
        <w:r w:rsidR="00022FBD">
          <w:rPr>
            <w:noProof/>
            <w:webHidden/>
          </w:rPr>
          <w:fldChar w:fldCharType="end"/>
        </w:r>
      </w:hyperlink>
    </w:p>
    <w:p w14:paraId="739F865E" w14:textId="1BCFEEE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4" w:history="1">
        <w:r w:rsidR="00022FBD" w:rsidRPr="00E37B98">
          <w:rPr>
            <w:rStyle w:val="Hyperlink"/>
            <w:rFonts w:eastAsiaTheme="majorEastAsia"/>
            <w:caps/>
            <w:noProof/>
            <w:specVanish/>
          </w:rPr>
          <w:t>10.6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Failure on Tests or Inspection.</w:t>
        </w:r>
        <w:r w:rsidR="00022FBD">
          <w:rPr>
            <w:noProof/>
            <w:webHidden/>
          </w:rPr>
          <w:tab/>
        </w:r>
        <w:r w:rsidR="00022FBD">
          <w:rPr>
            <w:noProof/>
            <w:webHidden/>
          </w:rPr>
          <w:fldChar w:fldCharType="begin"/>
        </w:r>
        <w:r w:rsidR="00022FBD">
          <w:rPr>
            <w:noProof/>
            <w:webHidden/>
          </w:rPr>
          <w:instrText xml:space="preserve"> PAGEREF _Toc176947504 \h </w:instrText>
        </w:r>
        <w:r w:rsidR="00022FBD">
          <w:rPr>
            <w:noProof/>
            <w:webHidden/>
          </w:rPr>
        </w:r>
        <w:r w:rsidR="00022FBD">
          <w:rPr>
            <w:noProof/>
            <w:webHidden/>
          </w:rPr>
          <w:fldChar w:fldCharType="separate"/>
        </w:r>
        <w:r w:rsidR="00022FBD">
          <w:rPr>
            <w:noProof/>
            <w:webHidden/>
          </w:rPr>
          <w:t>66</w:t>
        </w:r>
        <w:r w:rsidR="00022FBD">
          <w:rPr>
            <w:noProof/>
            <w:webHidden/>
          </w:rPr>
          <w:fldChar w:fldCharType="end"/>
        </w:r>
      </w:hyperlink>
    </w:p>
    <w:p w14:paraId="49F2C0D4" w14:textId="3613A102"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05"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11</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Excusable Events</w:t>
        </w:r>
        <w:r w:rsidR="00022FBD">
          <w:rPr>
            <w:noProof/>
            <w:webHidden/>
          </w:rPr>
          <w:tab/>
        </w:r>
        <w:r w:rsidR="00022FBD">
          <w:rPr>
            <w:noProof/>
            <w:webHidden/>
          </w:rPr>
          <w:fldChar w:fldCharType="begin"/>
        </w:r>
        <w:r w:rsidR="00022FBD">
          <w:rPr>
            <w:noProof/>
            <w:webHidden/>
          </w:rPr>
          <w:instrText xml:space="preserve"> PAGEREF _Toc176947505 \h </w:instrText>
        </w:r>
        <w:r w:rsidR="00022FBD">
          <w:rPr>
            <w:noProof/>
            <w:webHidden/>
          </w:rPr>
        </w:r>
        <w:r w:rsidR="00022FBD">
          <w:rPr>
            <w:noProof/>
            <w:webHidden/>
          </w:rPr>
          <w:fldChar w:fldCharType="separate"/>
        </w:r>
        <w:r w:rsidR="00022FBD">
          <w:rPr>
            <w:noProof/>
            <w:webHidden/>
          </w:rPr>
          <w:t>66</w:t>
        </w:r>
        <w:r w:rsidR="00022FBD">
          <w:rPr>
            <w:noProof/>
            <w:webHidden/>
          </w:rPr>
          <w:fldChar w:fldCharType="end"/>
        </w:r>
      </w:hyperlink>
    </w:p>
    <w:p w14:paraId="00DC6873" w14:textId="634D8A3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6" w:history="1">
        <w:r w:rsidR="00022FBD" w:rsidRPr="00E37B98">
          <w:rPr>
            <w:rStyle w:val="Hyperlink"/>
            <w:rFonts w:eastAsiaTheme="majorEastAsia"/>
            <w:caps/>
            <w:noProof/>
          </w:rPr>
          <w:t>11.1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Force Majeure.</w:t>
        </w:r>
        <w:r w:rsidR="00022FBD">
          <w:rPr>
            <w:noProof/>
            <w:webHidden/>
          </w:rPr>
          <w:tab/>
        </w:r>
        <w:r w:rsidR="00022FBD">
          <w:rPr>
            <w:noProof/>
            <w:webHidden/>
          </w:rPr>
          <w:fldChar w:fldCharType="begin"/>
        </w:r>
        <w:r w:rsidR="00022FBD">
          <w:rPr>
            <w:noProof/>
            <w:webHidden/>
          </w:rPr>
          <w:instrText xml:space="preserve"> PAGEREF _Toc176947506 \h </w:instrText>
        </w:r>
        <w:r w:rsidR="00022FBD">
          <w:rPr>
            <w:noProof/>
            <w:webHidden/>
          </w:rPr>
        </w:r>
        <w:r w:rsidR="00022FBD">
          <w:rPr>
            <w:noProof/>
            <w:webHidden/>
          </w:rPr>
          <w:fldChar w:fldCharType="separate"/>
        </w:r>
        <w:r w:rsidR="00022FBD">
          <w:rPr>
            <w:noProof/>
            <w:webHidden/>
          </w:rPr>
          <w:t>66</w:t>
        </w:r>
        <w:r w:rsidR="00022FBD">
          <w:rPr>
            <w:noProof/>
            <w:webHidden/>
          </w:rPr>
          <w:fldChar w:fldCharType="end"/>
        </w:r>
      </w:hyperlink>
    </w:p>
    <w:p w14:paraId="229FB8AE" w14:textId="7953E116"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07"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12</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Stages of Completion; Delay Liquidated Damages</w:t>
        </w:r>
        <w:r w:rsidR="00022FBD">
          <w:rPr>
            <w:noProof/>
            <w:webHidden/>
          </w:rPr>
          <w:tab/>
        </w:r>
        <w:r w:rsidR="00022FBD">
          <w:rPr>
            <w:noProof/>
            <w:webHidden/>
          </w:rPr>
          <w:fldChar w:fldCharType="begin"/>
        </w:r>
        <w:r w:rsidR="00022FBD">
          <w:rPr>
            <w:noProof/>
            <w:webHidden/>
          </w:rPr>
          <w:instrText xml:space="preserve"> PAGEREF _Toc176947507 \h </w:instrText>
        </w:r>
        <w:r w:rsidR="00022FBD">
          <w:rPr>
            <w:noProof/>
            <w:webHidden/>
          </w:rPr>
        </w:r>
        <w:r w:rsidR="00022FBD">
          <w:rPr>
            <w:noProof/>
            <w:webHidden/>
          </w:rPr>
          <w:fldChar w:fldCharType="separate"/>
        </w:r>
        <w:r w:rsidR="00022FBD">
          <w:rPr>
            <w:noProof/>
            <w:webHidden/>
          </w:rPr>
          <w:t>68</w:t>
        </w:r>
        <w:r w:rsidR="00022FBD">
          <w:rPr>
            <w:noProof/>
            <w:webHidden/>
          </w:rPr>
          <w:fldChar w:fldCharType="end"/>
        </w:r>
      </w:hyperlink>
    </w:p>
    <w:p w14:paraId="647CA7D4" w14:textId="6BC99FF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8" w:history="1">
        <w:r w:rsidR="00022FBD" w:rsidRPr="00E37B98">
          <w:rPr>
            <w:rStyle w:val="Hyperlink"/>
            <w:rFonts w:eastAsiaTheme="majorEastAsia"/>
            <w:caps/>
            <w:noProof/>
            <w:specVanish/>
          </w:rPr>
          <w:t>12.1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Completion Milestones.</w:t>
        </w:r>
        <w:r w:rsidR="00022FBD">
          <w:rPr>
            <w:noProof/>
            <w:webHidden/>
          </w:rPr>
          <w:tab/>
        </w:r>
        <w:r w:rsidR="00022FBD">
          <w:rPr>
            <w:noProof/>
            <w:webHidden/>
          </w:rPr>
          <w:fldChar w:fldCharType="begin"/>
        </w:r>
        <w:r w:rsidR="00022FBD">
          <w:rPr>
            <w:noProof/>
            <w:webHidden/>
          </w:rPr>
          <w:instrText xml:space="preserve"> PAGEREF _Toc176947508 \h </w:instrText>
        </w:r>
        <w:r w:rsidR="00022FBD">
          <w:rPr>
            <w:noProof/>
            <w:webHidden/>
          </w:rPr>
        </w:r>
        <w:r w:rsidR="00022FBD">
          <w:rPr>
            <w:noProof/>
            <w:webHidden/>
          </w:rPr>
          <w:fldChar w:fldCharType="separate"/>
        </w:r>
        <w:r w:rsidR="00022FBD">
          <w:rPr>
            <w:noProof/>
            <w:webHidden/>
          </w:rPr>
          <w:t>68</w:t>
        </w:r>
        <w:r w:rsidR="00022FBD">
          <w:rPr>
            <w:noProof/>
            <w:webHidden/>
          </w:rPr>
          <w:fldChar w:fldCharType="end"/>
        </w:r>
      </w:hyperlink>
    </w:p>
    <w:p w14:paraId="1D3F5356" w14:textId="07AAEC4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09" w:history="1">
        <w:r w:rsidR="00022FBD" w:rsidRPr="00E37B98">
          <w:rPr>
            <w:rStyle w:val="Hyperlink"/>
            <w:rFonts w:eastAsiaTheme="majorEastAsia"/>
            <w:caps/>
            <w:noProof/>
          </w:rPr>
          <w:t>12.2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Mechanical Completion.</w:t>
        </w:r>
        <w:r w:rsidR="00022FBD">
          <w:rPr>
            <w:noProof/>
            <w:webHidden/>
          </w:rPr>
          <w:tab/>
        </w:r>
        <w:r w:rsidR="00022FBD">
          <w:rPr>
            <w:noProof/>
            <w:webHidden/>
          </w:rPr>
          <w:fldChar w:fldCharType="begin"/>
        </w:r>
        <w:r w:rsidR="00022FBD">
          <w:rPr>
            <w:noProof/>
            <w:webHidden/>
          </w:rPr>
          <w:instrText xml:space="preserve"> PAGEREF _Toc176947509 \h </w:instrText>
        </w:r>
        <w:r w:rsidR="00022FBD">
          <w:rPr>
            <w:noProof/>
            <w:webHidden/>
          </w:rPr>
        </w:r>
        <w:r w:rsidR="00022FBD">
          <w:rPr>
            <w:noProof/>
            <w:webHidden/>
          </w:rPr>
          <w:fldChar w:fldCharType="separate"/>
        </w:r>
        <w:r w:rsidR="00022FBD">
          <w:rPr>
            <w:noProof/>
            <w:webHidden/>
          </w:rPr>
          <w:t>68</w:t>
        </w:r>
        <w:r w:rsidR="00022FBD">
          <w:rPr>
            <w:noProof/>
            <w:webHidden/>
          </w:rPr>
          <w:fldChar w:fldCharType="end"/>
        </w:r>
      </w:hyperlink>
    </w:p>
    <w:p w14:paraId="216CC7D6" w14:textId="3FA3446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0" w:history="1">
        <w:r w:rsidR="00022FBD" w:rsidRPr="00E37B98">
          <w:rPr>
            <w:rStyle w:val="Hyperlink"/>
            <w:rFonts w:eastAsiaTheme="majorEastAsia"/>
            <w:caps/>
            <w:noProof/>
            <w:specVanish/>
          </w:rPr>
          <w:t>12.3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Energization and Synchronization.</w:t>
        </w:r>
        <w:r w:rsidR="00022FBD">
          <w:rPr>
            <w:noProof/>
            <w:webHidden/>
          </w:rPr>
          <w:tab/>
        </w:r>
        <w:r w:rsidR="00022FBD">
          <w:rPr>
            <w:noProof/>
            <w:webHidden/>
          </w:rPr>
          <w:fldChar w:fldCharType="begin"/>
        </w:r>
        <w:r w:rsidR="00022FBD">
          <w:rPr>
            <w:noProof/>
            <w:webHidden/>
          </w:rPr>
          <w:instrText xml:space="preserve"> PAGEREF _Toc176947510 \h </w:instrText>
        </w:r>
        <w:r w:rsidR="00022FBD">
          <w:rPr>
            <w:noProof/>
            <w:webHidden/>
          </w:rPr>
        </w:r>
        <w:r w:rsidR="00022FBD">
          <w:rPr>
            <w:noProof/>
            <w:webHidden/>
          </w:rPr>
          <w:fldChar w:fldCharType="separate"/>
        </w:r>
        <w:r w:rsidR="00022FBD">
          <w:rPr>
            <w:noProof/>
            <w:webHidden/>
          </w:rPr>
          <w:t>69</w:t>
        </w:r>
        <w:r w:rsidR="00022FBD">
          <w:rPr>
            <w:noProof/>
            <w:webHidden/>
          </w:rPr>
          <w:fldChar w:fldCharType="end"/>
        </w:r>
      </w:hyperlink>
    </w:p>
    <w:p w14:paraId="653B1C0E" w14:textId="2C5D4FF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1" w:history="1">
        <w:r w:rsidR="00022FBD" w:rsidRPr="00E37B98">
          <w:rPr>
            <w:rStyle w:val="Hyperlink"/>
            <w:rFonts w:eastAsiaTheme="majorEastAsia"/>
            <w:caps/>
            <w:noProof/>
          </w:rPr>
          <w:t>12.4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Substantial Completion.</w:t>
        </w:r>
        <w:r w:rsidR="00022FBD">
          <w:rPr>
            <w:noProof/>
            <w:webHidden/>
          </w:rPr>
          <w:tab/>
        </w:r>
        <w:r w:rsidR="00022FBD">
          <w:rPr>
            <w:noProof/>
            <w:webHidden/>
          </w:rPr>
          <w:fldChar w:fldCharType="begin"/>
        </w:r>
        <w:r w:rsidR="00022FBD">
          <w:rPr>
            <w:noProof/>
            <w:webHidden/>
          </w:rPr>
          <w:instrText xml:space="preserve"> PAGEREF _Toc176947511 \h </w:instrText>
        </w:r>
        <w:r w:rsidR="00022FBD">
          <w:rPr>
            <w:noProof/>
            <w:webHidden/>
          </w:rPr>
        </w:r>
        <w:r w:rsidR="00022FBD">
          <w:rPr>
            <w:noProof/>
            <w:webHidden/>
          </w:rPr>
          <w:fldChar w:fldCharType="separate"/>
        </w:r>
        <w:r w:rsidR="00022FBD">
          <w:rPr>
            <w:noProof/>
            <w:webHidden/>
          </w:rPr>
          <w:t>69</w:t>
        </w:r>
        <w:r w:rsidR="00022FBD">
          <w:rPr>
            <w:noProof/>
            <w:webHidden/>
          </w:rPr>
          <w:fldChar w:fldCharType="end"/>
        </w:r>
      </w:hyperlink>
    </w:p>
    <w:p w14:paraId="27B03195" w14:textId="291B6F0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2" w:history="1">
        <w:r w:rsidR="00022FBD" w:rsidRPr="00E37B98">
          <w:rPr>
            <w:rStyle w:val="Hyperlink"/>
            <w:rFonts w:eastAsiaTheme="majorEastAsia"/>
            <w:bCs/>
            <w:caps/>
            <w:noProof/>
          </w:rPr>
          <w:t>12.5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Punch List Items.</w:t>
        </w:r>
        <w:r w:rsidR="00022FBD">
          <w:rPr>
            <w:noProof/>
            <w:webHidden/>
          </w:rPr>
          <w:tab/>
        </w:r>
        <w:r w:rsidR="00022FBD">
          <w:rPr>
            <w:noProof/>
            <w:webHidden/>
          </w:rPr>
          <w:fldChar w:fldCharType="begin"/>
        </w:r>
        <w:r w:rsidR="00022FBD">
          <w:rPr>
            <w:noProof/>
            <w:webHidden/>
          </w:rPr>
          <w:instrText xml:space="preserve"> PAGEREF _Toc176947512 \h </w:instrText>
        </w:r>
        <w:r w:rsidR="00022FBD">
          <w:rPr>
            <w:noProof/>
            <w:webHidden/>
          </w:rPr>
        </w:r>
        <w:r w:rsidR="00022FBD">
          <w:rPr>
            <w:noProof/>
            <w:webHidden/>
          </w:rPr>
          <w:fldChar w:fldCharType="separate"/>
        </w:r>
        <w:r w:rsidR="00022FBD">
          <w:rPr>
            <w:noProof/>
            <w:webHidden/>
          </w:rPr>
          <w:t>69</w:t>
        </w:r>
        <w:r w:rsidR="00022FBD">
          <w:rPr>
            <w:noProof/>
            <w:webHidden/>
          </w:rPr>
          <w:fldChar w:fldCharType="end"/>
        </w:r>
      </w:hyperlink>
    </w:p>
    <w:p w14:paraId="2D6AFB92" w14:textId="778B45D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3" w:history="1">
        <w:r w:rsidR="00022FBD" w:rsidRPr="00E37B98">
          <w:rPr>
            <w:rStyle w:val="Hyperlink"/>
            <w:rFonts w:eastAsiaTheme="majorEastAsia"/>
            <w:caps/>
            <w:noProof/>
          </w:rPr>
          <w:t>12.6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Final Completion.</w:t>
        </w:r>
        <w:r w:rsidR="00022FBD">
          <w:rPr>
            <w:noProof/>
            <w:webHidden/>
          </w:rPr>
          <w:tab/>
        </w:r>
        <w:r w:rsidR="00022FBD">
          <w:rPr>
            <w:noProof/>
            <w:webHidden/>
          </w:rPr>
          <w:fldChar w:fldCharType="begin"/>
        </w:r>
        <w:r w:rsidR="00022FBD">
          <w:rPr>
            <w:noProof/>
            <w:webHidden/>
          </w:rPr>
          <w:instrText xml:space="preserve"> PAGEREF _Toc176947513 \h </w:instrText>
        </w:r>
        <w:r w:rsidR="00022FBD">
          <w:rPr>
            <w:noProof/>
            <w:webHidden/>
          </w:rPr>
        </w:r>
        <w:r w:rsidR="00022FBD">
          <w:rPr>
            <w:noProof/>
            <w:webHidden/>
          </w:rPr>
          <w:fldChar w:fldCharType="separate"/>
        </w:r>
        <w:r w:rsidR="00022FBD">
          <w:rPr>
            <w:noProof/>
            <w:webHidden/>
          </w:rPr>
          <w:t>70</w:t>
        </w:r>
        <w:r w:rsidR="00022FBD">
          <w:rPr>
            <w:noProof/>
            <w:webHidden/>
          </w:rPr>
          <w:fldChar w:fldCharType="end"/>
        </w:r>
      </w:hyperlink>
    </w:p>
    <w:p w14:paraId="7C41CCBA" w14:textId="1940408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4" w:history="1">
        <w:r w:rsidR="00022FBD" w:rsidRPr="00E37B98">
          <w:rPr>
            <w:rStyle w:val="Hyperlink"/>
            <w:rFonts w:eastAsiaTheme="majorEastAsia"/>
            <w:caps/>
            <w:noProof/>
            <w:specVanish/>
          </w:rPr>
          <w:t>12.7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Risk of Loss; Care, Custody, and Control.</w:t>
        </w:r>
        <w:r w:rsidR="00022FBD">
          <w:rPr>
            <w:noProof/>
            <w:webHidden/>
          </w:rPr>
          <w:tab/>
        </w:r>
        <w:r w:rsidR="00022FBD">
          <w:rPr>
            <w:noProof/>
            <w:webHidden/>
          </w:rPr>
          <w:fldChar w:fldCharType="begin"/>
        </w:r>
        <w:r w:rsidR="00022FBD">
          <w:rPr>
            <w:noProof/>
            <w:webHidden/>
          </w:rPr>
          <w:instrText xml:space="preserve"> PAGEREF _Toc176947514 \h </w:instrText>
        </w:r>
        <w:r w:rsidR="00022FBD">
          <w:rPr>
            <w:noProof/>
            <w:webHidden/>
          </w:rPr>
        </w:r>
        <w:r w:rsidR="00022FBD">
          <w:rPr>
            <w:noProof/>
            <w:webHidden/>
          </w:rPr>
          <w:fldChar w:fldCharType="separate"/>
        </w:r>
        <w:r w:rsidR="00022FBD">
          <w:rPr>
            <w:noProof/>
            <w:webHidden/>
          </w:rPr>
          <w:t>70</w:t>
        </w:r>
        <w:r w:rsidR="00022FBD">
          <w:rPr>
            <w:noProof/>
            <w:webHidden/>
          </w:rPr>
          <w:fldChar w:fldCharType="end"/>
        </w:r>
      </w:hyperlink>
    </w:p>
    <w:p w14:paraId="035800B9" w14:textId="0F189F9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5" w:history="1">
        <w:r w:rsidR="00022FBD" w:rsidRPr="00E37B98">
          <w:rPr>
            <w:rStyle w:val="Hyperlink"/>
            <w:rFonts w:eastAsiaTheme="majorEastAsia"/>
            <w:caps/>
            <w:noProof/>
          </w:rPr>
          <w:t>12.8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Delay Liquidated Damages.</w:t>
        </w:r>
        <w:r w:rsidR="00022FBD">
          <w:rPr>
            <w:noProof/>
            <w:webHidden/>
          </w:rPr>
          <w:tab/>
        </w:r>
        <w:r w:rsidR="00022FBD">
          <w:rPr>
            <w:noProof/>
            <w:webHidden/>
          </w:rPr>
          <w:fldChar w:fldCharType="begin"/>
        </w:r>
        <w:r w:rsidR="00022FBD">
          <w:rPr>
            <w:noProof/>
            <w:webHidden/>
          </w:rPr>
          <w:instrText xml:space="preserve"> PAGEREF _Toc176947515 \h </w:instrText>
        </w:r>
        <w:r w:rsidR="00022FBD">
          <w:rPr>
            <w:noProof/>
            <w:webHidden/>
          </w:rPr>
        </w:r>
        <w:r w:rsidR="00022FBD">
          <w:rPr>
            <w:noProof/>
            <w:webHidden/>
          </w:rPr>
          <w:fldChar w:fldCharType="separate"/>
        </w:r>
        <w:r w:rsidR="00022FBD">
          <w:rPr>
            <w:noProof/>
            <w:webHidden/>
          </w:rPr>
          <w:t>70</w:t>
        </w:r>
        <w:r w:rsidR="00022FBD">
          <w:rPr>
            <w:noProof/>
            <w:webHidden/>
          </w:rPr>
          <w:fldChar w:fldCharType="end"/>
        </w:r>
      </w:hyperlink>
    </w:p>
    <w:p w14:paraId="62206424" w14:textId="411B83C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6" w:history="1">
        <w:r w:rsidR="00022FBD" w:rsidRPr="00E37B98">
          <w:rPr>
            <w:rStyle w:val="Hyperlink"/>
            <w:rFonts w:eastAsia="MS Mincho"/>
            <w:caps/>
            <w:noProof/>
            <w:specVanish/>
          </w:rPr>
          <w:t>12.9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MS Mincho"/>
            <w:noProof/>
          </w:rPr>
          <w:t>Delay Liquidated Damage Payment.</w:t>
        </w:r>
        <w:r w:rsidR="00022FBD">
          <w:rPr>
            <w:noProof/>
            <w:webHidden/>
          </w:rPr>
          <w:tab/>
        </w:r>
        <w:r w:rsidR="00022FBD">
          <w:rPr>
            <w:noProof/>
            <w:webHidden/>
          </w:rPr>
          <w:fldChar w:fldCharType="begin"/>
        </w:r>
        <w:r w:rsidR="00022FBD">
          <w:rPr>
            <w:noProof/>
            <w:webHidden/>
          </w:rPr>
          <w:instrText xml:space="preserve"> PAGEREF _Toc176947516 \h </w:instrText>
        </w:r>
        <w:r w:rsidR="00022FBD">
          <w:rPr>
            <w:noProof/>
            <w:webHidden/>
          </w:rPr>
        </w:r>
        <w:r w:rsidR="00022FBD">
          <w:rPr>
            <w:noProof/>
            <w:webHidden/>
          </w:rPr>
          <w:fldChar w:fldCharType="separate"/>
        </w:r>
        <w:r w:rsidR="00022FBD">
          <w:rPr>
            <w:noProof/>
            <w:webHidden/>
          </w:rPr>
          <w:t>70</w:t>
        </w:r>
        <w:r w:rsidR="00022FBD">
          <w:rPr>
            <w:noProof/>
            <w:webHidden/>
          </w:rPr>
          <w:fldChar w:fldCharType="end"/>
        </w:r>
      </w:hyperlink>
    </w:p>
    <w:p w14:paraId="0FAE95FE" w14:textId="43C6C36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7" w:history="1">
        <w:r w:rsidR="00022FBD" w:rsidRPr="00E37B98">
          <w:rPr>
            <w:rStyle w:val="Hyperlink"/>
            <w:rFonts w:eastAsiaTheme="majorEastAsia"/>
            <w:caps/>
            <w:noProof/>
            <w:specVanish/>
          </w:rPr>
          <w:t>12.10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Certain Liquidated Damages Refunded.</w:t>
        </w:r>
        <w:r w:rsidR="00022FBD">
          <w:rPr>
            <w:noProof/>
            <w:webHidden/>
          </w:rPr>
          <w:tab/>
        </w:r>
        <w:r w:rsidR="00022FBD">
          <w:rPr>
            <w:noProof/>
            <w:webHidden/>
          </w:rPr>
          <w:fldChar w:fldCharType="begin"/>
        </w:r>
        <w:r w:rsidR="00022FBD">
          <w:rPr>
            <w:noProof/>
            <w:webHidden/>
          </w:rPr>
          <w:instrText xml:space="preserve"> PAGEREF _Toc176947517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37BCEDBE" w14:textId="649D17E9"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18"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13</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Drawings</w:t>
        </w:r>
        <w:r w:rsidR="00022FBD">
          <w:rPr>
            <w:noProof/>
            <w:webHidden/>
          </w:rPr>
          <w:tab/>
        </w:r>
        <w:r w:rsidR="00022FBD">
          <w:rPr>
            <w:noProof/>
            <w:webHidden/>
          </w:rPr>
          <w:fldChar w:fldCharType="begin"/>
        </w:r>
        <w:r w:rsidR="00022FBD">
          <w:rPr>
            <w:noProof/>
            <w:webHidden/>
          </w:rPr>
          <w:instrText xml:space="preserve"> PAGEREF _Toc176947518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65F95BE7" w14:textId="39F6A2C5"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19" w:history="1">
        <w:r w:rsidR="00022FBD" w:rsidRPr="00E37B98">
          <w:rPr>
            <w:rStyle w:val="Hyperlink"/>
            <w:rFonts w:eastAsiaTheme="majorEastAsia"/>
            <w:caps/>
            <w:noProof/>
          </w:rPr>
          <w:t>13.1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Drawings Generally.</w:t>
        </w:r>
        <w:r w:rsidR="00022FBD">
          <w:rPr>
            <w:noProof/>
            <w:webHidden/>
          </w:rPr>
          <w:tab/>
        </w:r>
        <w:r w:rsidR="00022FBD">
          <w:rPr>
            <w:noProof/>
            <w:webHidden/>
          </w:rPr>
          <w:fldChar w:fldCharType="begin"/>
        </w:r>
        <w:r w:rsidR="00022FBD">
          <w:rPr>
            <w:noProof/>
            <w:webHidden/>
          </w:rPr>
          <w:instrText xml:space="preserve"> PAGEREF _Toc176947519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2A478A81" w14:textId="44A0F90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0" w:history="1">
        <w:r w:rsidR="00022FBD" w:rsidRPr="00E37B98">
          <w:rPr>
            <w:rStyle w:val="Hyperlink"/>
            <w:rFonts w:eastAsiaTheme="majorEastAsia"/>
            <w:caps/>
            <w:noProof/>
          </w:rPr>
          <w:t>13.2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Design Review.</w:t>
        </w:r>
        <w:r w:rsidR="00022FBD">
          <w:rPr>
            <w:noProof/>
            <w:webHidden/>
          </w:rPr>
          <w:tab/>
        </w:r>
        <w:r w:rsidR="00022FBD">
          <w:rPr>
            <w:noProof/>
            <w:webHidden/>
          </w:rPr>
          <w:fldChar w:fldCharType="begin"/>
        </w:r>
        <w:r w:rsidR="00022FBD">
          <w:rPr>
            <w:noProof/>
            <w:webHidden/>
          </w:rPr>
          <w:instrText xml:space="preserve"> PAGEREF _Toc176947520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15994BAF" w14:textId="671B094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1" w:history="1">
        <w:r w:rsidR="00022FBD" w:rsidRPr="00E37B98">
          <w:rPr>
            <w:rStyle w:val="Hyperlink"/>
            <w:rFonts w:eastAsiaTheme="majorEastAsia"/>
            <w:caps/>
            <w:noProof/>
            <w:specVanish/>
          </w:rPr>
          <w:t>13.3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Documents not in Accordance with BTA.</w:t>
        </w:r>
        <w:r w:rsidR="00022FBD">
          <w:rPr>
            <w:noProof/>
            <w:webHidden/>
          </w:rPr>
          <w:tab/>
        </w:r>
        <w:r w:rsidR="00022FBD">
          <w:rPr>
            <w:noProof/>
            <w:webHidden/>
          </w:rPr>
          <w:fldChar w:fldCharType="begin"/>
        </w:r>
        <w:r w:rsidR="00022FBD">
          <w:rPr>
            <w:noProof/>
            <w:webHidden/>
          </w:rPr>
          <w:instrText xml:space="preserve"> PAGEREF _Toc176947521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34F943BA" w14:textId="4373FE7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2" w:history="1">
        <w:r w:rsidR="00022FBD" w:rsidRPr="00E37B98">
          <w:rPr>
            <w:rStyle w:val="Hyperlink"/>
            <w:rFonts w:eastAsiaTheme="majorEastAsia"/>
            <w:caps/>
            <w:noProof/>
            <w:specVanish/>
          </w:rPr>
          <w:t>13.4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Drawings Submitted.</w:t>
        </w:r>
        <w:r w:rsidR="00022FBD">
          <w:rPr>
            <w:noProof/>
            <w:webHidden/>
          </w:rPr>
          <w:tab/>
        </w:r>
        <w:r w:rsidR="00022FBD">
          <w:rPr>
            <w:noProof/>
            <w:webHidden/>
          </w:rPr>
          <w:fldChar w:fldCharType="begin"/>
        </w:r>
        <w:r w:rsidR="00022FBD">
          <w:rPr>
            <w:noProof/>
            <w:webHidden/>
          </w:rPr>
          <w:instrText xml:space="preserve"> PAGEREF _Toc176947522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59A81787" w14:textId="3DB33D6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3" w:history="1">
        <w:r w:rsidR="00022FBD" w:rsidRPr="00E37B98">
          <w:rPr>
            <w:rStyle w:val="Hyperlink"/>
            <w:rFonts w:eastAsiaTheme="majorEastAsia"/>
            <w:caps/>
            <w:noProof/>
            <w:specVanish/>
          </w:rPr>
          <w:t>13.5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Inspection of Drawings.</w:t>
        </w:r>
        <w:r w:rsidR="00022FBD">
          <w:rPr>
            <w:noProof/>
            <w:webHidden/>
          </w:rPr>
          <w:tab/>
        </w:r>
        <w:r w:rsidR="00022FBD">
          <w:rPr>
            <w:noProof/>
            <w:webHidden/>
          </w:rPr>
          <w:fldChar w:fldCharType="begin"/>
        </w:r>
        <w:r w:rsidR="00022FBD">
          <w:rPr>
            <w:noProof/>
            <w:webHidden/>
          </w:rPr>
          <w:instrText xml:space="preserve"> PAGEREF _Toc176947523 \h </w:instrText>
        </w:r>
        <w:r w:rsidR="00022FBD">
          <w:rPr>
            <w:noProof/>
            <w:webHidden/>
          </w:rPr>
        </w:r>
        <w:r w:rsidR="00022FBD">
          <w:rPr>
            <w:noProof/>
            <w:webHidden/>
          </w:rPr>
          <w:fldChar w:fldCharType="separate"/>
        </w:r>
        <w:r w:rsidR="00022FBD">
          <w:rPr>
            <w:noProof/>
            <w:webHidden/>
          </w:rPr>
          <w:t>71</w:t>
        </w:r>
        <w:r w:rsidR="00022FBD">
          <w:rPr>
            <w:noProof/>
            <w:webHidden/>
          </w:rPr>
          <w:fldChar w:fldCharType="end"/>
        </w:r>
      </w:hyperlink>
    </w:p>
    <w:p w14:paraId="209B7188" w14:textId="72B9E065"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4" w:history="1">
        <w:r w:rsidR="00022FBD" w:rsidRPr="00E37B98">
          <w:rPr>
            <w:rStyle w:val="Hyperlink"/>
            <w:rFonts w:eastAsiaTheme="majorEastAsia"/>
            <w:caps/>
            <w:noProof/>
          </w:rPr>
          <w:t>13.6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GPC’s Use of Drawings.</w:t>
        </w:r>
        <w:r w:rsidR="00022FBD">
          <w:rPr>
            <w:noProof/>
            <w:webHidden/>
          </w:rPr>
          <w:tab/>
        </w:r>
        <w:r w:rsidR="00022FBD">
          <w:rPr>
            <w:noProof/>
            <w:webHidden/>
          </w:rPr>
          <w:fldChar w:fldCharType="begin"/>
        </w:r>
        <w:r w:rsidR="00022FBD">
          <w:rPr>
            <w:noProof/>
            <w:webHidden/>
          </w:rPr>
          <w:instrText xml:space="preserve"> PAGEREF _Toc176947524 \h </w:instrText>
        </w:r>
        <w:r w:rsidR="00022FBD">
          <w:rPr>
            <w:noProof/>
            <w:webHidden/>
          </w:rPr>
        </w:r>
        <w:r w:rsidR="00022FBD">
          <w:rPr>
            <w:noProof/>
            <w:webHidden/>
          </w:rPr>
          <w:fldChar w:fldCharType="separate"/>
        </w:r>
        <w:r w:rsidR="00022FBD">
          <w:rPr>
            <w:noProof/>
            <w:webHidden/>
          </w:rPr>
          <w:t>72</w:t>
        </w:r>
        <w:r w:rsidR="00022FBD">
          <w:rPr>
            <w:noProof/>
            <w:webHidden/>
          </w:rPr>
          <w:fldChar w:fldCharType="end"/>
        </w:r>
      </w:hyperlink>
    </w:p>
    <w:p w14:paraId="065F3FEF" w14:textId="3E0899A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5" w:history="1">
        <w:r w:rsidR="00022FBD" w:rsidRPr="00E37B98">
          <w:rPr>
            <w:rStyle w:val="Hyperlink"/>
            <w:rFonts w:eastAsiaTheme="majorEastAsia"/>
            <w:caps/>
            <w:noProof/>
          </w:rPr>
          <w:t>13.7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Errors in Drawings Supplied by Seller.</w:t>
        </w:r>
        <w:r w:rsidR="00022FBD">
          <w:rPr>
            <w:noProof/>
            <w:webHidden/>
          </w:rPr>
          <w:tab/>
        </w:r>
        <w:r w:rsidR="00022FBD">
          <w:rPr>
            <w:noProof/>
            <w:webHidden/>
          </w:rPr>
          <w:fldChar w:fldCharType="begin"/>
        </w:r>
        <w:r w:rsidR="00022FBD">
          <w:rPr>
            <w:noProof/>
            <w:webHidden/>
          </w:rPr>
          <w:instrText xml:space="preserve"> PAGEREF _Toc176947525 \h </w:instrText>
        </w:r>
        <w:r w:rsidR="00022FBD">
          <w:rPr>
            <w:noProof/>
            <w:webHidden/>
          </w:rPr>
        </w:r>
        <w:r w:rsidR="00022FBD">
          <w:rPr>
            <w:noProof/>
            <w:webHidden/>
          </w:rPr>
          <w:fldChar w:fldCharType="separate"/>
        </w:r>
        <w:r w:rsidR="00022FBD">
          <w:rPr>
            <w:noProof/>
            <w:webHidden/>
          </w:rPr>
          <w:t>72</w:t>
        </w:r>
        <w:r w:rsidR="00022FBD">
          <w:rPr>
            <w:noProof/>
            <w:webHidden/>
          </w:rPr>
          <w:fldChar w:fldCharType="end"/>
        </w:r>
      </w:hyperlink>
    </w:p>
    <w:p w14:paraId="0F2458EB" w14:textId="63084379"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26"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14</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Warranties of Work</w:t>
        </w:r>
        <w:r w:rsidR="00022FBD">
          <w:rPr>
            <w:noProof/>
            <w:webHidden/>
          </w:rPr>
          <w:tab/>
        </w:r>
        <w:r w:rsidR="00022FBD">
          <w:rPr>
            <w:noProof/>
            <w:webHidden/>
          </w:rPr>
          <w:fldChar w:fldCharType="begin"/>
        </w:r>
        <w:r w:rsidR="00022FBD">
          <w:rPr>
            <w:noProof/>
            <w:webHidden/>
          </w:rPr>
          <w:instrText xml:space="preserve"> PAGEREF _Toc176947526 \h </w:instrText>
        </w:r>
        <w:r w:rsidR="00022FBD">
          <w:rPr>
            <w:noProof/>
            <w:webHidden/>
          </w:rPr>
        </w:r>
        <w:r w:rsidR="00022FBD">
          <w:rPr>
            <w:noProof/>
            <w:webHidden/>
          </w:rPr>
          <w:fldChar w:fldCharType="separate"/>
        </w:r>
        <w:r w:rsidR="00022FBD">
          <w:rPr>
            <w:noProof/>
            <w:webHidden/>
          </w:rPr>
          <w:t>72</w:t>
        </w:r>
        <w:r w:rsidR="00022FBD">
          <w:rPr>
            <w:noProof/>
            <w:webHidden/>
          </w:rPr>
          <w:fldChar w:fldCharType="end"/>
        </w:r>
      </w:hyperlink>
    </w:p>
    <w:p w14:paraId="0073DF7B" w14:textId="0BCE14D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7" w:history="1">
        <w:r w:rsidR="00022FBD" w:rsidRPr="00E37B98">
          <w:rPr>
            <w:rStyle w:val="Hyperlink"/>
            <w:rFonts w:eastAsiaTheme="majorEastAsia"/>
            <w:caps/>
            <w:noProof/>
            <w:specVanish/>
          </w:rPr>
          <w:t>14.1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Warranties.</w:t>
        </w:r>
        <w:r w:rsidR="00022FBD">
          <w:rPr>
            <w:noProof/>
            <w:webHidden/>
          </w:rPr>
          <w:tab/>
        </w:r>
        <w:r w:rsidR="00022FBD">
          <w:rPr>
            <w:noProof/>
            <w:webHidden/>
          </w:rPr>
          <w:fldChar w:fldCharType="begin"/>
        </w:r>
        <w:r w:rsidR="00022FBD">
          <w:rPr>
            <w:noProof/>
            <w:webHidden/>
          </w:rPr>
          <w:instrText xml:space="preserve"> PAGEREF _Toc176947527 \h </w:instrText>
        </w:r>
        <w:r w:rsidR="00022FBD">
          <w:rPr>
            <w:noProof/>
            <w:webHidden/>
          </w:rPr>
        </w:r>
        <w:r w:rsidR="00022FBD">
          <w:rPr>
            <w:noProof/>
            <w:webHidden/>
          </w:rPr>
          <w:fldChar w:fldCharType="separate"/>
        </w:r>
        <w:r w:rsidR="00022FBD">
          <w:rPr>
            <w:noProof/>
            <w:webHidden/>
          </w:rPr>
          <w:t>72</w:t>
        </w:r>
        <w:r w:rsidR="00022FBD">
          <w:rPr>
            <w:noProof/>
            <w:webHidden/>
          </w:rPr>
          <w:fldChar w:fldCharType="end"/>
        </w:r>
      </w:hyperlink>
    </w:p>
    <w:p w14:paraId="78511652" w14:textId="7813EE0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8" w:history="1">
        <w:r w:rsidR="00022FBD" w:rsidRPr="00E37B98">
          <w:rPr>
            <w:rStyle w:val="Hyperlink"/>
            <w:rFonts w:eastAsiaTheme="majorEastAsia"/>
            <w:caps/>
            <w:noProof/>
            <w:specVanish/>
          </w:rPr>
          <w:t>14.2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Warranty Exclusions.</w:t>
        </w:r>
        <w:r w:rsidR="00022FBD">
          <w:rPr>
            <w:noProof/>
            <w:webHidden/>
          </w:rPr>
          <w:tab/>
        </w:r>
        <w:r w:rsidR="00022FBD">
          <w:rPr>
            <w:noProof/>
            <w:webHidden/>
          </w:rPr>
          <w:fldChar w:fldCharType="begin"/>
        </w:r>
        <w:r w:rsidR="00022FBD">
          <w:rPr>
            <w:noProof/>
            <w:webHidden/>
          </w:rPr>
          <w:instrText xml:space="preserve"> PAGEREF _Toc176947528 \h </w:instrText>
        </w:r>
        <w:r w:rsidR="00022FBD">
          <w:rPr>
            <w:noProof/>
            <w:webHidden/>
          </w:rPr>
        </w:r>
        <w:r w:rsidR="00022FBD">
          <w:rPr>
            <w:noProof/>
            <w:webHidden/>
          </w:rPr>
          <w:fldChar w:fldCharType="separate"/>
        </w:r>
        <w:r w:rsidR="00022FBD">
          <w:rPr>
            <w:noProof/>
            <w:webHidden/>
          </w:rPr>
          <w:t>73</w:t>
        </w:r>
        <w:r w:rsidR="00022FBD">
          <w:rPr>
            <w:noProof/>
            <w:webHidden/>
          </w:rPr>
          <w:fldChar w:fldCharType="end"/>
        </w:r>
      </w:hyperlink>
    </w:p>
    <w:p w14:paraId="59D2412C" w14:textId="497375F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29" w:history="1">
        <w:r w:rsidR="00022FBD" w:rsidRPr="00E37B98">
          <w:rPr>
            <w:rStyle w:val="Hyperlink"/>
            <w:rFonts w:eastAsiaTheme="majorEastAsia"/>
            <w:caps/>
            <w:noProof/>
            <w:specVanish/>
          </w:rPr>
          <w:t>14.3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Gap Warranty.</w:t>
        </w:r>
        <w:r w:rsidR="00022FBD">
          <w:rPr>
            <w:noProof/>
            <w:webHidden/>
          </w:rPr>
          <w:tab/>
        </w:r>
        <w:r w:rsidR="00022FBD">
          <w:rPr>
            <w:noProof/>
            <w:webHidden/>
          </w:rPr>
          <w:fldChar w:fldCharType="begin"/>
        </w:r>
        <w:r w:rsidR="00022FBD">
          <w:rPr>
            <w:noProof/>
            <w:webHidden/>
          </w:rPr>
          <w:instrText xml:space="preserve"> PAGEREF _Toc176947529 \h </w:instrText>
        </w:r>
        <w:r w:rsidR="00022FBD">
          <w:rPr>
            <w:noProof/>
            <w:webHidden/>
          </w:rPr>
        </w:r>
        <w:r w:rsidR="00022FBD">
          <w:rPr>
            <w:noProof/>
            <w:webHidden/>
          </w:rPr>
          <w:fldChar w:fldCharType="separate"/>
        </w:r>
        <w:r w:rsidR="00022FBD">
          <w:rPr>
            <w:noProof/>
            <w:webHidden/>
          </w:rPr>
          <w:t>73</w:t>
        </w:r>
        <w:r w:rsidR="00022FBD">
          <w:rPr>
            <w:noProof/>
            <w:webHidden/>
          </w:rPr>
          <w:fldChar w:fldCharType="end"/>
        </w:r>
      </w:hyperlink>
    </w:p>
    <w:p w14:paraId="721B2440" w14:textId="10B241E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0" w:history="1">
        <w:r w:rsidR="00022FBD" w:rsidRPr="00E37B98">
          <w:rPr>
            <w:rStyle w:val="Hyperlink"/>
            <w:rFonts w:eastAsiaTheme="majorEastAsia"/>
            <w:caps/>
            <w:noProof/>
          </w:rPr>
          <w:t>14.4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Warranty Period.</w:t>
        </w:r>
        <w:r w:rsidR="00022FBD">
          <w:rPr>
            <w:noProof/>
            <w:webHidden/>
          </w:rPr>
          <w:tab/>
        </w:r>
        <w:r w:rsidR="00022FBD">
          <w:rPr>
            <w:noProof/>
            <w:webHidden/>
          </w:rPr>
          <w:fldChar w:fldCharType="begin"/>
        </w:r>
        <w:r w:rsidR="00022FBD">
          <w:rPr>
            <w:noProof/>
            <w:webHidden/>
          </w:rPr>
          <w:instrText xml:space="preserve"> PAGEREF _Toc176947530 \h </w:instrText>
        </w:r>
        <w:r w:rsidR="00022FBD">
          <w:rPr>
            <w:noProof/>
            <w:webHidden/>
          </w:rPr>
        </w:r>
        <w:r w:rsidR="00022FBD">
          <w:rPr>
            <w:noProof/>
            <w:webHidden/>
          </w:rPr>
          <w:fldChar w:fldCharType="separate"/>
        </w:r>
        <w:r w:rsidR="00022FBD">
          <w:rPr>
            <w:noProof/>
            <w:webHidden/>
          </w:rPr>
          <w:t>74</w:t>
        </w:r>
        <w:r w:rsidR="00022FBD">
          <w:rPr>
            <w:noProof/>
            <w:webHidden/>
          </w:rPr>
          <w:fldChar w:fldCharType="end"/>
        </w:r>
      </w:hyperlink>
    </w:p>
    <w:p w14:paraId="164AA157" w14:textId="5E7751B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1" w:history="1">
        <w:r w:rsidR="00022FBD" w:rsidRPr="00E37B98">
          <w:rPr>
            <w:rStyle w:val="Hyperlink"/>
            <w:rFonts w:eastAsiaTheme="majorEastAsia"/>
            <w:caps/>
            <w:noProof/>
            <w:specVanish/>
          </w:rPr>
          <w:t>14.5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Repair of Defects.</w:t>
        </w:r>
        <w:r w:rsidR="00022FBD">
          <w:rPr>
            <w:noProof/>
            <w:webHidden/>
          </w:rPr>
          <w:tab/>
        </w:r>
        <w:r w:rsidR="00022FBD">
          <w:rPr>
            <w:noProof/>
            <w:webHidden/>
          </w:rPr>
          <w:fldChar w:fldCharType="begin"/>
        </w:r>
        <w:r w:rsidR="00022FBD">
          <w:rPr>
            <w:noProof/>
            <w:webHidden/>
          </w:rPr>
          <w:instrText xml:space="preserve"> PAGEREF _Toc176947531 \h </w:instrText>
        </w:r>
        <w:r w:rsidR="00022FBD">
          <w:rPr>
            <w:noProof/>
            <w:webHidden/>
          </w:rPr>
        </w:r>
        <w:r w:rsidR="00022FBD">
          <w:rPr>
            <w:noProof/>
            <w:webHidden/>
          </w:rPr>
          <w:fldChar w:fldCharType="separate"/>
        </w:r>
        <w:r w:rsidR="00022FBD">
          <w:rPr>
            <w:noProof/>
            <w:webHidden/>
          </w:rPr>
          <w:t>74</w:t>
        </w:r>
        <w:r w:rsidR="00022FBD">
          <w:rPr>
            <w:noProof/>
            <w:webHidden/>
          </w:rPr>
          <w:fldChar w:fldCharType="end"/>
        </w:r>
      </w:hyperlink>
    </w:p>
    <w:p w14:paraId="481C4445" w14:textId="48A7028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2" w:history="1">
        <w:r w:rsidR="00022FBD" w:rsidRPr="00E37B98">
          <w:rPr>
            <w:rStyle w:val="Hyperlink"/>
            <w:rFonts w:eastAsiaTheme="majorEastAsia"/>
            <w:caps/>
            <w:noProof/>
            <w:specVanish/>
          </w:rPr>
          <w:t>14.6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Right to Self-Perform.</w:t>
        </w:r>
        <w:r w:rsidR="00022FBD">
          <w:rPr>
            <w:noProof/>
            <w:webHidden/>
          </w:rPr>
          <w:tab/>
        </w:r>
        <w:r w:rsidR="00022FBD">
          <w:rPr>
            <w:noProof/>
            <w:webHidden/>
          </w:rPr>
          <w:fldChar w:fldCharType="begin"/>
        </w:r>
        <w:r w:rsidR="00022FBD">
          <w:rPr>
            <w:noProof/>
            <w:webHidden/>
          </w:rPr>
          <w:instrText xml:space="preserve"> PAGEREF _Toc176947532 \h </w:instrText>
        </w:r>
        <w:r w:rsidR="00022FBD">
          <w:rPr>
            <w:noProof/>
            <w:webHidden/>
          </w:rPr>
        </w:r>
        <w:r w:rsidR="00022FBD">
          <w:rPr>
            <w:noProof/>
            <w:webHidden/>
          </w:rPr>
          <w:fldChar w:fldCharType="separate"/>
        </w:r>
        <w:r w:rsidR="00022FBD">
          <w:rPr>
            <w:noProof/>
            <w:webHidden/>
          </w:rPr>
          <w:t>74</w:t>
        </w:r>
        <w:r w:rsidR="00022FBD">
          <w:rPr>
            <w:noProof/>
            <w:webHidden/>
          </w:rPr>
          <w:fldChar w:fldCharType="end"/>
        </w:r>
      </w:hyperlink>
    </w:p>
    <w:p w14:paraId="7F73F7B5" w14:textId="40B066F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3" w:history="1">
        <w:r w:rsidR="00022FBD" w:rsidRPr="00E37B98">
          <w:rPr>
            <w:rStyle w:val="Hyperlink"/>
            <w:rFonts w:eastAsiaTheme="majorEastAsia"/>
            <w:caps/>
            <w:noProof/>
            <w:specVanish/>
          </w:rPr>
          <w:t>14.7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Warranty Period Extension.</w:t>
        </w:r>
        <w:r w:rsidR="00022FBD">
          <w:rPr>
            <w:noProof/>
            <w:webHidden/>
          </w:rPr>
          <w:tab/>
        </w:r>
        <w:r w:rsidR="00022FBD">
          <w:rPr>
            <w:noProof/>
            <w:webHidden/>
          </w:rPr>
          <w:fldChar w:fldCharType="begin"/>
        </w:r>
        <w:r w:rsidR="00022FBD">
          <w:rPr>
            <w:noProof/>
            <w:webHidden/>
          </w:rPr>
          <w:instrText xml:space="preserve"> PAGEREF _Toc176947533 \h </w:instrText>
        </w:r>
        <w:r w:rsidR="00022FBD">
          <w:rPr>
            <w:noProof/>
            <w:webHidden/>
          </w:rPr>
        </w:r>
        <w:r w:rsidR="00022FBD">
          <w:rPr>
            <w:noProof/>
            <w:webHidden/>
          </w:rPr>
          <w:fldChar w:fldCharType="separate"/>
        </w:r>
        <w:r w:rsidR="00022FBD">
          <w:rPr>
            <w:noProof/>
            <w:webHidden/>
          </w:rPr>
          <w:t>75</w:t>
        </w:r>
        <w:r w:rsidR="00022FBD">
          <w:rPr>
            <w:noProof/>
            <w:webHidden/>
          </w:rPr>
          <w:fldChar w:fldCharType="end"/>
        </w:r>
      </w:hyperlink>
    </w:p>
    <w:p w14:paraId="1EF2E97F" w14:textId="60389AD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4" w:history="1">
        <w:r w:rsidR="00022FBD" w:rsidRPr="00E37B98">
          <w:rPr>
            <w:rStyle w:val="Hyperlink"/>
            <w:rFonts w:eastAsiaTheme="majorEastAsia"/>
            <w:caps/>
            <w:noProof/>
            <w:specVanish/>
          </w:rPr>
          <w:t>14.8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Serial Defects.</w:t>
        </w:r>
        <w:r w:rsidR="00022FBD">
          <w:rPr>
            <w:noProof/>
            <w:webHidden/>
          </w:rPr>
          <w:tab/>
        </w:r>
        <w:r w:rsidR="00022FBD">
          <w:rPr>
            <w:noProof/>
            <w:webHidden/>
          </w:rPr>
          <w:fldChar w:fldCharType="begin"/>
        </w:r>
        <w:r w:rsidR="00022FBD">
          <w:rPr>
            <w:noProof/>
            <w:webHidden/>
          </w:rPr>
          <w:instrText xml:space="preserve"> PAGEREF _Toc176947534 \h </w:instrText>
        </w:r>
        <w:r w:rsidR="00022FBD">
          <w:rPr>
            <w:noProof/>
            <w:webHidden/>
          </w:rPr>
        </w:r>
        <w:r w:rsidR="00022FBD">
          <w:rPr>
            <w:noProof/>
            <w:webHidden/>
          </w:rPr>
          <w:fldChar w:fldCharType="separate"/>
        </w:r>
        <w:r w:rsidR="00022FBD">
          <w:rPr>
            <w:noProof/>
            <w:webHidden/>
          </w:rPr>
          <w:t>75</w:t>
        </w:r>
        <w:r w:rsidR="00022FBD">
          <w:rPr>
            <w:noProof/>
            <w:webHidden/>
          </w:rPr>
          <w:fldChar w:fldCharType="end"/>
        </w:r>
      </w:hyperlink>
    </w:p>
    <w:p w14:paraId="67F461A9" w14:textId="42BD46B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5" w:history="1">
        <w:r w:rsidR="00022FBD" w:rsidRPr="00E37B98">
          <w:rPr>
            <w:rStyle w:val="Hyperlink"/>
            <w:rFonts w:eastAsiaTheme="majorEastAsia"/>
            <w:caps/>
            <w:noProof/>
            <w:specVanish/>
          </w:rPr>
          <w:t>14.9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Assignment of Warranties.</w:t>
        </w:r>
        <w:r w:rsidR="00022FBD">
          <w:rPr>
            <w:noProof/>
            <w:webHidden/>
          </w:rPr>
          <w:tab/>
        </w:r>
        <w:r w:rsidR="00022FBD">
          <w:rPr>
            <w:noProof/>
            <w:webHidden/>
          </w:rPr>
          <w:fldChar w:fldCharType="begin"/>
        </w:r>
        <w:r w:rsidR="00022FBD">
          <w:rPr>
            <w:noProof/>
            <w:webHidden/>
          </w:rPr>
          <w:instrText xml:space="preserve"> PAGEREF _Toc176947535 \h </w:instrText>
        </w:r>
        <w:r w:rsidR="00022FBD">
          <w:rPr>
            <w:noProof/>
            <w:webHidden/>
          </w:rPr>
        </w:r>
        <w:r w:rsidR="00022FBD">
          <w:rPr>
            <w:noProof/>
            <w:webHidden/>
          </w:rPr>
          <w:fldChar w:fldCharType="separate"/>
        </w:r>
        <w:r w:rsidR="00022FBD">
          <w:rPr>
            <w:noProof/>
            <w:webHidden/>
          </w:rPr>
          <w:t>75</w:t>
        </w:r>
        <w:r w:rsidR="00022FBD">
          <w:rPr>
            <w:noProof/>
            <w:webHidden/>
          </w:rPr>
          <w:fldChar w:fldCharType="end"/>
        </w:r>
      </w:hyperlink>
    </w:p>
    <w:p w14:paraId="255376E6" w14:textId="13CA1768"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36"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15</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Default</w:t>
        </w:r>
        <w:r w:rsidR="00022FBD">
          <w:rPr>
            <w:noProof/>
            <w:webHidden/>
          </w:rPr>
          <w:tab/>
        </w:r>
        <w:r w:rsidR="00022FBD">
          <w:rPr>
            <w:noProof/>
            <w:webHidden/>
          </w:rPr>
          <w:fldChar w:fldCharType="begin"/>
        </w:r>
        <w:r w:rsidR="00022FBD">
          <w:rPr>
            <w:noProof/>
            <w:webHidden/>
          </w:rPr>
          <w:instrText xml:space="preserve"> PAGEREF _Toc176947536 \h </w:instrText>
        </w:r>
        <w:r w:rsidR="00022FBD">
          <w:rPr>
            <w:noProof/>
            <w:webHidden/>
          </w:rPr>
        </w:r>
        <w:r w:rsidR="00022FBD">
          <w:rPr>
            <w:noProof/>
            <w:webHidden/>
          </w:rPr>
          <w:fldChar w:fldCharType="separate"/>
        </w:r>
        <w:r w:rsidR="00022FBD">
          <w:rPr>
            <w:noProof/>
            <w:webHidden/>
          </w:rPr>
          <w:t>75</w:t>
        </w:r>
        <w:r w:rsidR="00022FBD">
          <w:rPr>
            <w:noProof/>
            <w:webHidden/>
          </w:rPr>
          <w:fldChar w:fldCharType="end"/>
        </w:r>
      </w:hyperlink>
    </w:p>
    <w:p w14:paraId="0E051B9E" w14:textId="6A8D05B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7" w:history="1">
        <w:r w:rsidR="00022FBD" w:rsidRPr="00E37B98">
          <w:rPr>
            <w:rStyle w:val="Hyperlink"/>
            <w:rFonts w:eastAsiaTheme="majorEastAsia"/>
            <w:caps/>
            <w:noProof/>
            <w:specVanish/>
          </w:rPr>
          <w:t>15.1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Seller Default.</w:t>
        </w:r>
        <w:r w:rsidR="00022FBD">
          <w:rPr>
            <w:noProof/>
            <w:webHidden/>
          </w:rPr>
          <w:tab/>
        </w:r>
        <w:r w:rsidR="00022FBD">
          <w:rPr>
            <w:noProof/>
            <w:webHidden/>
          </w:rPr>
          <w:fldChar w:fldCharType="begin"/>
        </w:r>
        <w:r w:rsidR="00022FBD">
          <w:rPr>
            <w:noProof/>
            <w:webHidden/>
          </w:rPr>
          <w:instrText xml:space="preserve"> PAGEREF _Toc176947537 \h </w:instrText>
        </w:r>
        <w:r w:rsidR="00022FBD">
          <w:rPr>
            <w:noProof/>
            <w:webHidden/>
          </w:rPr>
        </w:r>
        <w:r w:rsidR="00022FBD">
          <w:rPr>
            <w:noProof/>
            <w:webHidden/>
          </w:rPr>
          <w:fldChar w:fldCharType="separate"/>
        </w:r>
        <w:r w:rsidR="00022FBD">
          <w:rPr>
            <w:noProof/>
            <w:webHidden/>
          </w:rPr>
          <w:t>75</w:t>
        </w:r>
        <w:r w:rsidR="00022FBD">
          <w:rPr>
            <w:noProof/>
            <w:webHidden/>
          </w:rPr>
          <w:fldChar w:fldCharType="end"/>
        </w:r>
      </w:hyperlink>
    </w:p>
    <w:p w14:paraId="75012981" w14:textId="3617643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8" w:history="1">
        <w:r w:rsidR="00022FBD" w:rsidRPr="00E37B98">
          <w:rPr>
            <w:rStyle w:val="Hyperlink"/>
            <w:rFonts w:eastAsiaTheme="majorEastAsia"/>
            <w:caps/>
            <w:noProof/>
            <w:specVanish/>
          </w:rPr>
          <w:t>15.2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GPC Default.</w:t>
        </w:r>
        <w:r w:rsidR="00022FBD">
          <w:rPr>
            <w:noProof/>
            <w:webHidden/>
          </w:rPr>
          <w:tab/>
        </w:r>
        <w:r w:rsidR="00022FBD">
          <w:rPr>
            <w:noProof/>
            <w:webHidden/>
          </w:rPr>
          <w:fldChar w:fldCharType="begin"/>
        </w:r>
        <w:r w:rsidR="00022FBD">
          <w:rPr>
            <w:noProof/>
            <w:webHidden/>
          </w:rPr>
          <w:instrText xml:space="preserve"> PAGEREF _Toc176947538 \h </w:instrText>
        </w:r>
        <w:r w:rsidR="00022FBD">
          <w:rPr>
            <w:noProof/>
            <w:webHidden/>
          </w:rPr>
        </w:r>
        <w:r w:rsidR="00022FBD">
          <w:rPr>
            <w:noProof/>
            <w:webHidden/>
          </w:rPr>
          <w:fldChar w:fldCharType="separate"/>
        </w:r>
        <w:r w:rsidR="00022FBD">
          <w:rPr>
            <w:noProof/>
            <w:webHidden/>
          </w:rPr>
          <w:t>76</w:t>
        </w:r>
        <w:r w:rsidR="00022FBD">
          <w:rPr>
            <w:noProof/>
            <w:webHidden/>
          </w:rPr>
          <w:fldChar w:fldCharType="end"/>
        </w:r>
      </w:hyperlink>
    </w:p>
    <w:p w14:paraId="48A2210A" w14:textId="5FBCEFF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39" w:history="1">
        <w:r w:rsidR="00022FBD" w:rsidRPr="00E37B98">
          <w:rPr>
            <w:rStyle w:val="Hyperlink"/>
            <w:rFonts w:eastAsiaTheme="majorEastAsia"/>
            <w:caps/>
            <w:noProof/>
          </w:rPr>
          <w:t>15.3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Remedies on Default.</w:t>
        </w:r>
        <w:r w:rsidR="00022FBD">
          <w:rPr>
            <w:noProof/>
            <w:webHidden/>
          </w:rPr>
          <w:tab/>
        </w:r>
        <w:r w:rsidR="00022FBD">
          <w:rPr>
            <w:noProof/>
            <w:webHidden/>
          </w:rPr>
          <w:fldChar w:fldCharType="begin"/>
        </w:r>
        <w:r w:rsidR="00022FBD">
          <w:rPr>
            <w:noProof/>
            <w:webHidden/>
          </w:rPr>
          <w:instrText xml:space="preserve"> PAGEREF _Toc176947539 \h </w:instrText>
        </w:r>
        <w:r w:rsidR="00022FBD">
          <w:rPr>
            <w:noProof/>
            <w:webHidden/>
          </w:rPr>
        </w:r>
        <w:r w:rsidR="00022FBD">
          <w:rPr>
            <w:noProof/>
            <w:webHidden/>
          </w:rPr>
          <w:fldChar w:fldCharType="separate"/>
        </w:r>
        <w:r w:rsidR="00022FBD">
          <w:rPr>
            <w:noProof/>
            <w:webHidden/>
          </w:rPr>
          <w:t>76</w:t>
        </w:r>
        <w:r w:rsidR="00022FBD">
          <w:rPr>
            <w:noProof/>
            <w:webHidden/>
          </w:rPr>
          <w:fldChar w:fldCharType="end"/>
        </w:r>
      </w:hyperlink>
    </w:p>
    <w:p w14:paraId="0EDA5B1F" w14:textId="7D14CA48"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40"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16</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Termination for Default</w:t>
        </w:r>
        <w:r w:rsidR="00022FBD">
          <w:rPr>
            <w:noProof/>
            <w:webHidden/>
          </w:rPr>
          <w:tab/>
        </w:r>
        <w:r w:rsidR="00022FBD">
          <w:rPr>
            <w:noProof/>
            <w:webHidden/>
          </w:rPr>
          <w:fldChar w:fldCharType="begin"/>
        </w:r>
        <w:r w:rsidR="00022FBD">
          <w:rPr>
            <w:noProof/>
            <w:webHidden/>
          </w:rPr>
          <w:instrText xml:space="preserve"> PAGEREF _Toc176947540 \h </w:instrText>
        </w:r>
        <w:r w:rsidR="00022FBD">
          <w:rPr>
            <w:noProof/>
            <w:webHidden/>
          </w:rPr>
        </w:r>
        <w:r w:rsidR="00022FBD">
          <w:rPr>
            <w:noProof/>
            <w:webHidden/>
          </w:rPr>
          <w:fldChar w:fldCharType="separate"/>
        </w:r>
        <w:r w:rsidR="00022FBD">
          <w:rPr>
            <w:noProof/>
            <w:webHidden/>
          </w:rPr>
          <w:t>76</w:t>
        </w:r>
        <w:r w:rsidR="00022FBD">
          <w:rPr>
            <w:noProof/>
            <w:webHidden/>
          </w:rPr>
          <w:fldChar w:fldCharType="end"/>
        </w:r>
      </w:hyperlink>
    </w:p>
    <w:p w14:paraId="69E6699C" w14:textId="219E164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1" w:history="1">
        <w:r w:rsidR="00022FBD" w:rsidRPr="00E37B98">
          <w:rPr>
            <w:rStyle w:val="Hyperlink"/>
            <w:rFonts w:eastAsiaTheme="majorEastAsia" w:cs="Arial"/>
            <w:caps/>
            <w:noProof/>
            <w:specVanish/>
          </w:rPr>
          <w:t>16.1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Termination by GPC.</w:t>
        </w:r>
        <w:r w:rsidR="00022FBD">
          <w:rPr>
            <w:noProof/>
            <w:webHidden/>
          </w:rPr>
          <w:tab/>
        </w:r>
        <w:r w:rsidR="00022FBD">
          <w:rPr>
            <w:noProof/>
            <w:webHidden/>
          </w:rPr>
          <w:fldChar w:fldCharType="begin"/>
        </w:r>
        <w:r w:rsidR="00022FBD">
          <w:rPr>
            <w:noProof/>
            <w:webHidden/>
          </w:rPr>
          <w:instrText xml:space="preserve"> PAGEREF _Toc176947541 \h </w:instrText>
        </w:r>
        <w:r w:rsidR="00022FBD">
          <w:rPr>
            <w:noProof/>
            <w:webHidden/>
          </w:rPr>
        </w:r>
        <w:r w:rsidR="00022FBD">
          <w:rPr>
            <w:noProof/>
            <w:webHidden/>
          </w:rPr>
          <w:fldChar w:fldCharType="separate"/>
        </w:r>
        <w:r w:rsidR="00022FBD">
          <w:rPr>
            <w:noProof/>
            <w:webHidden/>
          </w:rPr>
          <w:t>76</w:t>
        </w:r>
        <w:r w:rsidR="00022FBD">
          <w:rPr>
            <w:noProof/>
            <w:webHidden/>
          </w:rPr>
          <w:fldChar w:fldCharType="end"/>
        </w:r>
      </w:hyperlink>
    </w:p>
    <w:p w14:paraId="476E6C19" w14:textId="7978281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2" w:history="1">
        <w:r w:rsidR="00022FBD" w:rsidRPr="00E37B98">
          <w:rPr>
            <w:rStyle w:val="Hyperlink"/>
            <w:rFonts w:eastAsiaTheme="majorEastAsia" w:cs="Arial"/>
            <w:caps/>
            <w:noProof/>
            <w:specVanish/>
          </w:rPr>
          <w:t>16.2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Termination by Seller.</w:t>
        </w:r>
        <w:r w:rsidR="00022FBD">
          <w:rPr>
            <w:noProof/>
            <w:webHidden/>
          </w:rPr>
          <w:tab/>
        </w:r>
        <w:r w:rsidR="00022FBD">
          <w:rPr>
            <w:noProof/>
            <w:webHidden/>
          </w:rPr>
          <w:fldChar w:fldCharType="begin"/>
        </w:r>
        <w:r w:rsidR="00022FBD">
          <w:rPr>
            <w:noProof/>
            <w:webHidden/>
          </w:rPr>
          <w:instrText xml:space="preserve"> PAGEREF _Toc176947542 \h </w:instrText>
        </w:r>
        <w:r w:rsidR="00022FBD">
          <w:rPr>
            <w:noProof/>
            <w:webHidden/>
          </w:rPr>
        </w:r>
        <w:r w:rsidR="00022FBD">
          <w:rPr>
            <w:noProof/>
            <w:webHidden/>
          </w:rPr>
          <w:fldChar w:fldCharType="separate"/>
        </w:r>
        <w:r w:rsidR="00022FBD">
          <w:rPr>
            <w:noProof/>
            <w:webHidden/>
          </w:rPr>
          <w:t>76</w:t>
        </w:r>
        <w:r w:rsidR="00022FBD">
          <w:rPr>
            <w:noProof/>
            <w:webHidden/>
          </w:rPr>
          <w:fldChar w:fldCharType="end"/>
        </w:r>
      </w:hyperlink>
    </w:p>
    <w:p w14:paraId="7235E088" w14:textId="19AEB75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3" w:history="1">
        <w:r w:rsidR="00022FBD" w:rsidRPr="00E37B98">
          <w:rPr>
            <w:rStyle w:val="Hyperlink"/>
            <w:rFonts w:eastAsiaTheme="majorEastAsia" w:cs="Arial"/>
            <w:caps/>
            <w:noProof/>
            <w:specVanish/>
          </w:rPr>
          <w:t>16.3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Exclusive Remedies.</w:t>
        </w:r>
        <w:r w:rsidR="00022FBD">
          <w:rPr>
            <w:noProof/>
            <w:webHidden/>
          </w:rPr>
          <w:tab/>
        </w:r>
        <w:r w:rsidR="00022FBD">
          <w:rPr>
            <w:noProof/>
            <w:webHidden/>
          </w:rPr>
          <w:fldChar w:fldCharType="begin"/>
        </w:r>
        <w:r w:rsidR="00022FBD">
          <w:rPr>
            <w:noProof/>
            <w:webHidden/>
          </w:rPr>
          <w:instrText xml:space="preserve"> PAGEREF _Toc176947543 \h </w:instrText>
        </w:r>
        <w:r w:rsidR="00022FBD">
          <w:rPr>
            <w:noProof/>
            <w:webHidden/>
          </w:rPr>
        </w:r>
        <w:r w:rsidR="00022FBD">
          <w:rPr>
            <w:noProof/>
            <w:webHidden/>
          </w:rPr>
          <w:fldChar w:fldCharType="separate"/>
        </w:r>
        <w:r w:rsidR="00022FBD">
          <w:rPr>
            <w:noProof/>
            <w:webHidden/>
          </w:rPr>
          <w:t>77</w:t>
        </w:r>
        <w:r w:rsidR="00022FBD">
          <w:rPr>
            <w:noProof/>
            <w:webHidden/>
          </w:rPr>
          <w:fldChar w:fldCharType="end"/>
        </w:r>
      </w:hyperlink>
    </w:p>
    <w:p w14:paraId="17F3BF5D" w14:textId="4D26A4B5"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44"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17</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Risk and Claims</w:t>
        </w:r>
        <w:r w:rsidR="00022FBD">
          <w:rPr>
            <w:noProof/>
            <w:webHidden/>
          </w:rPr>
          <w:tab/>
        </w:r>
        <w:r w:rsidR="00022FBD">
          <w:rPr>
            <w:noProof/>
            <w:webHidden/>
          </w:rPr>
          <w:fldChar w:fldCharType="begin"/>
        </w:r>
        <w:r w:rsidR="00022FBD">
          <w:rPr>
            <w:noProof/>
            <w:webHidden/>
          </w:rPr>
          <w:instrText xml:space="preserve"> PAGEREF _Toc176947544 \h </w:instrText>
        </w:r>
        <w:r w:rsidR="00022FBD">
          <w:rPr>
            <w:noProof/>
            <w:webHidden/>
          </w:rPr>
        </w:r>
        <w:r w:rsidR="00022FBD">
          <w:rPr>
            <w:noProof/>
            <w:webHidden/>
          </w:rPr>
          <w:fldChar w:fldCharType="separate"/>
        </w:r>
        <w:r w:rsidR="00022FBD">
          <w:rPr>
            <w:noProof/>
            <w:webHidden/>
          </w:rPr>
          <w:t>77</w:t>
        </w:r>
        <w:r w:rsidR="00022FBD">
          <w:rPr>
            <w:noProof/>
            <w:webHidden/>
          </w:rPr>
          <w:fldChar w:fldCharType="end"/>
        </w:r>
      </w:hyperlink>
    </w:p>
    <w:p w14:paraId="7D01134C" w14:textId="1FB61C3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5" w:history="1">
        <w:r w:rsidR="00022FBD" w:rsidRPr="00E37B98">
          <w:rPr>
            <w:rStyle w:val="Hyperlink"/>
            <w:rFonts w:eastAsiaTheme="majorEastAsia" w:cs="Arial"/>
            <w:caps/>
            <w:noProof/>
            <w:specVanish/>
          </w:rPr>
          <w:t>17.1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 xml:space="preserve">Survival of Representations, Warranties, </w:t>
        </w:r>
        <w:r w:rsidR="00022FBD" w:rsidRPr="00E37B98">
          <w:rPr>
            <w:rStyle w:val="Hyperlink"/>
            <w:rFonts w:eastAsiaTheme="majorEastAsia" w:cs="Arial"/>
            <w:noProof/>
          </w:rPr>
          <w:t>and Covenants.</w:t>
        </w:r>
        <w:r w:rsidR="00022FBD">
          <w:rPr>
            <w:noProof/>
            <w:webHidden/>
          </w:rPr>
          <w:tab/>
        </w:r>
        <w:r w:rsidR="00022FBD">
          <w:rPr>
            <w:noProof/>
            <w:webHidden/>
          </w:rPr>
          <w:fldChar w:fldCharType="begin"/>
        </w:r>
        <w:r w:rsidR="00022FBD">
          <w:rPr>
            <w:noProof/>
            <w:webHidden/>
          </w:rPr>
          <w:instrText xml:space="preserve"> PAGEREF _Toc176947545 \h </w:instrText>
        </w:r>
        <w:r w:rsidR="00022FBD">
          <w:rPr>
            <w:noProof/>
            <w:webHidden/>
          </w:rPr>
        </w:r>
        <w:r w:rsidR="00022FBD">
          <w:rPr>
            <w:noProof/>
            <w:webHidden/>
          </w:rPr>
          <w:fldChar w:fldCharType="separate"/>
        </w:r>
        <w:r w:rsidR="00022FBD">
          <w:rPr>
            <w:noProof/>
            <w:webHidden/>
          </w:rPr>
          <w:t>77</w:t>
        </w:r>
        <w:r w:rsidR="00022FBD">
          <w:rPr>
            <w:noProof/>
            <w:webHidden/>
          </w:rPr>
          <w:fldChar w:fldCharType="end"/>
        </w:r>
      </w:hyperlink>
    </w:p>
    <w:p w14:paraId="2D4E3383" w14:textId="16AA389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6" w:history="1">
        <w:r w:rsidR="00022FBD" w:rsidRPr="00E37B98">
          <w:rPr>
            <w:rStyle w:val="Hyperlink"/>
            <w:rFonts w:eastAsiaTheme="majorEastAsia" w:cs="Arial"/>
            <w:caps/>
            <w:noProof/>
            <w:specVanish/>
          </w:rPr>
          <w:t>17.2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 xml:space="preserve">Liability for </w:t>
        </w:r>
        <w:r w:rsidR="00022FBD" w:rsidRPr="00E37B98">
          <w:rPr>
            <w:rStyle w:val="Hyperlink"/>
            <w:rFonts w:eastAsiaTheme="majorEastAsia" w:cs="Arial"/>
            <w:noProof/>
          </w:rPr>
          <w:t>the Project.</w:t>
        </w:r>
        <w:r w:rsidR="00022FBD">
          <w:rPr>
            <w:noProof/>
            <w:webHidden/>
          </w:rPr>
          <w:tab/>
        </w:r>
        <w:r w:rsidR="00022FBD">
          <w:rPr>
            <w:noProof/>
            <w:webHidden/>
          </w:rPr>
          <w:fldChar w:fldCharType="begin"/>
        </w:r>
        <w:r w:rsidR="00022FBD">
          <w:rPr>
            <w:noProof/>
            <w:webHidden/>
          </w:rPr>
          <w:instrText xml:space="preserve"> PAGEREF _Toc176947546 \h </w:instrText>
        </w:r>
        <w:r w:rsidR="00022FBD">
          <w:rPr>
            <w:noProof/>
            <w:webHidden/>
          </w:rPr>
        </w:r>
        <w:r w:rsidR="00022FBD">
          <w:rPr>
            <w:noProof/>
            <w:webHidden/>
          </w:rPr>
          <w:fldChar w:fldCharType="separate"/>
        </w:r>
        <w:r w:rsidR="00022FBD">
          <w:rPr>
            <w:noProof/>
            <w:webHidden/>
          </w:rPr>
          <w:t>77</w:t>
        </w:r>
        <w:r w:rsidR="00022FBD">
          <w:rPr>
            <w:noProof/>
            <w:webHidden/>
          </w:rPr>
          <w:fldChar w:fldCharType="end"/>
        </w:r>
      </w:hyperlink>
    </w:p>
    <w:p w14:paraId="2C1AE775" w14:textId="157EC91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7" w:history="1">
        <w:r w:rsidR="00022FBD" w:rsidRPr="00E37B98">
          <w:rPr>
            <w:rStyle w:val="Hyperlink"/>
            <w:rFonts w:eastAsiaTheme="majorEastAsia" w:cs="Arial"/>
            <w:caps/>
            <w:noProof/>
            <w:specVanish/>
          </w:rPr>
          <w:t>17.3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Indemnification by Seller.</w:t>
        </w:r>
        <w:r w:rsidR="00022FBD">
          <w:rPr>
            <w:noProof/>
            <w:webHidden/>
          </w:rPr>
          <w:tab/>
        </w:r>
        <w:r w:rsidR="00022FBD">
          <w:rPr>
            <w:noProof/>
            <w:webHidden/>
          </w:rPr>
          <w:fldChar w:fldCharType="begin"/>
        </w:r>
        <w:r w:rsidR="00022FBD">
          <w:rPr>
            <w:noProof/>
            <w:webHidden/>
          </w:rPr>
          <w:instrText xml:space="preserve"> PAGEREF _Toc176947547 \h </w:instrText>
        </w:r>
        <w:r w:rsidR="00022FBD">
          <w:rPr>
            <w:noProof/>
            <w:webHidden/>
          </w:rPr>
        </w:r>
        <w:r w:rsidR="00022FBD">
          <w:rPr>
            <w:noProof/>
            <w:webHidden/>
          </w:rPr>
          <w:fldChar w:fldCharType="separate"/>
        </w:r>
        <w:r w:rsidR="00022FBD">
          <w:rPr>
            <w:noProof/>
            <w:webHidden/>
          </w:rPr>
          <w:t>77</w:t>
        </w:r>
        <w:r w:rsidR="00022FBD">
          <w:rPr>
            <w:noProof/>
            <w:webHidden/>
          </w:rPr>
          <w:fldChar w:fldCharType="end"/>
        </w:r>
      </w:hyperlink>
    </w:p>
    <w:p w14:paraId="1F2E3631" w14:textId="637C47A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8" w:history="1">
        <w:r w:rsidR="00022FBD" w:rsidRPr="00E37B98">
          <w:rPr>
            <w:rStyle w:val="Hyperlink"/>
            <w:rFonts w:eastAsiaTheme="majorEastAsia" w:cs="Arial"/>
            <w:caps/>
            <w:noProof/>
            <w:specVanish/>
          </w:rPr>
          <w:t>17.4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Environmental Indemnity.</w:t>
        </w:r>
        <w:r w:rsidR="00022FBD">
          <w:rPr>
            <w:noProof/>
            <w:webHidden/>
          </w:rPr>
          <w:tab/>
        </w:r>
        <w:r w:rsidR="00022FBD">
          <w:rPr>
            <w:noProof/>
            <w:webHidden/>
          </w:rPr>
          <w:fldChar w:fldCharType="begin"/>
        </w:r>
        <w:r w:rsidR="00022FBD">
          <w:rPr>
            <w:noProof/>
            <w:webHidden/>
          </w:rPr>
          <w:instrText xml:space="preserve"> PAGEREF _Toc176947548 \h </w:instrText>
        </w:r>
        <w:r w:rsidR="00022FBD">
          <w:rPr>
            <w:noProof/>
            <w:webHidden/>
          </w:rPr>
        </w:r>
        <w:r w:rsidR="00022FBD">
          <w:rPr>
            <w:noProof/>
            <w:webHidden/>
          </w:rPr>
          <w:fldChar w:fldCharType="separate"/>
        </w:r>
        <w:r w:rsidR="00022FBD">
          <w:rPr>
            <w:noProof/>
            <w:webHidden/>
          </w:rPr>
          <w:t>78</w:t>
        </w:r>
        <w:r w:rsidR="00022FBD">
          <w:rPr>
            <w:noProof/>
            <w:webHidden/>
          </w:rPr>
          <w:fldChar w:fldCharType="end"/>
        </w:r>
      </w:hyperlink>
    </w:p>
    <w:p w14:paraId="4AE1C29A" w14:textId="6F423E06"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49" w:history="1">
        <w:r w:rsidR="00022FBD" w:rsidRPr="00E37B98">
          <w:rPr>
            <w:rStyle w:val="Hyperlink"/>
            <w:rFonts w:eastAsiaTheme="majorEastAsia" w:cs="Arial"/>
            <w:caps/>
            <w:noProof/>
            <w:specVanish/>
          </w:rPr>
          <w:t>17.5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Notice of Proceeding.</w:t>
        </w:r>
        <w:r w:rsidR="00022FBD">
          <w:rPr>
            <w:noProof/>
            <w:webHidden/>
          </w:rPr>
          <w:tab/>
        </w:r>
        <w:r w:rsidR="00022FBD">
          <w:rPr>
            <w:noProof/>
            <w:webHidden/>
          </w:rPr>
          <w:fldChar w:fldCharType="begin"/>
        </w:r>
        <w:r w:rsidR="00022FBD">
          <w:rPr>
            <w:noProof/>
            <w:webHidden/>
          </w:rPr>
          <w:instrText xml:space="preserve"> PAGEREF _Toc176947549 \h </w:instrText>
        </w:r>
        <w:r w:rsidR="00022FBD">
          <w:rPr>
            <w:noProof/>
            <w:webHidden/>
          </w:rPr>
        </w:r>
        <w:r w:rsidR="00022FBD">
          <w:rPr>
            <w:noProof/>
            <w:webHidden/>
          </w:rPr>
          <w:fldChar w:fldCharType="separate"/>
        </w:r>
        <w:r w:rsidR="00022FBD">
          <w:rPr>
            <w:noProof/>
            <w:webHidden/>
          </w:rPr>
          <w:t>78</w:t>
        </w:r>
        <w:r w:rsidR="00022FBD">
          <w:rPr>
            <w:noProof/>
            <w:webHidden/>
          </w:rPr>
          <w:fldChar w:fldCharType="end"/>
        </w:r>
      </w:hyperlink>
    </w:p>
    <w:p w14:paraId="51F36EC0" w14:textId="7565004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0" w:history="1">
        <w:r w:rsidR="00022FBD" w:rsidRPr="00E37B98">
          <w:rPr>
            <w:rStyle w:val="Hyperlink"/>
            <w:rFonts w:eastAsiaTheme="majorEastAsia" w:cs="Arial"/>
            <w:caps/>
            <w:noProof/>
            <w:specVanish/>
          </w:rPr>
          <w:t>17.6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Pursuit of Indemnity Payments Under Project Contracts.</w:t>
        </w:r>
        <w:r w:rsidR="00022FBD">
          <w:rPr>
            <w:noProof/>
            <w:webHidden/>
          </w:rPr>
          <w:tab/>
        </w:r>
        <w:r w:rsidR="00022FBD">
          <w:rPr>
            <w:noProof/>
            <w:webHidden/>
          </w:rPr>
          <w:fldChar w:fldCharType="begin"/>
        </w:r>
        <w:r w:rsidR="00022FBD">
          <w:rPr>
            <w:noProof/>
            <w:webHidden/>
          </w:rPr>
          <w:instrText xml:space="preserve"> PAGEREF _Toc176947550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02ECAFAB" w14:textId="3EABC09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1" w:history="1">
        <w:r w:rsidR="00022FBD" w:rsidRPr="00E37B98">
          <w:rPr>
            <w:rStyle w:val="Hyperlink"/>
            <w:rFonts w:eastAsiaTheme="majorEastAsia" w:cs="Arial"/>
            <w:caps/>
            <w:noProof/>
            <w:specVanish/>
          </w:rPr>
          <w:t>17.7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Materiality.</w:t>
        </w:r>
        <w:r w:rsidR="00022FBD">
          <w:rPr>
            <w:noProof/>
            <w:webHidden/>
          </w:rPr>
          <w:tab/>
        </w:r>
        <w:r w:rsidR="00022FBD">
          <w:rPr>
            <w:noProof/>
            <w:webHidden/>
          </w:rPr>
          <w:fldChar w:fldCharType="begin"/>
        </w:r>
        <w:r w:rsidR="00022FBD">
          <w:rPr>
            <w:noProof/>
            <w:webHidden/>
          </w:rPr>
          <w:instrText xml:space="preserve"> PAGEREF _Toc176947551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4D1BE685" w14:textId="3EC32C9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2" w:history="1">
        <w:r w:rsidR="00022FBD" w:rsidRPr="00E37B98">
          <w:rPr>
            <w:rStyle w:val="Hyperlink"/>
            <w:rFonts w:eastAsiaTheme="majorEastAsia" w:cs="Arial"/>
            <w:caps/>
            <w:noProof/>
            <w:specVanish/>
          </w:rPr>
          <w:t>17.8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Effect of Investigation.</w:t>
        </w:r>
        <w:r w:rsidR="00022FBD">
          <w:rPr>
            <w:noProof/>
            <w:webHidden/>
          </w:rPr>
          <w:tab/>
        </w:r>
        <w:r w:rsidR="00022FBD">
          <w:rPr>
            <w:noProof/>
            <w:webHidden/>
          </w:rPr>
          <w:fldChar w:fldCharType="begin"/>
        </w:r>
        <w:r w:rsidR="00022FBD">
          <w:rPr>
            <w:noProof/>
            <w:webHidden/>
          </w:rPr>
          <w:instrText xml:space="preserve"> PAGEREF _Toc176947552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42676D63" w14:textId="2EEB4305"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3" w:history="1">
        <w:r w:rsidR="00022FBD" w:rsidRPr="00E37B98">
          <w:rPr>
            <w:rStyle w:val="Hyperlink"/>
            <w:rFonts w:eastAsiaTheme="majorEastAsia" w:cs="Arial"/>
            <w:caps/>
            <w:noProof/>
            <w:specVanish/>
          </w:rPr>
          <w:t>17.9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Duplicate Payments.</w:t>
        </w:r>
        <w:r w:rsidR="00022FBD">
          <w:rPr>
            <w:noProof/>
            <w:webHidden/>
          </w:rPr>
          <w:tab/>
        </w:r>
        <w:r w:rsidR="00022FBD">
          <w:rPr>
            <w:noProof/>
            <w:webHidden/>
          </w:rPr>
          <w:fldChar w:fldCharType="begin"/>
        </w:r>
        <w:r w:rsidR="00022FBD">
          <w:rPr>
            <w:noProof/>
            <w:webHidden/>
          </w:rPr>
          <w:instrText xml:space="preserve"> PAGEREF _Toc176947553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14DC3D1E" w14:textId="1C060B2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4" w:history="1">
        <w:r w:rsidR="00022FBD" w:rsidRPr="00E37B98">
          <w:rPr>
            <w:rStyle w:val="Hyperlink"/>
            <w:rFonts w:eastAsiaTheme="majorEastAsia" w:cs="Arial"/>
            <w:caps/>
            <w:noProof/>
            <w:specVanish/>
          </w:rPr>
          <w:t>17.10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Right to Specific Performance.</w:t>
        </w:r>
        <w:r w:rsidR="00022FBD">
          <w:rPr>
            <w:noProof/>
            <w:webHidden/>
          </w:rPr>
          <w:tab/>
        </w:r>
        <w:r w:rsidR="00022FBD">
          <w:rPr>
            <w:noProof/>
            <w:webHidden/>
          </w:rPr>
          <w:fldChar w:fldCharType="begin"/>
        </w:r>
        <w:r w:rsidR="00022FBD">
          <w:rPr>
            <w:noProof/>
            <w:webHidden/>
          </w:rPr>
          <w:instrText xml:space="preserve"> PAGEREF _Toc176947554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60216CAE" w14:textId="738EA22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5" w:history="1">
        <w:r w:rsidR="00022FBD" w:rsidRPr="00E37B98">
          <w:rPr>
            <w:rStyle w:val="Hyperlink"/>
            <w:rFonts w:eastAsiaTheme="majorEastAsia" w:cs="Arial"/>
            <w:caps/>
            <w:noProof/>
            <w:specVanish/>
          </w:rPr>
          <w:t>17.11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Tax Characterization.</w:t>
        </w:r>
        <w:r w:rsidR="00022FBD">
          <w:rPr>
            <w:noProof/>
            <w:webHidden/>
          </w:rPr>
          <w:tab/>
        </w:r>
        <w:r w:rsidR="00022FBD">
          <w:rPr>
            <w:noProof/>
            <w:webHidden/>
          </w:rPr>
          <w:fldChar w:fldCharType="begin"/>
        </w:r>
        <w:r w:rsidR="00022FBD">
          <w:rPr>
            <w:noProof/>
            <w:webHidden/>
          </w:rPr>
          <w:instrText xml:space="preserve"> PAGEREF _Toc176947555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7D5345AB" w14:textId="33C312B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6" w:history="1">
        <w:r w:rsidR="00022FBD" w:rsidRPr="00E37B98">
          <w:rPr>
            <w:rStyle w:val="Hyperlink"/>
            <w:rFonts w:eastAsiaTheme="majorEastAsia" w:cs="Arial"/>
            <w:caps/>
            <w:noProof/>
            <w:specVanish/>
          </w:rPr>
          <w:t>17.12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Incorporation of Indemnity Limitations.</w:t>
        </w:r>
        <w:r w:rsidR="00022FBD">
          <w:rPr>
            <w:noProof/>
            <w:webHidden/>
          </w:rPr>
          <w:tab/>
        </w:r>
        <w:r w:rsidR="00022FBD">
          <w:rPr>
            <w:noProof/>
            <w:webHidden/>
          </w:rPr>
          <w:fldChar w:fldCharType="begin"/>
        </w:r>
        <w:r w:rsidR="00022FBD">
          <w:rPr>
            <w:noProof/>
            <w:webHidden/>
          </w:rPr>
          <w:instrText xml:space="preserve"> PAGEREF _Toc176947556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7EA4B7FD" w14:textId="0884CADF"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57"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18</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Tax Matters</w:t>
        </w:r>
        <w:r w:rsidR="00022FBD">
          <w:rPr>
            <w:noProof/>
            <w:webHidden/>
          </w:rPr>
          <w:tab/>
        </w:r>
        <w:r w:rsidR="00022FBD">
          <w:rPr>
            <w:noProof/>
            <w:webHidden/>
          </w:rPr>
          <w:fldChar w:fldCharType="begin"/>
        </w:r>
        <w:r w:rsidR="00022FBD">
          <w:rPr>
            <w:noProof/>
            <w:webHidden/>
          </w:rPr>
          <w:instrText xml:space="preserve"> PAGEREF _Toc176947557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10336351" w14:textId="173D2D9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8" w:history="1">
        <w:r w:rsidR="00022FBD" w:rsidRPr="00E37B98">
          <w:rPr>
            <w:rStyle w:val="Hyperlink"/>
            <w:rFonts w:eastAsiaTheme="majorEastAsia"/>
            <w:caps/>
            <w:noProof/>
            <w:specVanish/>
          </w:rPr>
          <w:t>18.1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Transfer Tax.</w:t>
        </w:r>
        <w:r w:rsidR="00022FBD">
          <w:rPr>
            <w:noProof/>
            <w:webHidden/>
          </w:rPr>
          <w:tab/>
        </w:r>
        <w:r w:rsidR="00022FBD">
          <w:rPr>
            <w:noProof/>
            <w:webHidden/>
          </w:rPr>
          <w:fldChar w:fldCharType="begin"/>
        </w:r>
        <w:r w:rsidR="00022FBD">
          <w:rPr>
            <w:noProof/>
            <w:webHidden/>
          </w:rPr>
          <w:instrText xml:space="preserve"> PAGEREF _Toc176947558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1E75DE63" w14:textId="02EFAC3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59" w:history="1">
        <w:r w:rsidR="00022FBD" w:rsidRPr="00E37B98">
          <w:rPr>
            <w:rStyle w:val="Hyperlink"/>
            <w:rFonts w:eastAsiaTheme="majorEastAsia"/>
            <w:caps/>
            <w:noProof/>
            <w:specVanish/>
          </w:rPr>
          <w:t>18.2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Seller Tax Indemnity.</w:t>
        </w:r>
        <w:r w:rsidR="00022FBD">
          <w:rPr>
            <w:noProof/>
            <w:webHidden/>
          </w:rPr>
          <w:tab/>
        </w:r>
        <w:r w:rsidR="00022FBD">
          <w:rPr>
            <w:noProof/>
            <w:webHidden/>
          </w:rPr>
          <w:fldChar w:fldCharType="begin"/>
        </w:r>
        <w:r w:rsidR="00022FBD">
          <w:rPr>
            <w:noProof/>
            <w:webHidden/>
          </w:rPr>
          <w:instrText xml:space="preserve"> PAGEREF _Toc176947559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2AE14C24" w14:textId="49F731F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0" w:history="1">
        <w:r w:rsidR="00022FBD" w:rsidRPr="00E37B98">
          <w:rPr>
            <w:rStyle w:val="Hyperlink"/>
            <w:rFonts w:eastAsiaTheme="majorEastAsia"/>
            <w:caps/>
            <w:noProof/>
            <w:specVanish/>
          </w:rPr>
          <w:t>18.3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Maintenance of Tax Benefits.</w:t>
        </w:r>
        <w:r w:rsidR="00022FBD">
          <w:rPr>
            <w:noProof/>
            <w:webHidden/>
          </w:rPr>
          <w:tab/>
        </w:r>
        <w:r w:rsidR="00022FBD">
          <w:rPr>
            <w:noProof/>
            <w:webHidden/>
          </w:rPr>
          <w:fldChar w:fldCharType="begin"/>
        </w:r>
        <w:r w:rsidR="00022FBD">
          <w:rPr>
            <w:noProof/>
            <w:webHidden/>
          </w:rPr>
          <w:instrText xml:space="preserve"> PAGEREF _Toc176947560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2032C231" w14:textId="71EE49A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1" w:history="1">
        <w:r w:rsidR="00022FBD" w:rsidRPr="00E37B98">
          <w:rPr>
            <w:rStyle w:val="Hyperlink"/>
            <w:rFonts w:eastAsiaTheme="majorEastAsia"/>
            <w:caps/>
            <w:noProof/>
            <w:specVanish/>
          </w:rPr>
          <w:t>18.4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Seller Tax Returns.</w:t>
        </w:r>
        <w:r w:rsidR="00022FBD">
          <w:rPr>
            <w:noProof/>
            <w:webHidden/>
          </w:rPr>
          <w:tab/>
        </w:r>
        <w:r w:rsidR="00022FBD">
          <w:rPr>
            <w:noProof/>
            <w:webHidden/>
          </w:rPr>
          <w:fldChar w:fldCharType="begin"/>
        </w:r>
        <w:r w:rsidR="00022FBD">
          <w:rPr>
            <w:noProof/>
            <w:webHidden/>
          </w:rPr>
          <w:instrText xml:space="preserve"> PAGEREF _Toc176947561 \h </w:instrText>
        </w:r>
        <w:r w:rsidR="00022FBD">
          <w:rPr>
            <w:noProof/>
            <w:webHidden/>
          </w:rPr>
        </w:r>
        <w:r w:rsidR="00022FBD">
          <w:rPr>
            <w:noProof/>
            <w:webHidden/>
          </w:rPr>
          <w:fldChar w:fldCharType="separate"/>
        </w:r>
        <w:r w:rsidR="00022FBD">
          <w:rPr>
            <w:noProof/>
            <w:webHidden/>
          </w:rPr>
          <w:t>79</w:t>
        </w:r>
        <w:r w:rsidR="00022FBD">
          <w:rPr>
            <w:noProof/>
            <w:webHidden/>
          </w:rPr>
          <w:fldChar w:fldCharType="end"/>
        </w:r>
      </w:hyperlink>
    </w:p>
    <w:p w14:paraId="5650A5B8" w14:textId="230952D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2" w:history="1">
        <w:r w:rsidR="00022FBD" w:rsidRPr="00E37B98">
          <w:rPr>
            <w:rStyle w:val="Hyperlink"/>
            <w:rFonts w:eastAsiaTheme="majorEastAsia"/>
            <w:caps/>
            <w:noProof/>
            <w:specVanish/>
          </w:rPr>
          <w:t>18.5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Tax Contests.</w:t>
        </w:r>
        <w:r w:rsidR="00022FBD">
          <w:rPr>
            <w:noProof/>
            <w:webHidden/>
          </w:rPr>
          <w:tab/>
        </w:r>
        <w:r w:rsidR="00022FBD">
          <w:rPr>
            <w:noProof/>
            <w:webHidden/>
          </w:rPr>
          <w:fldChar w:fldCharType="begin"/>
        </w:r>
        <w:r w:rsidR="00022FBD">
          <w:rPr>
            <w:noProof/>
            <w:webHidden/>
          </w:rPr>
          <w:instrText xml:space="preserve"> PAGEREF _Toc176947562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6EF26E77" w14:textId="0C15ACA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3" w:history="1">
        <w:r w:rsidR="00022FBD" w:rsidRPr="00E37B98">
          <w:rPr>
            <w:rStyle w:val="Hyperlink"/>
            <w:rFonts w:eastAsiaTheme="majorEastAsia"/>
            <w:caps/>
            <w:noProof/>
            <w:specVanish/>
          </w:rPr>
          <w:t>18.6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Assistance and Cooperation.</w:t>
        </w:r>
        <w:r w:rsidR="00022FBD">
          <w:rPr>
            <w:noProof/>
            <w:webHidden/>
          </w:rPr>
          <w:tab/>
        </w:r>
        <w:r w:rsidR="00022FBD">
          <w:rPr>
            <w:noProof/>
            <w:webHidden/>
          </w:rPr>
          <w:fldChar w:fldCharType="begin"/>
        </w:r>
        <w:r w:rsidR="00022FBD">
          <w:rPr>
            <w:noProof/>
            <w:webHidden/>
          </w:rPr>
          <w:instrText xml:space="preserve"> PAGEREF _Toc176947563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6584B746" w14:textId="69CADCE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4" w:history="1">
        <w:r w:rsidR="00022FBD" w:rsidRPr="00E37B98">
          <w:rPr>
            <w:rStyle w:val="Hyperlink"/>
            <w:rFonts w:eastAsiaTheme="majorEastAsia"/>
            <w:caps/>
            <w:noProof/>
            <w:specVanish/>
          </w:rPr>
          <w:t>18.7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Allocation of Taxes.</w:t>
        </w:r>
        <w:r w:rsidR="00022FBD">
          <w:rPr>
            <w:noProof/>
            <w:webHidden/>
          </w:rPr>
          <w:tab/>
        </w:r>
        <w:r w:rsidR="00022FBD">
          <w:rPr>
            <w:noProof/>
            <w:webHidden/>
          </w:rPr>
          <w:fldChar w:fldCharType="begin"/>
        </w:r>
        <w:r w:rsidR="00022FBD">
          <w:rPr>
            <w:noProof/>
            <w:webHidden/>
          </w:rPr>
          <w:instrText xml:space="preserve"> PAGEREF _Toc176947564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2F77F5F0" w14:textId="57D3D9B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5" w:history="1">
        <w:r w:rsidR="00022FBD" w:rsidRPr="00E37B98">
          <w:rPr>
            <w:rStyle w:val="Hyperlink"/>
            <w:rFonts w:eastAsiaTheme="majorEastAsia"/>
            <w:caps/>
            <w:noProof/>
            <w:specVanish/>
          </w:rPr>
          <w:t>18.8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Duties and Excises.</w:t>
        </w:r>
        <w:r w:rsidR="00022FBD">
          <w:rPr>
            <w:noProof/>
            <w:webHidden/>
          </w:rPr>
          <w:tab/>
        </w:r>
        <w:r w:rsidR="00022FBD">
          <w:rPr>
            <w:noProof/>
            <w:webHidden/>
          </w:rPr>
          <w:fldChar w:fldCharType="begin"/>
        </w:r>
        <w:r w:rsidR="00022FBD">
          <w:rPr>
            <w:noProof/>
            <w:webHidden/>
          </w:rPr>
          <w:instrText xml:space="preserve"> PAGEREF _Toc176947565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2822B52E" w14:textId="0491A25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6" w:history="1">
        <w:r w:rsidR="00022FBD" w:rsidRPr="00E37B98">
          <w:rPr>
            <w:rStyle w:val="Hyperlink"/>
            <w:rFonts w:eastAsiaTheme="majorEastAsia"/>
            <w:caps/>
            <w:noProof/>
            <w:specVanish/>
          </w:rPr>
          <w:t>18.9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Tax Characterization.</w:t>
        </w:r>
        <w:r w:rsidR="00022FBD">
          <w:rPr>
            <w:noProof/>
            <w:webHidden/>
          </w:rPr>
          <w:tab/>
        </w:r>
        <w:r w:rsidR="00022FBD">
          <w:rPr>
            <w:noProof/>
            <w:webHidden/>
          </w:rPr>
          <w:fldChar w:fldCharType="begin"/>
        </w:r>
        <w:r w:rsidR="00022FBD">
          <w:rPr>
            <w:noProof/>
            <w:webHidden/>
          </w:rPr>
          <w:instrText xml:space="preserve"> PAGEREF _Toc176947566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568D7A01" w14:textId="741F886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7" w:history="1">
        <w:r w:rsidR="00022FBD" w:rsidRPr="00E37B98">
          <w:rPr>
            <w:rStyle w:val="Hyperlink"/>
            <w:rFonts w:eastAsiaTheme="majorEastAsia"/>
            <w:caps/>
            <w:noProof/>
            <w:specVanish/>
          </w:rPr>
          <w:t>18.10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Coordination with General Indemnification.</w:t>
        </w:r>
        <w:r w:rsidR="00022FBD">
          <w:rPr>
            <w:noProof/>
            <w:webHidden/>
          </w:rPr>
          <w:tab/>
        </w:r>
        <w:r w:rsidR="00022FBD">
          <w:rPr>
            <w:noProof/>
            <w:webHidden/>
          </w:rPr>
          <w:fldChar w:fldCharType="begin"/>
        </w:r>
        <w:r w:rsidR="00022FBD">
          <w:rPr>
            <w:noProof/>
            <w:webHidden/>
          </w:rPr>
          <w:instrText xml:space="preserve"> PAGEREF _Toc176947567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0C8E5F78" w14:textId="01DC0D4A"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68"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19</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Dispute Resolution; Governing Law</w:t>
        </w:r>
        <w:r w:rsidR="00022FBD">
          <w:rPr>
            <w:noProof/>
            <w:webHidden/>
          </w:rPr>
          <w:tab/>
        </w:r>
        <w:r w:rsidR="00022FBD">
          <w:rPr>
            <w:noProof/>
            <w:webHidden/>
          </w:rPr>
          <w:fldChar w:fldCharType="begin"/>
        </w:r>
        <w:r w:rsidR="00022FBD">
          <w:rPr>
            <w:noProof/>
            <w:webHidden/>
          </w:rPr>
          <w:instrText xml:space="preserve"> PAGEREF _Toc176947568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4CF12FAC" w14:textId="778785B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69" w:history="1">
        <w:r w:rsidR="00022FBD" w:rsidRPr="00E37B98">
          <w:rPr>
            <w:rStyle w:val="Hyperlink"/>
            <w:rFonts w:eastAsiaTheme="majorEastAsia"/>
            <w:caps/>
            <w:noProof/>
            <w:specVanish/>
          </w:rPr>
          <w:t>19.1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Dispute Resolution.</w:t>
        </w:r>
        <w:r w:rsidR="00022FBD">
          <w:rPr>
            <w:noProof/>
            <w:webHidden/>
          </w:rPr>
          <w:tab/>
        </w:r>
        <w:r w:rsidR="00022FBD">
          <w:rPr>
            <w:noProof/>
            <w:webHidden/>
          </w:rPr>
          <w:fldChar w:fldCharType="begin"/>
        </w:r>
        <w:r w:rsidR="00022FBD">
          <w:rPr>
            <w:noProof/>
            <w:webHidden/>
          </w:rPr>
          <w:instrText xml:space="preserve"> PAGEREF _Toc176947569 \h </w:instrText>
        </w:r>
        <w:r w:rsidR="00022FBD">
          <w:rPr>
            <w:noProof/>
            <w:webHidden/>
          </w:rPr>
        </w:r>
        <w:r w:rsidR="00022FBD">
          <w:rPr>
            <w:noProof/>
            <w:webHidden/>
          </w:rPr>
          <w:fldChar w:fldCharType="separate"/>
        </w:r>
        <w:r w:rsidR="00022FBD">
          <w:rPr>
            <w:noProof/>
            <w:webHidden/>
          </w:rPr>
          <w:t>80</w:t>
        </w:r>
        <w:r w:rsidR="00022FBD">
          <w:rPr>
            <w:noProof/>
            <w:webHidden/>
          </w:rPr>
          <w:fldChar w:fldCharType="end"/>
        </w:r>
      </w:hyperlink>
    </w:p>
    <w:p w14:paraId="5BBEB259" w14:textId="447F294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0" w:history="1">
        <w:r w:rsidR="00022FBD" w:rsidRPr="00E37B98">
          <w:rPr>
            <w:rStyle w:val="Hyperlink"/>
            <w:rFonts w:eastAsiaTheme="majorEastAsia"/>
            <w:caps/>
            <w:noProof/>
            <w:specVanish/>
          </w:rPr>
          <w:t>19.2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Governing Law; Forum for Disputes.</w:t>
        </w:r>
        <w:r w:rsidR="00022FBD">
          <w:rPr>
            <w:noProof/>
            <w:webHidden/>
          </w:rPr>
          <w:tab/>
        </w:r>
        <w:r w:rsidR="00022FBD">
          <w:rPr>
            <w:noProof/>
            <w:webHidden/>
          </w:rPr>
          <w:fldChar w:fldCharType="begin"/>
        </w:r>
        <w:r w:rsidR="00022FBD">
          <w:rPr>
            <w:noProof/>
            <w:webHidden/>
          </w:rPr>
          <w:instrText xml:space="preserve"> PAGEREF _Toc176947570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3DCCEA82" w14:textId="0248F32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1" w:history="1">
        <w:r w:rsidR="00022FBD" w:rsidRPr="00E37B98">
          <w:rPr>
            <w:rStyle w:val="Hyperlink"/>
            <w:rFonts w:eastAsiaTheme="majorEastAsia"/>
            <w:caps/>
            <w:noProof/>
            <w:specVanish/>
          </w:rPr>
          <w:t>19.3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Consent to Jurisdiction.</w:t>
        </w:r>
        <w:r w:rsidR="00022FBD">
          <w:rPr>
            <w:noProof/>
            <w:webHidden/>
          </w:rPr>
          <w:tab/>
        </w:r>
        <w:r w:rsidR="00022FBD">
          <w:rPr>
            <w:noProof/>
            <w:webHidden/>
          </w:rPr>
          <w:fldChar w:fldCharType="begin"/>
        </w:r>
        <w:r w:rsidR="00022FBD">
          <w:rPr>
            <w:noProof/>
            <w:webHidden/>
          </w:rPr>
          <w:instrText xml:space="preserve"> PAGEREF _Toc176947571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794D3F76" w14:textId="2F282349"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72"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20</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Limitations on Liability</w:t>
        </w:r>
        <w:r w:rsidR="00022FBD">
          <w:rPr>
            <w:noProof/>
            <w:webHidden/>
          </w:rPr>
          <w:tab/>
        </w:r>
        <w:r w:rsidR="00022FBD">
          <w:rPr>
            <w:noProof/>
            <w:webHidden/>
          </w:rPr>
          <w:fldChar w:fldCharType="begin"/>
        </w:r>
        <w:r w:rsidR="00022FBD">
          <w:rPr>
            <w:noProof/>
            <w:webHidden/>
          </w:rPr>
          <w:instrText xml:space="preserve"> PAGEREF _Toc176947572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23888196" w14:textId="79961DF4"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3" w:history="1">
        <w:r w:rsidR="00022FBD" w:rsidRPr="00E37B98">
          <w:rPr>
            <w:rStyle w:val="Hyperlink"/>
            <w:rFonts w:eastAsiaTheme="majorEastAsia"/>
            <w:caps/>
            <w:noProof/>
            <w:specVanish/>
          </w:rPr>
          <w:t>20.1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Waiver of Consequential Damages.</w:t>
        </w:r>
        <w:r w:rsidR="00022FBD">
          <w:rPr>
            <w:noProof/>
            <w:webHidden/>
          </w:rPr>
          <w:tab/>
        </w:r>
        <w:r w:rsidR="00022FBD">
          <w:rPr>
            <w:noProof/>
            <w:webHidden/>
          </w:rPr>
          <w:fldChar w:fldCharType="begin"/>
        </w:r>
        <w:r w:rsidR="00022FBD">
          <w:rPr>
            <w:noProof/>
            <w:webHidden/>
          </w:rPr>
          <w:instrText xml:space="preserve"> PAGEREF _Toc176947573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46E02ABD" w14:textId="02D6CD98"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4" w:history="1">
        <w:r w:rsidR="00022FBD" w:rsidRPr="00E37B98">
          <w:rPr>
            <w:rStyle w:val="Hyperlink"/>
            <w:rFonts w:eastAsiaTheme="majorEastAsia"/>
            <w:caps/>
            <w:noProof/>
            <w:specVanish/>
          </w:rPr>
          <w:t>20.2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Representatives and Affiliates.</w:t>
        </w:r>
        <w:r w:rsidR="00022FBD">
          <w:rPr>
            <w:noProof/>
            <w:webHidden/>
          </w:rPr>
          <w:tab/>
        </w:r>
        <w:r w:rsidR="00022FBD">
          <w:rPr>
            <w:noProof/>
            <w:webHidden/>
          </w:rPr>
          <w:fldChar w:fldCharType="begin"/>
        </w:r>
        <w:r w:rsidR="00022FBD">
          <w:rPr>
            <w:noProof/>
            <w:webHidden/>
          </w:rPr>
          <w:instrText xml:space="preserve"> PAGEREF _Toc176947574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20D466EF" w14:textId="30AB9ED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5" w:history="1">
        <w:r w:rsidR="00022FBD" w:rsidRPr="00E37B98">
          <w:rPr>
            <w:rStyle w:val="Hyperlink"/>
            <w:rFonts w:eastAsiaTheme="majorEastAsia"/>
            <w:caps/>
            <w:noProof/>
            <w:specVanish/>
          </w:rPr>
          <w:t>20.3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Enforceability of Liquidated Damages.</w:t>
        </w:r>
        <w:r w:rsidR="00022FBD">
          <w:rPr>
            <w:noProof/>
            <w:webHidden/>
          </w:rPr>
          <w:tab/>
        </w:r>
        <w:r w:rsidR="00022FBD">
          <w:rPr>
            <w:noProof/>
            <w:webHidden/>
          </w:rPr>
          <w:fldChar w:fldCharType="begin"/>
        </w:r>
        <w:r w:rsidR="00022FBD">
          <w:rPr>
            <w:noProof/>
            <w:webHidden/>
          </w:rPr>
          <w:instrText xml:space="preserve"> PAGEREF _Toc176947575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0F7DA33D" w14:textId="04345F42"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76" w:history="1">
        <w:r w:rsidR="00022FBD" w:rsidRPr="00E37B98">
          <w:rPr>
            <w:rStyle w:val="Hyperlink"/>
            <w:rFonts w:eastAsiaTheme="majorEastAsia"/>
            <w:noProof/>
            <w14:scene3d>
              <w14:camera w14:prst="orthographicFront"/>
              <w14:lightRig w14:rig="threePt" w14:dir="t">
                <w14:rot w14:lat="0" w14:lon="0" w14:rev="0"/>
              </w14:lightRig>
            </w14:scene3d>
            <w14:props3d w14:extrusionH="0" w14:contourW="0" w14:prstMaterial="warmMatte"/>
          </w:rPr>
          <w:t>Part 21</w:t>
        </w:r>
        <w:r w:rsidR="00022FBD">
          <w:rPr>
            <w:rFonts w:asciiTheme="minorHAnsi" w:eastAsiaTheme="minorEastAsia" w:hAnsiTheme="minorHAnsi" w:cstheme="minorBidi"/>
            <w:b w:val="0"/>
            <w:caps w:val="0"/>
            <w:noProof/>
            <w:spacing w:val="0"/>
            <w:kern w:val="2"/>
            <w:sz w:val="24"/>
            <w14:ligatures w14:val="standardContextual"/>
          </w:rPr>
          <w:tab/>
        </w:r>
        <w:r w:rsidR="00022FBD" w:rsidRPr="00E37B98">
          <w:rPr>
            <w:rStyle w:val="Hyperlink"/>
            <w:rFonts w:eastAsiaTheme="majorEastAsia"/>
            <w:noProof/>
          </w:rPr>
          <w:t>Miscellaneous</w:t>
        </w:r>
        <w:r w:rsidR="00022FBD">
          <w:rPr>
            <w:noProof/>
            <w:webHidden/>
          </w:rPr>
          <w:tab/>
        </w:r>
        <w:r w:rsidR="00022FBD">
          <w:rPr>
            <w:noProof/>
            <w:webHidden/>
          </w:rPr>
          <w:fldChar w:fldCharType="begin"/>
        </w:r>
        <w:r w:rsidR="00022FBD">
          <w:rPr>
            <w:noProof/>
            <w:webHidden/>
          </w:rPr>
          <w:instrText xml:space="preserve"> PAGEREF _Toc176947576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61EC086A" w14:textId="0F9CF3AB"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7" w:history="1">
        <w:r w:rsidR="00022FBD" w:rsidRPr="00E37B98">
          <w:rPr>
            <w:rStyle w:val="Hyperlink"/>
            <w:rFonts w:eastAsiaTheme="majorEastAsia"/>
            <w:caps/>
            <w:noProof/>
            <w:specVanish/>
          </w:rPr>
          <w:t>21.1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Notices.</w:t>
        </w:r>
        <w:r w:rsidR="00022FBD">
          <w:rPr>
            <w:noProof/>
            <w:webHidden/>
          </w:rPr>
          <w:tab/>
        </w:r>
        <w:r w:rsidR="00022FBD">
          <w:rPr>
            <w:noProof/>
            <w:webHidden/>
          </w:rPr>
          <w:fldChar w:fldCharType="begin"/>
        </w:r>
        <w:r w:rsidR="00022FBD">
          <w:rPr>
            <w:noProof/>
            <w:webHidden/>
          </w:rPr>
          <w:instrText xml:space="preserve"> PAGEREF _Toc176947577 \h </w:instrText>
        </w:r>
        <w:r w:rsidR="00022FBD">
          <w:rPr>
            <w:noProof/>
            <w:webHidden/>
          </w:rPr>
        </w:r>
        <w:r w:rsidR="00022FBD">
          <w:rPr>
            <w:noProof/>
            <w:webHidden/>
          </w:rPr>
          <w:fldChar w:fldCharType="separate"/>
        </w:r>
        <w:r w:rsidR="00022FBD">
          <w:rPr>
            <w:noProof/>
            <w:webHidden/>
          </w:rPr>
          <w:t>81</w:t>
        </w:r>
        <w:r w:rsidR="00022FBD">
          <w:rPr>
            <w:noProof/>
            <w:webHidden/>
          </w:rPr>
          <w:fldChar w:fldCharType="end"/>
        </w:r>
      </w:hyperlink>
    </w:p>
    <w:p w14:paraId="370BBF9F" w14:textId="6DEE4B8D"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8" w:history="1">
        <w:r w:rsidR="00022FBD" w:rsidRPr="00E37B98">
          <w:rPr>
            <w:rStyle w:val="Hyperlink"/>
            <w:rFonts w:eastAsiaTheme="majorEastAsia"/>
            <w:caps/>
            <w:noProof/>
            <w:specVanish/>
          </w:rPr>
          <w:t>21.2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Payments.</w:t>
        </w:r>
        <w:r w:rsidR="00022FBD">
          <w:rPr>
            <w:noProof/>
            <w:webHidden/>
          </w:rPr>
          <w:tab/>
        </w:r>
        <w:r w:rsidR="00022FBD">
          <w:rPr>
            <w:noProof/>
            <w:webHidden/>
          </w:rPr>
          <w:fldChar w:fldCharType="begin"/>
        </w:r>
        <w:r w:rsidR="00022FBD">
          <w:rPr>
            <w:noProof/>
            <w:webHidden/>
          </w:rPr>
          <w:instrText xml:space="preserve"> PAGEREF _Toc176947578 \h </w:instrText>
        </w:r>
        <w:r w:rsidR="00022FBD">
          <w:rPr>
            <w:noProof/>
            <w:webHidden/>
          </w:rPr>
        </w:r>
        <w:r w:rsidR="00022FBD">
          <w:rPr>
            <w:noProof/>
            <w:webHidden/>
          </w:rPr>
          <w:fldChar w:fldCharType="separate"/>
        </w:r>
        <w:r w:rsidR="00022FBD">
          <w:rPr>
            <w:noProof/>
            <w:webHidden/>
          </w:rPr>
          <w:t>82</w:t>
        </w:r>
        <w:r w:rsidR="00022FBD">
          <w:rPr>
            <w:noProof/>
            <w:webHidden/>
          </w:rPr>
          <w:fldChar w:fldCharType="end"/>
        </w:r>
      </w:hyperlink>
    </w:p>
    <w:p w14:paraId="58C30CEE" w14:textId="4A91BC00"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79" w:history="1">
        <w:r w:rsidR="00022FBD" w:rsidRPr="00E37B98">
          <w:rPr>
            <w:rStyle w:val="Hyperlink"/>
            <w:rFonts w:eastAsiaTheme="majorEastAsia"/>
            <w:caps/>
            <w:noProof/>
            <w:specVanish/>
          </w:rPr>
          <w:t>21.3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Entire Agreement.</w:t>
        </w:r>
        <w:r w:rsidR="00022FBD">
          <w:rPr>
            <w:noProof/>
            <w:webHidden/>
          </w:rPr>
          <w:tab/>
        </w:r>
        <w:r w:rsidR="00022FBD">
          <w:rPr>
            <w:noProof/>
            <w:webHidden/>
          </w:rPr>
          <w:fldChar w:fldCharType="begin"/>
        </w:r>
        <w:r w:rsidR="00022FBD">
          <w:rPr>
            <w:noProof/>
            <w:webHidden/>
          </w:rPr>
          <w:instrText xml:space="preserve"> PAGEREF _Toc176947579 \h </w:instrText>
        </w:r>
        <w:r w:rsidR="00022FBD">
          <w:rPr>
            <w:noProof/>
            <w:webHidden/>
          </w:rPr>
        </w:r>
        <w:r w:rsidR="00022FBD">
          <w:rPr>
            <w:noProof/>
            <w:webHidden/>
          </w:rPr>
          <w:fldChar w:fldCharType="separate"/>
        </w:r>
        <w:r w:rsidR="00022FBD">
          <w:rPr>
            <w:noProof/>
            <w:webHidden/>
          </w:rPr>
          <w:t>82</w:t>
        </w:r>
        <w:r w:rsidR="00022FBD">
          <w:rPr>
            <w:noProof/>
            <w:webHidden/>
          </w:rPr>
          <w:fldChar w:fldCharType="end"/>
        </w:r>
      </w:hyperlink>
    </w:p>
    <w:p w14:paraId="4DD3DBF4" w14:textId="13D3E417"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0" w:history="1">
        <w:r w:rsidR="00022FBD" w:rsidRPr="00E37B98">
          <w:rPr>
            <w:rStyle w:val="Hyperlink"/>
            <w:rFonts w:eastAsiaTheme="majorEastAsia"/>
            <w:caps/>
            <w:noProof/>
          </w:rPr>
          <w:t>21.4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Confidentiality.</w:t>
        </w:r>
        <w:r w:rsidR="00022FBD">
          <w:rPr>
            <w:noProof/>
            <w:webHidden/>
          </w:rPr>
          <w:tab/>
        </w:r>
        <w:r w:rsidR="00022FBD">
          <w:rPr>
            <w:noProof/>
            <w:webHidden/>
          </w:rPr>
          <w:fldChar w:fldCharType="begin"/>
        </w:r>
        <w:r w:rsidR="00022FBD">
          <w:rPr>
            <w:noProof/>
            <w:webHidden/>
          </w:rPr>
          <w:instrText xml:space="preserve"> PAGEREF _Toc176947580 \h </w:instrText>
        </w:r>
        <w:r w:rsidR="00022FBD">
          <w:rPr>
            <w:noProof/>
            <w:webHidden/>
          </w:rPr>
        </w:r>
        <w:r w:rsidR="00022FBD">
          <w:rPr>
            <w:noProof/>
            <w:webHidden/>
          </w:rPr>
          <w:fldChar w:fldCharType="separate"/>
        </w:r>
        <w:r w:rsidR="00022FBD">
          <w:rPr>
            <w:noProof/>
            <w:webHidden/>
          </w:rPr>
          <w:t>82</w:t>
        </w:r>
        <w:r w:rsidR="00022FBD">
          <w:rPr>
            <w:noProof/>
            <w:webHidden/>
          </w:rPr>
          <w:fldChar w:fldCharType="end"/>
        </w:r>
      </w:hyperlink>
    </w:p>
    <w:p w14:paraId="53AA0325" w14:textId="238F211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1" w:history="1">
        <w:r w:rsidR="00022FBD" w:rsidRPr="00E37B98">
          <w:rPr>
            <w:rStyle w:val="Hyperlink"/>
            <w:rFonts w:eastAsiaTheme="majorEastAsia"/>
            <w:caps/>
            <w:noProof/>
            <w:specVanish/>
          </w:rPr>
          <w:t>21.5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Public Statements or Press Releases.</w:t>
        </w:r>
        <w:r w:rsidR="00022FBD">
          <w:rPr>
            <w:noProof/>
            <w:webHidden/>
          </w:rPr>
          <w:tab/>
        </w:r>
        <w:r w:rsidR="00022FBD">
          <w:rPr>
            <w:noProof/>
            <w:webHidden/>
          </w:rPr>
          <w:fldChar w:fldCharType="begin"/>
        </w:r>
        <w:r w:rsidR="00022FBD">
          <w:rPr>
            <w:noProof/>
            <w:webHidden/>
          </w:rPr>
          <w:instrText xml:space="preserve"> PAGEREF _Toc176947581 \h </w:instrText>
        </w:r>
        <w:r w:rsidR="00022FBD">
          <w:rPr>
            <w:noProof/>
            <w:webHidden/>
          </w:rPr>
        </w:r>
        <w:r w:rsidR="00022FBD">
          <w:rPr>
            <w:noProof/>
            <w:webHidden/>
          </w:rPr>
          <w:fldChar w:fldCharType="separate"/>
        </w:r>
        <w:r w:rsidR="00022FBD">
          <w:rPr>
            <w:noProof/>
            <w:webHidden/>
          </w:rPr>
          <w:t>82</w:t>
        </w:r>
        <w:r w:rsidR="00022FBD">
          <w:rPr>
            <w:noProof/>
            <w:webHidden/>
          </w:rPr>
          <w:fldChar w:fldCharType="end"/>
        </w:r>
      </w:hyperlink>
    </w:p>
    <w:p w14:paraId="3C4784AC" w14:textId="7A793915"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2" w:history="1">
        <w:r w:rsidR="00022FBD" w:rsidRPr="00E37B98">
          <w:rPr>
            <w:rStyle w:val="Hyperlink"/>
            <w:rFonts w:eastAsiaTheme="majorEastAsia"/>
            <w:caps/>
            <w:noProof/>
          </w:rPr>
          <w:t>21.6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Waivers.</w:t>
        </w:r>
        <w:r w:rsidR="00022FBD">
          <w:rPr>
            <w:noProof/>
            <w:webHidden/>
          </w:rPr>
          <w:tab/>
        </w:r>
        <w:r w:rsidR="00022FBD">
          <w:rPr>
            <w:noProof/>
            <w:webHidden/>
          </w:rPr>
          <w:fldChar w:fldCharType="begin"/>
        </w:r>
        <w:r w:rsidR="00022FBD">
          <w:rPr>
            <w:noProof/>
            <w:webHidden/>
          </w:rPr>
          <w:instrText xml:space="preserve"> PAGEREF _Toc176947582 \h </w:instrText>
        </w:r>
        <w:r w:rsidR="00022FBD">
          <w:rPr>
            <w:noProof/>
            <w:webHidden/>
          </w:rPr>
        </w:r>
        <w:r w:rsidR="00022FBD">
          <w:rPr>
            <w:noProof/>
            <w:webHidden/>
          </w:rPr>
          <w:fldChar w:fldCharType="separate"/>
        </w:r>
        <w:r w:rsidR="00022FBD">
          <w:rPr>
            <w:noProof/>
            <w:webHidden/>
          </w:rPr>
          <w:t>82</w:t>
        </w:r>
        <w:r w:rsidR="00022FBD">
          <w:rPr>
            <w:noProof/>
            <w:webHidden/>
          </w:rPr>
          <w:fldChar w:fldCharType="end"/>
        </w:r>
      </w:hyperlink>
    </w:p>
    <w:p w14:paraId="1EB99959" w14:textId="50A3537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3" w:history="1">
        <w:r w:rsidR="00022FBD" w:rsidRPr="00E37B98">
          <w:rPr>
            <w:rStyle w:val="Hyperlink"/>
            <w:rFonts w:eastAsiaTheme="majorEastAsia"/>
            <w:caps/>
            <w:noProof/>
            <w:specVanish/>
          </w:rPr>
          <w:t>21.7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Amendments; Consents.</w:t>
        </w:r>
        <w:r w:rsidR="00022FBD">
          <w:rPr>
            <w:noProof/>
            <w:webHidden/>
          </w:rPr>
          <w:tab/>
        </w:r>
        <w:r w:rsidR="00022FBD">
          <w:rPr>
            <w:noProof/>
            <w:webHidden/>
          </w:rPr>
          <w:fldChar w:fldCharType="begin"/>
        </w:r>
        <w:r w:rsidR="00022FBD">
          <w:rPr>
            <w:noProof/>
            <w:webHidden/>
          </w:rPr>
          <w:instrText xml:space="preserve"> PAGEREF _Toc176947583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513C9D29" w14:textId="7DF2A37F"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4" w:history="1">
        <w:r w:rsidR="00022FBD" w:rsidRPr="00E37B98">
          <w:rPr>
            <w:rStyle w:val="Hyperlink"/>
            <w:rFonts w:eastAsiaTheme="majorEastAsia"/>
            <w:caps/>
            <w:noProof/>
            <w:specVanish/>
          </w:rPr>
          <w:t>21.8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Construction Against Drafting Party.</w:t>
        </w:r>
        <w:r w:rsidR="00022FBD">
          <w:rPr>
            <w:noProof/>
            <w:webHidden/>
          </w:rPr>
          <w:tab/>
        </w:r>
        <w:r w:rsidR="00022FBD">
          <w:rPr>
            <w:noProof/>
            <w:webHidden/>
          </w:rPr>
          <w:fldChar w:fldCharType="begin"/>
        </w:r>
        <w:r w:rsidR="00022FBD">
          <w:rPr>
            <w:noProof/>
            <w:webHidden/>
          </w:rPr>
          <w:instrText xml:space="preserve"> PAGEREF _Toc176947584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1D65FFB8" w14:textId="649610D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5" w:history="1">
        <w:r w:rsidR="00022FBD" w:rsidRPr="00E37B98">
          <w:rPr>
            <w:rStyle w:val="Hyperlink"/>
            <w:rFonts w:eastAsiaTheme="majorEastAsia"/>
            <w:caps/>
            <w:noProof/>
            <w:specVanish/>
          </w:rPr>
          <w:t>21.9</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Third-Party Beneficiary.</w:t>
        </w:r>
        <w:r w:rsidR="00022FBD">
          <w:rPr>
            <w:noProof/>
            <w:webHidden/>
          </w:rPr>
          <w:tab/>
        </w:r>
        <w:r w:rsidR="00022FBD">
          <w:rPr>
            <w:noProof/>
            <w:webHidden/>
          </w:rPr>
          <w:fldChar w:fldCharType="begin"/>
        </w:r>
        <w:r w:rsidR="00022FBD">
          <w:rPr>
            <w:noProof/>
            <w:webHidden/>
          </w:rPr>
          <w:instrText xml:space="preserve"> PAGEREF _Toc176947585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6D0FF6CE" w14:textId="02619689"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6" w:history="1">
        <w:r w:rsidR="00022FBD" w:rsidRPr="00E37B98">
          <w:rPr>
            <w:rStyle w:val="Hyperlink"/>
            <w:rFonts w:eastAsiaTheme="majorEastAsia"/>
            <w:caps/>
            <w:noProof/>
            <w:specVanish/>
          </w:rPr>
          <w:t>21.10</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Headings.</w:t>
        </w:r>
        <w:r w:rsidR="00022FBD">
          <w:rPr>
            <w:noProof/>
            <w:webHidden/>
          </w:rPr>
          <w:tab/>
        </w:r>
        <w:r w:rsidR="00022FBD">
          <w:rPr>
            <w:noProof/>
            <w:webHidden/>
          </w:rPr>
          <w:fldChar w:fldCharType="begin"/>
        </w:r>
        <w:r w:rsidR="00022FBD">
          <w:rPr>
            <w:noProof/>
            <w:webHidden/>
          </w:rPr>
          <w:instrText xml:space="preserve"> PAGEREF _Toc176947586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187C292F" w14:textId="4677D13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7" w:history="1">
        <w:r w:rsidR="00022FBD" w:rsidRPr="00E37B98">
          <w:rPr>
            <w:rStyle w:val="Hyperlink"/>
            <w:rFonts w:eastAsiaTheme="majorEastAsia"/>
            <w:caps/>
            <w:noProof/>
            <w:specVanish/>
          </w:rPr>
          <w:t>21.11</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Severability.</w:t>
        </w:r>
        <w:r w:rsidR="00022FBD">
          <w:rPr>
            <w:noProof/>
            <w:webHidden/>
          </w:rPr>
          <w:tab/>
        </w:r>
        <w:r w:rsidR="00022FBD">
          <w:rPr>
            <w:noProof/>
            <w:webHidden/>
          </w:rPr>
          <w:fldChar w:fldCharType="begin"/>
        </w:r>
        <w:r w:rsidR="00022FBD">
          <w:rPr>
            <w:noProof/>
            <w:webHidden/>
          </w:rPr>
          <w:instrText xml:space="preserve"> PAGEREF _Toc176947587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6E44BCB9" w14:textId="6CCAE502"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8" w:history="1">
        <w:r w:rsidR="00022FBD" w:rsidRPr="00E37B98">
          <w:rPr>
            <w:rStyle w:val="Hyperlink"/>
            <w:rFonts w:eastAsiaTheme="majorEastAsia"/>
            <w:caps/>
            <w:noProof/>
            <w:specVanish/>
          </w:rPr>
          <w:t>21.12</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Assignment.</w:t>
        </w:r>
        <w:r w:rsidR="00022FBD">
          <w:rPr>
            <w:noProof/>
            <w:webHidden/>
          </w:rPr>
          <w:tab/>
        </w:r>
        <w:r w:rsidR="00022FBD">
          <w:rPr>
            <w:noProof/>
            <w:webHidden/>
          </w:rPr>
          <w:fldChar w:fldCharType="begin"/>
        </w:r>
        <w:r w:rsidR="00022FBD">
          <w:rPr>
            <w:noProof/>
            <w:webHidden/>
          </w:rPr>
          <w:instrText xml:space="preserve"> PAGEREF _Toc176947588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5E08FE71" w14:textId="7C8986A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89" w:history="1">
        <w:r w:rsidR="00022FBD" w:rsidRPr="00E37B98">
          <w:rPr>
            <w:rStyle w:val="Hyperlink"/>
            <w:rFonts w:eastAsiaTheme="majorEastAsia"/>
            <w:caps/>
            <w:noProof/>
            <w:specVanish/>
          </w:rPr>
          <w:t>21.13</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Electronic Signature.</w:t>
        </w:r>
        <w:r w:rsidR="00022FBD">
          <w:rPr>
            <w:noProof/>
            <w:webHidden/>
          </w:rPr>
          <w:tab/>
        </w:r>
        <w:r w:rsidR="00022FBD">
          <w:rPr>
            <w:noProof/>
            <w:webHidden/>
          </w:rPr>
          <w:fldChar w:fldCharType="begin"/>
        </w:r>
        <w:r w:rsidR="00022FBD">
          <w:rPr>
            <w:noProof/>
            <w:webHidden/>
          </w:rPr>
          <w:instrText xml:space="preserve"> PAGEREF _Toc176947589 \h </w:instrText>
        </w:r>
        <w:r w:rsidR="00022FBD">
          <w:rPr>
            <w:noProof/>
            <w:webHidden/>
          </w:rPr>
        </w:r>
        <w:r w:rsidR="00022FBD">
          <w:rPr>
            <w:noProof/>
            <w:webHidden/>
          </w:rPr>
          <w:fldChar w:fldCharType="separate"/>
        </w:r>
        <w:r w:rsidR="00022FBD">
          <w:rPr>
            <w:noProof/>
            <w:webHidden/>
          </w:rPr>
          <w:t>83</w:t>
        </w:r>
        <w:r w:rsidR="00022FBD">
          <w:rPr>
            <w:noProof/>
            <w:webHidden/>
          </w:rPr>
          <w:fldChar w:fldCharType="end"/>
        </w:r>
      </w:hyperlink>
    </w:p>
    <w:p w14:paraId="1A160AFF" w14:textId="0E377E63"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90" w:history="1">
        <w:r w:rsidR="00022FBD" w:rsidRPr="00E37B98">
          <w:rPr>
            <w:rStyle w:val="Hyperlink"/>
            <w:rFonts w:eastAsiaTheme="majorEastAsia"/>
            <w:caps/>
            <w:noProof/>
            <w:specVanish/>
          </w:rPr>
          <w:t>21.14</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Digital or Electronic Signature.</w:t>
        </w:r>
        <w:r w:rsidR="00022FBD">
          <w:rPr>
            <w:noProof/>
            <w:webHidden/>
          </w:rPr>
          <w:tab/>
        </w:r>
        <w:r w:rsidR="00022FBD">
          <w:rPr>
            <w:noProof/>
            <w:webHidden/>
          </w:rPr>
          <w:fldChar w:fldCharType="begin"/>
        </w:r>
        <w:r w:rsidR="00022FBD">
          <w:rPr>
            <w:noProof/>
            <w:webHidden/>
          </w:rPr>
          <w:instrText xml:space="preserve"> PAGEREF _Toc176947590 \h </w:instrText>
        </w:r>
        <w:r w:rsidR="00022FBD">
          <w:rPr>
            <w:noProof/>
            <w:webHidden/>
          </w:rPr>
        </w:r>
        <w:r w:rsidR="00022FBD">
          <w:rPr>
            <w:noProof/>
            <w:webHidden/>
          </w:rPr>
          <w:fldChar w:fldCharType="separate"/>
        </w:r>
        <w:r w:rsidR="00022FBD">
          <w:rPr>
            <w:noProof/>
            <w:webHidden/>
          </w:rPr>
          <w:t>84</w:t>
        </w:r>
        <w:r w:rsidR="00022FBD">
          <w:rPr>
            <w:noProof/>
            <w:webHidden/>
          </w:rPr>
          <w:fldChar w:fldCharType="end"/>
        </w:r>
      </w:hyperlink>
    </w:p>
    <w:p w14:paraId="5AB09939" w14:textId="600036B1"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91" w:history="1">
        <w:r w:rsidR="00022FBD" w:rsidRPr="00E37B98">
          <w:rPr>
            <w:rStyle w:val="Hyperlink"/>
            <w:rFonts w:eastAsiaTheme="majorEastAsia"/>
            <w:caps/>
            <w:noProof/>
            <w:specVanish/>
          </w:rPr>
          <w:t>21.15</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Counterparts.</w:t>
        </w:r>
        <w:r w:rsidR="00022FBD">
          <w:rPr>
            <w:noProof/>
            <w:webHidden/>
          </w:rPr>
          <w:tab/>
        </w:r>
        <w:r w:rsidR="00022FBD">
          <w:rPr>
            <w:noProof/>
            <w:webHidden/>
          </w:rPr>
          <w:fldChar w:fldCharType="begin"/>
        </w:r>
        <w:r w:rsidR="00022FBD">
          <w:rPr>
            <w:noProof/>
            <w:webHidden/>
          </w:rPr>
          <w:instrText xml:space="preserve"> PAGEREF _Toc176947591 \h </w:instrText>
        </w:r>
        <w:r w:rsidR="00022FBD">
          <w:rPr>
            <w:noProof/>
            <w:webHidden/>
          </w:rPr>
        </w:r>
        <w:r w:rsidR="00022FBD">
          <w:rPr>
            <w:noProof/>
            <w:webHidden/>
          </w:rPr>
          <w:fldChar w:fldCharType="separate"/>
        </w:r>
        <w:r w:rsidR="00022FBD">
          <w:rPr>
            <w:noProof/>
            <w:webHidden/>
          </w:rPr>
          <w:t>84</w:t>
        </w:r>
        <w:r w:rsidR="00022FBD">
          <w:rPr>
            <w:noProof/>
            <w:webHidden/>
          </w:rPr>
          <w:fldChar w:fldCharType="end"/>
        </w:r>
      </w:hyperlink>
    </w:p>
    <w:p w14:paraId="43F30F93" w14:textId="24D4DBFE"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92" w:history="1">
        <w:r w:rsidR="00022FBD" w:rsidRPr="00E37B98">
          <w:rPr>
            <w:rStyle w:val="Hyperlink"/>
            <w:rFonts w:eastAsiaTheme="majorEastAsia"/>
            <w:caps/>
            <w:noProof/>
            <w:specVanish/>
          </w:rPr>
          <w:t>21.16</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No Agency.</w:t>
        </w:r>
        <w:r w:rsidR="00022FBD">
          <w:rPr>
            <w:noProof/>
            <w:webHidden/>
          </w:rPr>
          <w:tab/>
        </w:r>
        <w:r w:rsidR="00022FBD">
          <w:rPr>
            <w:noProof/>
            <w:webHidden/>
          </w:rPr>
          <w:fldChar w:fldCharType="begin"/>
        </w:r>
        <w:r w:rsidR="00022FBD">
          <w:rPr>
            <w:noProof/>
            <w:webHidden/>
          </w:rPr>
          <w:instrText xml:space="preserve"> PAGEREF _Toc176947592 \h </w:instrText>
        </w:r>
        <w:r w:rsidR="00022FBD">
          <w:rPr>
            <w:noProof/>
            <w:webHidden/>
          </w:rPr>
        </w:r>
        <w:r w:rsidR="00022FBD">
          <w:rPr>
            <w:noProof/>
            <w:webHidden/>
          </w:rPr>
          <w:fldChar w:fldCharType="separate"/>
        </w:r>
        <w:r w:rsidR="00022FBD">
          <w:rPr>
            <w:noProof/>
            <w:webHidden/>
          </w:rPr>
          <w:t>84</w:t>
        </w:r>
        <w:r w:rsidR="00022FBD">
          <w:rPr>
            <w:noProof/>
            <w:webHidden/>
          </w:rPr>
          <w:fldChar w:fldCharType="end"/>
        </w:r>
      </w:hyperlink>
    </w:p>
    <w:p w14:paraId="5EA95B82" w14:textId="18F7513A"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93" w:history="1">
        <w:r w:rsidR="00022FBD" w:rsidRPr="00E37B98">
          <w:rPr>
            <w:rStyle w:val="Hyperlink"/>
            <w:rFonts w:eastAsiaTheme="majorEastAsia"/>
            <w:caps/>
            <w:noProof/>
            <w:specVanish/>
          </w:rPr>
          <w:t>21.17</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Schedules.</w:t>
        </w:r>
        <w:r w:rsidR="00022FBD">
          <w:rPr>
            <w:noProof/>
            <w:webHidden/>
          </w:rPr>
          <w:tab/>
        </w:r>
        <w:r w:rsidR="00022FBD">
          <w:rPr>
            <w:noProof/>
            <w:webHidden/>
          </w:rPr>
          <w:fldChar w:fldCharType="begin"/>
        </w:r>
        <w:r w:rsidR="00022FBD">
          <w:rPr>
            <w:noProof/>
            <w:webHidden/>
          </w:rPr>
          <w:instrText xml:space="preserve"> PAGEREF _Toc176947593 \h </w:instrText>
        </w:r>
        <w:r w:rsidR="00022FBD">
          <w:rPr>
            <w:noProof/>
            <w:webHidden/>
          </w:rPr>
        </w:r>
        <w:r w:rsidR="00022FBD">
          <w:rPr>
            <w:noProof/>
            <w:webHidden/>
          </w:rPr>
          <w:fldChar w:fldCharType="separate"/>
        </w:r>
        <w:r w:rsidR="00022FBD">
          <w:rPr>
            <w:noProof/>
            <w:webHidden/>
          </w:rPr>
          <w:t>84</w:t>
        </w:r>
        <w:r w:rsidR="00022FBD">
          <w:rPr>
            <w:noProof/>
            <w:webHidden/>
          </w:rPr>
          <w:fldChar w:fldCharType="end"/>
        </w:r>
      </w:hyperlink>
    </w:p>
    <w:p w14:paraId="222873A7" w14:textId="4B872E9C" w:rsidR="00022FBD" w:rsidRDefault="00580B0E">
      <w:pPr>
        <w:pStyle w:val="TOC2"/>
        <w:rPr>
          <w:rFonts w:asciiTheme="minorHAnsi" w:eastAsiaTheme="minorEastAsia" w:hAnsiTheme="minorHAnsi" w:cstheme="minorBidi"/>
          <w:noProof/>
          <w:kern w:val="2"/>
          <w:sz w:val="24"/>
          <w:szCs w:val="24"/>
          <w14:ligatures w14:val="standardContextual"/>
        </w:rPr>
      </w:pPr>
      <w:hyperlink w:anchor="_Toc176947594" w:history="1">
        <w:r w:rsidR="00022FBD" w:rsidRPr="00E37B98">
          <w:rPr>
            <w:rStyle w:val="Hyperlink"/>
            <w:rFonts w:eastAsiaTheme="majorEastAsia"/>
            <w:caps/>
            <w:noProof/>
            <w:specVanish/>
          </w:rPr>
          <w:t>21.18</w:t>
        </w:r>
        <w:r w:rsidR="00022FBD">
          <w:rPr>
            <w:rFonts w:asciiTheme="minorHAnsi" w:eastAsiaTheme="minorEastAsia" w:hAnsiTheme="minorHAnsi" w:cstheme="minorBidi"/>
            <w:noProof/>
            <w:kern w:val="2"/>
            <w:sz w:val="24"/>
            <w:szCs w:val="24"/>
            <w14:ligatures w14:val="standardContextual"/>
          </w:rPr>
          <w:tab/>
        </w:r>
        <w:r w:rsidR="00022FBD" w:rsidRPr="00E37B98">
          <w:rPr>
            <w:rStyle w:val="Hyperlink"/>
            <w:rFonts w:eastAsiaTheme="majorEastAsia"/>
            <w:noProof/>
          </w:rPr>
          <w:t>Contract Interpretation.</w:t>
        </w:r>
        <w:r w:rsidR="00022FBD">
          <w:rPr>
            <w:noProof/>
            <w:webHidden/>
          </w:rPr>
          <w:tab/>
        </w:r>
        <w:r w:rsidR="00022FBD">
          <w:rPr>
            <w:noProof/>
            <w:webHidden/>
          </w:rPr>
          <w:fldChar w:fldCharType="begin"/>
        </w:r>
        <w:r w:rsidR="00022FBD">
          <w:rPr>
            <w:noProof/>
            <w:webHidden/>
          </w:rPr>
          <w:instrText xml:space="preserve"> PAGEREF _Toc176947594 \h </w:instrText>
        </w:r>
        <w:r w:rsidR="00022FBD">
          <w:rPr>
            <w:noProof/>
            <w:webHidden/>
          </w:rPr>
        </w:r>
        <w:r w:rsidR="00022FBD">
          <w:rPr>
            <w:noProof/>
            <w:webHidden/>
          </w:rPr>
          <w:fldChar w:fldCharType="separate"/>
        </w:r>
        <w:r w:rsidR="00022FBD">
          <w:rPr>
            <w:noProof/>
            <w:webHidden/>
          </w:rPr>
          <w:t>84</w:t>
        </w:r>
        <w:r w:rsidR="00022FBD">
          <w:rPr>
            <w:noProof/>
            <w:webHidden/>
          </w:rPr>
          <w:fldChar w:fldCharType="end"/>
        </w:r>
      </w:hyperlink>
    </w:p>
    <w:p w14:paraId="04E996F4" w14:textId="41ADB7C1"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95" w:history="1">
        <w:r w:rsidR="00022FBD" w:rsidRPr="00E37B98">
          <w:rPr>
            <w:rStyle w:val="Hyperlink"/>
            <w:rFonts w:eastAsiaTheme="majorEastAsia"/>
            <w:noProof/>
          </w:rPr>
          <w:t>EXHIBIT A – Project Information</w:t>
        </w:r>
        <w:r w:rsidR="00022FBD">
          <w:rPr>
            <w:noProof/>
            <w:webHidden/>
          </w:rPr>
          <w:tab/>
        </w:r>
        <w:r w:rsidR="00022FBD">
          <w:rPr>
            <w:noProof/>
            <w:webHidden/>
          </w:rPr>
          <w:fldChar w:fldCharType="begin"/>
        </w:r>
        <w:r w:rsidR="00022FBD">
          <w:rPr>
            <w:noProof/>
            <w:webHidden/>
          </w:rPr>
          <w:instrText xml:space="preserve"> PAGEREF _Toc176947595 \h </w:instrText>
        </w:r>
        <w:r w:rsidR="00022FBD">
          <w:rPr>
            <w:noProof/>
            <w:webHidden/>
          </w:rPr>
        </w:r>
        <w:r w:rsidR="00022FBD">
          <w:rPr>
            <w:noProof/>
            <w:webHidden/>
          </w:rPr>
          <w:fldChar w:fldCharType="separate"/>
        </w:r>
        <w:r w:rsidR="00022FBD">
          <w:rPr>
            <w:noProof/>
            <w:webHidden/>
          </w:rPr>
          <w:t>86</w:t>
        </w:r>
        <w:r w:rsidR="00022FBD">
          <w:rPr>
            <w:noProof/>
            <w:webHidden/>
          </w:rPr>
          <w:fldChar w:fldCharType="end"/>
        </w:r>
      </w:hyperlink>
    </w:p>
    <w:p w14:paraId="1050B47C" w14:textId="2E57147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96" w:history="1">
        <w:r w:rsidR="00022FBD" w:rsidRPr="00E37B98">
          <w:rPr>
            <w:rStyle w:val="Hyperlink"/>
            <w:rFonts w:eastAsiaTheme="majorEastAsia"/>
            <w:noProof/>
          </w:rPr>
          <w:t>Exhibit A-1 – Project Information</w:t>
        </w:r>
        <w:r w:rsidR="00022FBD">
          <w:rPr>
            <w:noProof/>
            <w:webHidden/>
          </w:rPr>
          <w:tab/>
        </w:r>
        <w:r w:rsidR="00022FBD">
          <w:rPr>
            <w:noProof/>
            <w:webHidden/>
          </w:rPr>
          <w:fldChar w:fldCharType="begin"/>
        </w:r>
        <w:r w:rsidR="00022FBD">
          <w:rPr>
            <w:noProof/>
            <w:webHidden/>
          </w:rPr>
          <w:instrText xml:space="preserve"> PAGEREF _Toc176947596 \h </w:instrText>
        </w:r>
        <w:r w:rsidR="00022FBD">
          <w:rPr>
            <w:noProof/>
            <w:webHidden/>
          </w:rPr>
        </w:r>
        <w:r w:rsidR="00022FBD">
          <w:rPr>
            <w:noProof/>
            <w:webHidden/>
          </w:rPr>
          <w:fldChar w:fldCharType="separate"/>
        </w:r>
        <w:r w:rsidR="00022FBD">
          <w:rPr>
            <w:noProof/>
            <w:webHidden/>
          </w:rPr>
          <w:t>87</w:t>
        </w:r>
        <w:r w:rsidR="00022FBD">
          <w:rPr>
            <w:noProof/>
            <w:webHidden/>
          </w:rPr>
          <w:fldChar w:fldCharType="end"/>
        </w:r>
      </w:hyperlink>
    </w:p>
    <w:p w14:paraId="0328A21D" w14:textId="1C386F3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97" w:history="1">
        <w:r w:rsidR="00022FBD" w:rsidRPr="00E37B98">
          <w:rPr>
            <w:rStyle w:val="Hyperlink"/>
            <w:rFonts w:eastAsiaTheme="majorEastAsia"/>
            <w:noProof/>
          </w:rPr>
          <w:t>Exhibit A-2 – Notice Contacts</w:t>
        </w:r>
        <w:r w:rsidR="00022FBD">
          <w:rPr>
            <w:noProof/>
            <w:webHidden/>
          </w:rPr>
          <w:tab/>
        </w:r>
        <w:r w:rsidR="00022FBD">
          <w:rPr>
            <w:noProof/>
            <w:webHidden/>
          </w:rPr>
          <w:fldChar w:fldCharType="begin"/>
        </w:r>
        <w:r w:rsidR="00022FBD">
          <w:rPr>
            <w:noProof/>
            <w:webHidden/>
          </w:rPr>
          <w:instrText xml:space="preserve"> PAGEREF _Toc176947597 \h </w:instrText>
        </w:r>
        <w:r w:rsidR="00022FBD">
          <w:rPr>
            <w:noProof/>
            <w:webHidden/>
          </w:rPr>
        </w:r>
        <w:r w:rsidR="00022FBD">
          <w:rPr>
            <w:noProof/>
            <w:webHidden/>
          </w:rPr>
          <w:fldChar w:fldCharType="separate"/>
        </w:r>
        <w:r w:rsidR="00022FBD">
          <w:rPr>
            <w:noProof/>
            <w:webHidden/>
          </w:rPr>
          <w:t>90</w:t>
        </w:r>
        <w:r w:rsidR="00022FBD">
          <w:rPr>
            <w:noProof/>
            <w:webHidden/>
          </w:rPr>
          <w:fldChar w:fldCharType="end"/>
        </w:r>
      </w:hyperlink>
    </w:p>
    <w:p w14:paraId="48DFD454" w14:textId="589F8C5C"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98" w:history="1">
        <w:r w:rsidR="00022FBD" w:rsidRPr="00E37B98">
          <w:rPr>
            <w:rStyle w:val="Hyperlink"/>
            <w:rFonts w:eastAsiaTheme="majorEastAsia"/>
            <w:noProof/>
          </w:rPr>
          <w:t>Exhibit A-3 – Technical Specifications</w:t>
        </w:r>
        <w:r w:rsidR="00022FBD">
          <w:rPr>
            <w:noProof/>
            <w:webHidden/>
          </w:rPr>
          <w:tab/>
        </w:r>
        <w:r w:rsidR="00022FBD">
          <w:rPr>
            <w:noProof/>
            <w:webHidden/>
          </w:rPr>
          <w:fldChar w:fldCharType="begin"/>
        </w:r>
        <w:r w:rsidR="00022FBD">
          <w:rPr>
            <w:noProof/>
            <w:webHidden/>
          </w:rPr>
          <w:instrText xml:space="preserve"> PAGEREF _Toc176947598 \h </w:instrText>
        </w:r>
        <w:r w:rsidR="00022FBD">
          <w:rPr>
            <w:noProof/>
            <w:webHidden/>
          </w:rPr>
        </w:r>
        <w:r w:rsidR="00022FBD">
          <w:rPr>
            <w:noProof/>
            <w:webHidden/>
          </w:rPr>
          <w:fldChar w:fldCharType="separate"/>
        </w:r>
        <w:r w:rsidR="00022FBD">
          <w:rPr>
            <w:noProof/>
            <w:webHidden/>
          </w:rPr>
          <w:t>91</w:t>
        </w:r>
        <w:r w:rsidR="00022FBD">
          <w:rPr>
            <w:noProof/>
            <w:webHidden/>
          </w:rPr>
          <w:fldChar w:fldCharType="end"/>
        </w:r>
      </w:hyperlink>
    </w:p>
    <w:p w14:paraId="4DE17149" w14:textId="7556F302"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599" w:history="1">
        <w:r w:rsidR="00022FBD" w:rsidRPr="00E37B98">
          <w:rPr>
            <w:rStyle w:val="Hyperlink"/>
            <w:rFonts w:eastAsiaTheme="majorEastAsia" w:cs="Arial"/>
            <w:noProof/>
          </w:rPr>
          <w:t>Exhibit B – Form of Bill of Sale Agreement</w:t>
        </w:r>
        <w:r w:rsidR="00022FBD">
          <w:rPr>
            <w:noProof/>
            <w:webHidden/>
          </w:rPr>
          <w:tab/>
        </w:r>
        <w:r w:rsidR="00022FBD">
          <w:rPr>
            <w:noProof/>
            <w:webHidden/>
          </w:rPr>
          <w:fldChar w:fldCharType="begin"/>
        </w:r>
        <w:r w:rsidR="00022FBD">
          <w:rPr>
            <w:noProof/>
            <w:webHidden/>
          </w:rPr>
          <w:instrText xml:space="preserve"> PAGEREF _Toc176947599 \h </w:instrText>
        </w:r>
        <w:r w:rsidR="00022FBD">
          <w:rPr>
            <w:noProof/>
            <w:webHidden/>
          </w:rPr>
        </w:r>
        <w:r w:rsidR="00022FBD">
          <w:rPr>
            <w:noProof/>
            <w:webHidden/>
          </w:rPr>
          <w:fldChar w:fldCharType="separate"/>
        </w:r>
        <w:r w:rsidR="00022FBD">
          <w:rPr>
            <w:noProof/>
            <w:webHidden/>
          </w:rPr>
          <w:t>92</w:t>
        </w:r>
        <w:r w:rsidR="00022FBD">
          <w:rPr>
            <w:noProof/>
            <w:webHidden/>
          </w:rPr>
          <w:fldChar w:fldCharType="end"/>
        </w:r>
      </w:hyperlink>
    </w:p>
    <w:p w14:paraId="5CC3D509" w14:textId="253BCC89"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0" w:history="1">
        <w:r w:rsidR="00022FBD" w:rsidRPr="00E37B98">
          <w:rPr>
            <w:rStyle w:val="Hyperlink"/>
            <w:rFonts w:eastAsiaTheme="majorEastAsia" w:cs="Arial"/>
            <w:noProof/>
          </w:rPr>
          <w:t>Exhibit C – Form of Assignment Agreement</w:t>
        </w:r>
        <w:r w:rsidR="00022FBD">
          <w:rPr>
            <w:noProof/>
            <w:webHidden/>
          </w:rPr>
          <w:tab/>
        </w:r>
        <w:r w:rsidR="00022FBD">
          <w:rPr>
            <w:noProof/>
            <w:webHidden/>
          </w:rPr>
          <w:fldChar w:fldCharType="begin"/>
        </w:r>
        <w:r w:rsidR="00022FBD">
          <w:rPr>
            <w:noProof/>
            <w:webHidden/>
          </w:rPr>
          <w:instrText xml:space="preserve"> PAGEREF _Toc176947600 \h </w:instrText>
        </w:r>
        <w:r w:rsidR="00022FBD">
          <w:rPr>
            <w:noProof/>
            <w:webHidden/>
          </w:rPr>
        </w:r>
        <w:r w:rsidR="00022FBD">
          <w:rPr>
            <w:noProof/>
            <w:webHidden/>
          </w:rPr>
          <w:fldChar w:fldCharType="separate"/>
        </w:r>
        <w:r w:rsidR="00022FBD">
          <w:rPr>
            <w:noProof/>
            <w:webHidden/>
          </w:rPr>
          <w:t>94</w:t>
        </w:r>
        <w:r w:rsidR="00022FBD">
          <w:rPr>
            <w:noProof/>
            <w:webHidden/>
          </w:rPr>
          <w:fldChar w:fldCharType="end"/>
        </w:r>
      </w:hyperlink>
    </w:p>
    <w:p w14:paraId="5FD09A1A" w14:textId="08782792"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1" w:history="1">
        <w:r w:rsidR="00022FBD" w:rsidRPr="00E37B98">
          <w:rPr>
            <w:rStyle w:val="Hyperlink"/>
            <w:rFonts w:eastAsiaTheme="majorEastAsia" w:cs="Arial"/>
            <w:noProof/>
          </w:rPr>
          <w:t>Exhibit D – Lease Assignment Consent</w:t>
        </w:r>
        <w:r w:rsidR="00022FBD">
          <w:rPr>
            <w:noProof/>
            <w:webHidden/>
          </w:rPr>
          <w:tab/>
        </w:r>
        <w:r w:rsidR="00022FBD">
          <w:rPr>
            <w:noProof/>
            <w:webHidden/>
          </w:rPr>
          <w:fldChar w:fldCharType="begin"/>
        </w:r>
        <w:r w:rsidR="00022FBD">
          <w:rPr>
            <w:noProof/>
            <w:webHidden/>
          </w:rPr>
          <w:instrText xml:space="preserve"> PAGEREF _Toc176947601 \h </w:instrText>
        </w:r>
        <w:r w:rsidR="00022FBD">
          <w:rPr>
            <w:noProof/>
            <w:webHidden/>
          </w:rPr>
        </w:r>
        <w:r w:rsidR="00022FBD">
          <w:rPr>
            <w:noProof/>
            <w:webHidden/>
          </w:rPr>
          <w:fldChar w:fldCharType="separate"/>
        </w:r>
        <w:r w:rsidR="00022FBD">
          <w:rPr>
            <w:noProof/>
            <w:webHidden/>
          </w:rPr>
          <w:t>96</w:t>
        </w:r>
        <w:r w:rsidR="00022FBD">
          <w:rPr>
            <w:noProof/>
            <w:webHidden/>
          </w:rPr>
          <w:fldChar w:fldCharType="end"/>
        </w:r>
      </w:hyperlink>
    </w:p>
    <w:p w14:paraId="60B4BD7F" w14:textId="5561A2FC"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2" w:history="1">
        <w:r w:rsidR="00022FBD" w:rsidRPr="00E37B98">
          <w:rPr>
            <w:rStyle w:val="Hyperlink"/>
            <w:rFonts w:eastAsiaTheme="majorEastAsia" w:cs="Arial"/>
            <w:noProof/>
          </w:rPr>
          <w:t>Exhibit E – Closing Title Endorsements</w:t>
        </w:r>
        <w:r w:rsidR="00022FBD">
          <w:rPr>
            <w:noProof/>
            <w:webHidden/>
          </w:rPr>
          <w:tab/>
        </w:r>
        <w:r w:rsidR="00022FBD">
          <w:rPr>
            <w:noProof/>
            <w:webHidden/>
          </w:rPr>
          <w:fldChar w:fldCharType="begin"/>
        </w:r>
        <w:r w:rsidR="00022FBD">
          <w:rPr>
            <w:noProof/>
            <w:webHidden/>
          </w:rPr>
          <w:instrText xml:space="preserve"> PAGEREF _Toc176947602 \h </w:instrText>
        </w:r>
        <w:r w:rsidR="00022FBD">
          <w:rPr>
            <w:noProof/>
            <w:webHidden/>
          </w:rPr>
        </w:r>
        <w:r w:rsidR="00022FBD">
          <w:rPr>
            <w:noProof/>
            <w:webHidden/>
          </w:rPr>
          <w:fldChar w:fldCharType="separate"/>
        </w:r>
        <w:r w:rsidR="00022FBD">
          <w:rPr>
            <w:noProof/>
            <w:webHidden/>
          </w:rPr>
          <w:t>100</w:t>
        </w:r>
        <w:r w:rsidR="00022FBD">
          <w:rPr>
            <w:noProof/>
            <w:webHidden/>
          </w:rPr>
          <w:fldChar w:fldCharType="end"/>
        </w:r>
      </w:hyperlink>
    </w:p>
    <w:p w14:paraId="10D69A1D" w14:textId="1CBC94EA"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3" w:history="1">
        <w:r w:rsidR="00022FBD" w:rsidRPr="00E37B98">
          <w:rPr>
            <w:rStyle w:val="Hyperlink"/>
            <w:rFonts w:eastAsiaTheme="majorEastAsia" w:cs="Arial"/>
            <w:noProof/>
          </w:rPr>
          <w:t>Exhibit F – Forms of Lien Waivers</w:t>
        </w:r>
        <w:r w:rsidR="00022FBD">
          <w:rPr>
            <w:noProof/>
            <w:webHidden/>
          </w:rPr>
          <w:tab/>
        </w:r>
        <w:r w:rsidR="00022FBD">
          <w:rPr>
            <w:noProof/>
            <w:webHidden/>
          </w:rPr>
          <w:fldChar w:fldCharType="begin"/>
        </w:r>
        <w:r w:rsidR="00022FBD">
          <w:rPr>
            <w:noProof/>
            <w:webHidden/>
          </w:rPr>
          <w:instrText xml:space="preserve"> PAGEREF _Toc176947603 \h </w:instrText>
        </w:r>
        <w:r w:rsidR="00022FBD">
          <w:rPr>
            <w:noProof/>
            <w:webHidden/>
          </w:rPr>
        </w:r>
        <w:r w:rsidR="00022FBD">
          <w:rPr>
            <w:noProof/>
            <w:webHidden/>
          </w:rPr>
          <w:fldChar w:fldCharType="separate"/>
        </w:r>
        <w:r w:rsidR="00022FBD">
          <w:rPr>
            <w:noProof/>
            <w:webHidden/>
          </w:rPr>
          <w:t>101</w:t>
        </w:r>
        <w:r w:rsidR="00022FBD">
          <w:rPr>
            <w:noProof/>
            <w:webHidden/>
          </w:rPr>
          <w:fldChar w:fldCharType="end"/>
        </w:r>
      </w:hyperlink>
    </w:p>
    <w:p w14:paraId="13E3105F" w14:textId="1D1E9AAC"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4" w:history="1">
        <w:r w:rsidR="00022FBD" w:rsidRPr="00E37B98">
          <w:rPr>
            <w:rStyle w:val="Hyperlink"/>
            <w:rFonts w:eastAsiaTheme="majorEastAsia"/>
            <w:noProof/>
          </w:rPr>
          <w:t>Exhibit F-1 –Interim Waiver and Release Upon Payment</w:t>
        </w:r>
        <w:r w:rsidR="00022FBD">
          <w:rPr>
            <w:noProof/>
            <w:webHidden/>
          </w:rPr>
          <w:tab/>
        </w:r>
        <w:r w:rsidR="00022FBD">
          <w:rPr>
            <w:noProof/>
            <w:webHidden/>
          </w:rPr>
          <w:fldChar w:fldCharType="begin"/>
        </w:r>
        <w:r w:rsidR="00022FBD">
          <w:rPr>
            <w:noProof/>
            <w:webHidden/>
          </w:rPr>
          <w:instrText xml:space="preserve"> PAGEREF _Toc176947604 \h </w:instrText>
        </w:r>
        <w:r w:rsidR="00022FBD">
          <w:rPr>
            <w:noProof/>
            <w:webHidden/>
          </w:rPr>
        </w:r>
        <w:r w:rsidR="00022FBD">
          <w:rPr>
            <w:noProof/>
            <w:webHidden/>
          </w:rPr>
          <w:fldChar w:fldCharType="separate"/>
        </w:r>
        <w:r w:rsidR="00022FBD">
          <w:rPr>
            <w:noProof/>
            <w:webHidden/>
          </w:rPr>
          <w:t>102</w:t>
        </w:r>
        <w:r w:rsidR="00022FBD">
          <w:rPr>
            <w:noProof/>
            <w:webHidden/>
          </w:rPr>
          <w:fldChar w:fldCharType="end"/>
        </w:r>
      </w:hyperlink>
    </w:p>
    <w:p w14:paraId="08F7CB15" w14:textId="6E39542C"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5" w:history="1">
        <w:r w:rsidR="00022FBD" w:rsidRPr="00E37B98">
          <w:rPr>
            <w:rStyle w:val="Hyperlink"/>
            <w:rFonts w:eastAsiaTheme="majorEastAsia" w:cs="Arial"/>
            <w:noProof/>
          </w:rPr>
          <w:t>Exhibit F-2 – Subcontractor’s Interim Waiver and Release Upon Payment</w:t>
        </w:r>
        <w:r w:rsidR="00022FBD">
          <w:rPr>
            <w:noProof/>
            <w:webHidden/>
          </w:rPr>
          <w:tab/>
        </w:r>
        <w:r w:rsidR="00022FBD">
          <w:rPr>
            <w:noProof/>
            <w:webHidden/>
          </w:rPr>
          <w:fldChar w:fldCharType="begin"/>
        </w:r>
        <w:r w:rsidR="00022FBD">
          <w:rPr>
            <w:noProof/>
            <w:webHidden/>
          </w:rPr>
          <w:instrText xml:space="preserve"> PAGEREF _Toc176947605 \h </w:instrText>
        </w:r>
        <w:r w:rsidR="00022FBD">
          <w:rPr>
            <w:noProof/>
            <w:webHidden/>
          </w:rPr>
        </w:r>
        <w:r w:rsidR="00022FBD">
          <w:rPr>
            <w:noProof/>
            <w:webHidden/>
          </w:rPr>
          <w:fldChar w:fldCharType="separate"/>
        </w:r>
        <w:r w:rsidR="00022FBD">
          <w:rPr>
            <w:noProof/>
            <w:webHidden/>
          </w:rPr>
          <w:t>103</w:t>
        </w:r>
        <w:r w:rsidR="00022FBD">
          <w:rPr>
            <w:noProof/>
            <w:webHidden/>
          </w:rPr>
          <w:fldChar w:fldCharType="end"/>
        </w:r>
      </w:hyperlink>
    </w:p>
    <w:p w14:paraId="25368B72" w14:textId="227D8317"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6" w:history="1">
        <w:r w:rsidR="00022FBD" w:rsidRPr="00E37B98">
          <w:rPr>
            <w:rStyle w:val="Hyperlink"/>
            <w:rFonts w:eastAsiaTheme="majorEastAsia" w:cs="Arial"/>
            <w:noProof/>
          </w:rPr>
          <w:t>Exhibit F-3 – Contractor’s Waiver and Release Upon Final Payment</w:t>
        </w:r>
        <w:r w:rsidR="00022FBD">
          <w:rPr>
            <w:noProof/>
            <w:webHidden/>
          </w:rPr>
          <w:tab/>
        </w:r>
        <w:r w:rsidR="00022FBD">
          <w:rPr>
            <w:noProof/>
            <w:webHidden/>
          </w:rPr>
          <w:fldChar w:fldCharType="begin"/>
        </w:r>
        <w:r w:rsidR="00022FBD">
          <w:rPr>
            <w:noProof/>
            <w:webHidden/>
          </w:rPr>
          <w:instrText xml:space="preserve"> PAGEREF _Toc176947606 \h </w:instrText>
        </w:r>
        <w:r w:rsidR="00022FBD">
          <w:rPr>
            <w:noProof/>
            <w:webHidden/>
          </w:rPr>
        </w:r>
        <w:r w:rsidR="00022FBD">
          <w:rPr>
            <w:noProof/>
            <w:webHidden/>
          </w:rPr>
          <w:fldChar w:fldCharType="separate"/>
        </w:r>
        <w:r w:rsidR="00022FBD">
          <w:rPr>
            <w:noProof/>
            <w:webHidden/>
          </w:rPr>
          <w:t>104</w:t>
        </w:r>
        <w:r w:rsidR="00022FBD">
          <w:rPr>
            <w:noProof/>
            <w:webHidden/>
          </w:rPr>
          <w:fldChar w:fldCharType="end"/>
        </w:r>
      </w:hyperlink>
    </w:p>
    <w:p w14:paraId="38904B56" w14:textId="42F7935F"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7" w:history="1">
        <w:r w:rsidR="00022FBD" w:rsidRPr="00E37B98">
          <w:rPr>
            <w:rStyle w:val="Hyperlink"/>
            <w:rFonts w:eastAsiaTheme="majorEastAsia" w:cs="Arial"/>
            <w:noProof/>
          </w:rPr>
          <w:t>Exhibit F-4 – Subcontractor’s Waiver and Release Upon Final Payment</w:t>
        </w:r>
        <w:r w:rsidR="00022FBD">
          <w:rPr>
            <w:noProof/>
            <w:webHidden/>
          </w:rPr>
          <w:tab/>
        </w:r>
        <w:r w:rsidR="00022FBD">
          <w:rPr>
            <w:noProof/>
            <w:webHidden/>
          </w:rPr>
          <w:fldChar w:fldCharType="begin"/>
        </w:r>
        <w:r w:rsidR="00022FBD">
          <w:rPr>
            <w:noProof/>
            <w:webHidden/>
          </w:rPr>
          <w:instrText xml:space="preserve"> PAGEREF _Toc176947607 \h </w:instrText>
        </w:r>
        <w:r w:rsidR="00022FBD">
          <w:rPr>
            <w:noProof/>
            <w:webHidden/>
          </w:rPr>
        </w:r>
        <w:r w:rsidR="00022FBD">
          <w:rPr>
            <w:noProof/>
            <w:webHidden/>
          </w:rPr>
          <w:fldChar w:fldCharType="separate"/>
        </w:r>
        <w:r w:rsidR="00022FBD">
          <w:rPr>
            <w:noProof/>
            <w:webHidden/>
          </w:rPr>
          <w:t>105</w:t>
        </w:r>
        <w:r w:rsidR="00022FBD">
          <w:rPr>
            <w:noProof/>
            <w:webHidden/>
          </w:rPr>
          <w:fldChar w:fldCharType="end"/>
        </w:r>
      </w:hyperlink>
    </w:p>
    <w:p w14:paraId="12A7018E" w14:textId="673648BF"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8" w:history="1">
        <w:r w:rsidR="00022FBD" w:rsidRPr="00E37B98">
          <w:rPr>
            <w:rStyle w:val="Hyperlink"/>
            <w:rFonts w:eastAsiaTheme="majorEastAsia" w:cs="Arial"/>
            <w:noProof/>
          </w:rPr>
          <w:t>Exhibit G – Forms of Performance Security</w:t>
        </w:r>
        <w:r w:rsidR="00022FBD">
          <w:rPr>
            <w:noProof/>
            <w:webHidden/>
          </w:rPr>
          <w:tab/>
        </w:r>
        <w:r w:rsidR="00022FBD">
          <w:rPr>
            <w:noProof/>
            <w:webHidden/>
          </w:rPr>
          <w:fldChar w:fldCharType="begin"/>
        </w:r>
        <w:r w:rsidR="00022FBD">
          <w:rPr>
            <w:noProof/>
            <w:webHidden/>
          </w:rPr>
          <w:instrText xml:space="preserve"> PAGEREF _Toc176947608 \h </w:instrText>
        </w:r>
        <w:r w:rsidR="00022FBD">
          <w:rPr>
            <w:noProof/>
            <w:webHidden/>
          </w:rPr>
        </w:r>
        <w:r w:rsidR="00022FBD">
          <w:rPr>
            <w:noProof/>
            <w:webHidden/>
          </w:rPr>
          <w:fldChar w:fldCharType="separate"/>
        </w:r>
        <w:r w:rsidR="00022FBD">
          <w:rPr>
            <w:noProof/>
            <w:webHidden/>
          </w:rPr>
          <w:t>106</w:t>
        </w:r>
        <w:r w:rsidR="00022FBD">
          <w:rPr>
            <w:noProof/>
            <w:webHidden/>
          </w:rPr>
          <w:fldChar w:fldCharType="end"/>
        </w:r>
      </w:hyperlink>
    </w:p>
    <w:p w14:paraId="2BF359DD" w14:textId="25F06765"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09" w:history="1">
        <w:r w:rsidR="00022FBD" w:rsidRPr="00E37B98">
          <w:rPr>
            <w:rStyle w:val="Hyperlink"/>
            <w:rFonts w:eastAsiaTheme="majorEastAsia"/>
            <w:noProof/>
          </w:rPr>
          <w:t>Exhibit</w:t>
        </w:r>
        <w:r w:rsidR="00022FBD" w:rsidRPr="00E37B98">
          <w:rPr>
            <w:rStyle w:val="Hyperlink"/>
            <w:rFonts w:eastAsia="Calibri"/>
            <w:noProof/>
          </w:rPr>
          <w:t xml:space="preserve"> G-1 – Form of Guaranty</w:t>
        </w:r>
        <w:r w:rsidR="00022FBD">
          <w:rPr>
            <w:noProof/>
            <w:webHidden/>
          </w:rPr>
          <w:tab/>
        </w:r>
        <w:r w:rsidR="00022FBD">
          <w:rPr>
            <w:noProof/>
            <w:webHidden/>
          </w:rPr>
          <w:fldChar w:fldCharType="begin"/>
        </w:r>
        <w:r w:rsidR="00022FBD">
          <w:rPr>
            <w:noProof/>
            <w:webHidden/>
          </w:rPr>
          <w:instrText xml:space="preserve"> PAGEREF _Toc176947609 \h </w:instrText>
        </w:r>
        <w:r w:rsidR="00022FBD">
          <w:rPr>
            <w:noProof/>
            <w:webHidden/>
          </w:rPr>
        </w:r>
        <w:r w:rsidR="00022FBD">
          <w:rPr>
            <w:noProof/>
            <w:webHidden/>
          </w:rPr>
          <w:fldChar w:fldCharType="separate"/>
        </w:r>
        <w:r w:rsidR="00022FBD">
          <w:rPr>
            <w:noProof/>
            <w:webHidden/>
          </w:rPr>
          <w:t>107</w:t>
        </w:r>
        <w:r w:rsidR="00022FBD">
          <w:rPr>
            <w:noProof/>
            <w:webHidden/>
          </w:rPr>
          <w:fldChar w:fldCharType="end"/>
        </w:r>
      </w:hyperlink>
    </w:p>
    <w:p w14:paraId="31CB2C62" w14:textId="6B596D52"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0" w:history="1">
        <w:r w:rsidR="00022FBD" w:rsidRPr="00E37B98">
          <w:rPr>
            <w:rStyle w:val="Hyperlink"/>
            <w:rFonts w:eastAsiaTheme="majorEastAsia"/>
            <w:noProof/>
          </w:rPr>
          <w:t>Exhibit</w:t>
        </w:r>
        <w:r w:rsidR="00022FBD" w:rsidRPr="00E37B98">
          <w:rPr>
            <w:rStyle w:val="Hyperlink"/>
            <w:rFonts w:eastAsia="Calibri"/>
            <w:noProof/>
          </w:rPr>
          <w:t xml:space="preserve"> G-2 – Form of Letter of Credit</w:t>
        </w:r>
        <w:r w:rsidR="00022FBD">
          <w:rPr>
            <w:noProof/>
            <w:webHidden/>
          </w:rPr>
          <w:tab/>
        </w:r>
        <w:r w:rsidR="00022FBD">
          <w:rPr>
            <w:noProof/>
            <w:webHidden/>
          </w:rPr>
          <w:fldChar w:fldCharType="begin"/>
        </w:r>
        <w:r w:rsidR="00022FBD">
          <w:rPr>
            <w:noProof/>
            <w:webHidden/>
          </w:rPr>
          <w:instrText xml:space="preserve"> PAGEREF _Toc176947610 \h </w:instrText>
        </w:r>
        <w:r w:rsidR="00022FBD">
          <w:rPr>
            <w:noProof/>
            <w:webHidden/>
          </w:rPr>
        </w:r>
        <w:r w:rsidR="00022FBD">
          <w:rPr>
            <w:noProof/>
            <w:webHidden/>
          </w:rPr>
          <w:fldChar w:fldCharType="separate"/>
        </w:r>
        <w:r w:rsidR="00022FBD">
          <w:rPr>
            <w:noProof/>
            <w:webHidden/>
          </w:rPr>
          <w:t>115</w:t>
        </w:r>
        <w:r w:rsidR="00022FBD">
          <w:rPr>
            <w:noProof/>
            <w:webHidden/>
          </w:rPr>
          <w:fldChar w:fldCharType="end"/>
        </w:r>
      </w:hyperlink>
    </w:p>
    <w:p w14:paraId="5A726ED0" w14:textId="539800B1"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1" w:history="1">
        <w:r w:rsidR="00022FBD" w:rsidRPr="00E37B98">
          <w:rPr>
            <w:rStyle w:val="Hyperlink"/>
            <w:rFonts w:eastAsiaTheme="majorEastAsia" w:cs="Arial"/>
            <w:noProof/>
          </w:rPr>
          <w:t>Exhibit H – Forms of Completion Certificates</w:t>
        </w:r>
        <w:r w:rsidR="00022FBD">
          <w:rPr>
            <w:noProof/>
            <w:webHidden/>
          </w:rPr>
          <w:tab/>
        </w:r>
        <w:r w:rsidR="00022FBD">
          <w:rPr>
            <w:noProof/>
            <w:webHidden/>
          </w:rPr>
          <w:fldChar w:fldCharType="begin"/>
        </w:r>
        <w:r w:rsidR="00022FBD">
          <w:rPr>
            <w:noProof/>
            <w:webHidden/>
          </w:rPr>
          <w:instrText xml:space="preserve"> PAGEREF _Toc176947611 \h </w:instrText>
        </w:r>
        <w:r w:rsidR="00022FBD">
          <w:rPr>
            <w:noProof/>
            <w:webHidden/>
          </w:rPr>
        </w:r>
        <w:r w:rsidR="00022FBD">
          <w:rPr>
            <w:noProof/>
            <w:webHidden/>
          </w:rPr>
          <w:fldChar w:fldCharType="separate"/>
        </w:r>
        <w:r w:rsidR="00022FBD">
          <w:rPr>
            <w:noProof/>
            <w:webHidden/>
          </w:rPr>
          <w:t>120</w:t>
        </w:r>
        <w:r w:rsidR="00022FBD">
          <w:rPr>
            <w:noProof/>
            <w:webHidden/>
          </w:rPr>
          <w:fldChar w:fldCharType="end"/>
        </w:r>
      </w:hyperlink>
    </w:p>
    <w:p w14:paraId="7311F8C7" w14:textId="3618CE0B"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2" w:history="1">
        <w:r w:rsidR="00022FBD" w:rsidRPr="00E37B98">
          <w:rPr>
            <w:rStyle w:val="Hyperlink"/>
            <w:rFonts w:eastAsiaTheme="majorEastAsia" w:cs="Arial"/>
            <w:noProof/>
          </w:rPr>
          <w:t>Exhibit H-1 – Form of Mechanical Completion Certificate</w:t>
        </w:r>
        <w:r w:rsidR="00022FBD">
          <w:rPr>
            <w:noProof/>
            <w:webHidden/>
          </w:rPr>
          <w:tab/>
        </w:r>
        <w:r w:rsidR="00022FBD">
          <w:rPr>
            <w:noProof/>
            <w:webHidden/>
          </w:rPr>
          <w:fldChar w:fldCharType="begin"/>
        </w:r>
        <w:r w:rsidR="00022FBD">
          <w:rPr>
            <w:noProof/>
            <w:webHidden/>
          </w:rPr>
          <w:instrText xml:space="preserve"> PAGEREF _Toc176947612 \h </w:instrText>
        </w:r>
        <w:r w:rsidR="00022FBD">
          <w:rPr>
            <w:noProof/>
            <w:webHidden/>
          </w:rPr>
        </w:r>
        <w:r w:rsidR="00022FBD">
          <w:rPr>
            <w:noProof/>
            <w:webHidden/>
          </w:rPr>
          <w:fldChar w:fldCharType="separate"/>
        </w:r>
        <w:r w:rsidR="00022FBD">
          <w:rPr>
            <w:noProof/>
            <w:webHidden/>
          </w:rPr>
          <w:t>121</w:t>
        </w:r>
        <w:r w:rsidR="00022FBD">
          <w:rPr>
            <w:noProof/>
            <w:webHidden/>
          </w:rPr>
          <w:fldChar w:fldCharType="end"/>
        </w:r>
      </w:hyperlink>
    </w:p>
    <w:p w14:paraId="1381D49F" w14:textId="32978F73"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3" w:history="1">
        <w:r w:rsidR="00022FBD" w:rsidRPr="00E37B98">
          <w:rPr>
            <w:rStyle w:val="Hyperlink"/>
            <w:rFonts w:eastAsiaTheme="majorEastAsia" w:cs="Arial"/>
            <w:noProof/>
          </w:rPr>
          <w:t>Exhibit H-2 – form of substantial completion certificate</w:t>
        </w:r>
        <w:r w:rsidR="00022FBD">
          <w:rPr>
            <w:noProof/>
            <w:webHidden/>
          </w:rPr>
          <w:tab/>
        </w:r>
        <w:r w:rsidR="00022FBD">
          <w:rPr>
            <w:noProof/>
            <w:webHidden/>
          </w:rPr>
          <w:fldChar w:fldCharType="begin"/>
        </w:r>
        <w:r w:rsidR="00022FBD">
          <w:rPr>
            <w:noProof/>
            <w:webHidden/>
          </w:rPr>
          <w:instrText xml:space="preserve"> PAGEREF _Toc176947613 \h </w:instrText>
        </w:r>
        <w:r w:rsidR="00022FBD">
          <w:rPr>
            <w:noProof/>
            <w:webHidden/>
          </w:rPr>
        </w:r>
        <w:r w:rsidR="00022FBD">
          <w:rPr>
            <w:noProof/>
            <w:webHidden/>
          </w:rPr>
          <w:fldChar w:fldCharType="separate"/>
        </w:r>
        <w:r w:rsidR="00022FBD">
          <w:rPr>
            <w:noProof/>
            <w:webHidden/>
          </w:rPr>
          <w:t>123</w:t>
        </w:r>
        <w:r w:rsidR="00022FBD">
          <w:rPr>
            <w:noProof/>
            <w:webHidden/>
          </w:rPr>
          <w:fldChar w:fldCharType="end"/>
        </w:r>
      </w:hyperlink>
    </w:p>
    <w:p w14:paraId="76C681A5" w14:textId="5D22FF33"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4" w:history="1">
        <w:r w:rsidR="00022FBD" w:rsidRPr="00E37B98">
          <w:rPr>
            <w:rStyle w:val="Hyperlink"/>
            <w:rFonts w:eastAsiaTheme="majorEastAsia" w:cs="Arial"/>
            <w:noProof/>
          </w:rPr>
          <w:t>Exhibit H-3 – form of final completion certificate</w:t>
        </w:r>
        <w:r w:rsidR="00022FBD">
          <w:rPr>
            <w:noProof/>
            <w:webHidden/>
          </w:rPr>
          <w:tab/>
        </w:r>
        <w:r w:rsidR="00022FBD">
          <w:rPr>
            <w:noProof/>
            <w:webHidden/>
          </w:rPr>
          <w:fldChar w:fldCharType="begin"/>
        </w:r>
        <w:r w:rsidR="00022FBD">
          <w:rPr>
            <w:noProof/>
            <w:webHidden/>
          </w:rPr>
          <w:instrText xml:space="preserve"> PAGEREF _Toc176947614 \h </w:instrText>
        </w:r>
        <w:r w:rsidR="00022FBD">
          <w:rPr>
            <w:noProof/>
            <w:webHidden/>
          </w:rPr>
        </w:r>
        <w:r w:rsidR="00022FBD">
          <w:rPr>
            <w:noProof/>
            <w:webHidden/>
          </w:rPr>
          <w:fldChar w:fldCharType="separate"/>
        </w:r>
        <w:r w:rsidR="00022FBD">
          <w:rPr>
            <w:noProof/>
            <w:webHidden/>
          </w:rPr>
          <w:t>125</w:t>
        </w:r>
        <w:r w:rsidR="00022FBD">
          <w:rPr>
            <w:noProof/>
            <w:webHidden/>
          </w:rPr>
          <w:fldChar w:fldCharType="end"/>
        </w:r>
      </w:hyperlink>
    </w:p>
    <w:p w14:paraId="38688563" w14:textId="59AC3979"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5" w:history="1">
        <w:r w:rsidR="00022FBD" w:rsidRPr="00E37B98">
          <w:rPr>
            <w:rStyle w:val="Hyperlink"/>
            <w:rFonts w:eastAsiaTheme="majorEastAsia" w:cs="Arial"/>
            <w:noProof/>
          </w:rPr>
          <w:t>Exhibit I – EPC Contract</w:t>
        </w:r>
        <w:r w:rsidR="00022FBD">
          <w:rPr>
            <w:noProof/>
            <w:webHidden/>
          </w:rPr>
          <w:tab/>
        </w:r>
        <w:r w:rsidR="00022FBD">
          <w:rPr>
            <w:noProof/>
            <w:webHidden/>
          </w:rPr>
          <w:fldChar w:fldCharType="begin"/>
        </w:r>
        <w:r w:rsidR="00022FBD">
          <w:rPr>
            <w:noProof/>
            <w:webHidden/>
          </w:rPr>
          <w:instrText xml:space="preserve"> PAGEREF _Toc176947615 \h </w:instrText>
        </w:r>
        <w:r w:rsidR="00022FBD">
          <w:rPr>
            <w:noProof/>
            <w:webHidden/>
          </w:rPr>
        </w:r>
        <w:r w:rsidR="00022FBD">
          <w:rPr>
            <w:noProof/>
            <w:webHidden/>
          </w:rPr>
          <w:fldChar w:fldCharType="separate"/>
        </w:r>
        <w:r w:rsidR="00022FBD">
          <w:rPr>
            <w:noProof/>
            <w:webHidden/>
          </w:rPr>
          <w:t>127</w:t>
        </w:r>
        <w:r w:rsidR="00022FBD">
          <w:rPr>
            <w:noProof/>
            <w:webHidden/>
          </w:rPr>
          <w:fldChar w:fldCharType="end"/>
        </w:r>
      </w:hyperlink>
    </w:p>
    <w:p w14:paraId="1CD1F6EA" w14:textId="437506F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6" w:history="1">
        <w:r w:rsidR="00022FBD" w:rsidRPr="00E37B98">
          <w:rPr>
            <w:rStyle w:val="Hyperlink"/>
            <w:rFonts w:eastAsiaTheme="majorEastAsia" w:cs="Arial"/>
            <w:noProof/>
          </w:rPr>
          <w:t>Exhibit J – Subcontractors Pre-Approved by GPC</w:t>
        </w:r>
        <w:r w:rsidR="00022FBD">
          <w:rPr>
            <w:noProof/>
            <w:webHidden/>
          </w:rPr>
          <w:tab/>
        </w:r>
        <w:r w:rsidR="00022FBD">
          <w:rPr>
            <w:noProof/>
            <w:webHidden/>
          </w:rPr>
          <w:fldChar w:fldCharType="begin"/>
        </w:r>
        <w:r w:rsidR="00022FBD">
          <w:rPr>
            <w:noProof/>
            <w:webHidden/>
          </w:rPr>
          <w:instrText xml:space="preserve"> PAGEREF _Toc176947616 \h </w:instrText>
        </w:r>
        <w:r w:rsidR="00022FBD">
          <w:rPr>
            <w:noProof/>
            <w:webHidden/>
          </w:rPr>
        </w:r>
        <w:r w:rsidR="00022FBD">
          <w:rPr>
            <w:noProof/>
            <w:webHidden/>
          </w:rPr>
          <w:fldChar w:fldCharType="separate"/>
        </w:r>
        <w:r w:rsidR="00022FBD">
          <w:rPr>
            <w:noProof/>
            <w:webHidden/>
          </w:rPr>
          <w:t>128</w:t>
        </w:r>
        <w:r w:rsidR="00022FBD">
          <w:rPr>
            <w:noProof/>
            <w:webHidden/>
          </w:rPr>
          <w:fldChar w:fldCharType="end"/>
        </w:r>
      </w:hyperlink>
    </w:p>
    <w:p w14:paraId="3DFA4194" w14:textId="7C7E7D54"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7" w:history="1">
        <w:r w:rsidR="00022FBD" w:rsidRPr="00E37B98">
          <w:rPr>
            <w:rStyle w:val="Hyperlink"/>
            <w:rFonts w:eastAsiaTheme="majorEastAsia" w:cs="Arial"/>
            <w:noProof/>
          </w:rPr>
          <w:t>Exhibit K – Major Supply Agreements</w:t>
        </w:r>
        <w:r w:rsidR="00022FBD">
          <w:rPr>
            <w:noProof/>
            <w:webHidden/>
          </w:rPr>
          <w:tab/>
        </w:r>
        <w:r w:rsidR="00022FBD">
          <w:rPr>
            <w:noProof/>
            <w:webHidden/>
          </w:rPr>
          <w:fldChar w:fldCharType="begin"/>
        </w:r>
        <w:r w:rsidR="00022FBD">
          <w:rPr>
            <w:noProof/>
            <w:webHidden/>
          </w:rPr>
          <w:instrText xml:space="preserve"> PAGEREF _Toc176947617 \h </w:instrText>
        </w:r>
        <w:r w:rsidR="00022FBD">
          <w:rPr>
            <w:noProof/>
            <w:webHidden/>
          </w:rPr>
        </w:r>
        <w:r w:rsidR="00022FBD">
          <w:rPr>
            <w:noProof/>
            <w:webHidden/>
          </w:rPr>
          <w:fldChar w:fldCharType="separate"/>
        </w:r>
        <w:r w:rsidR="00022FBD">
          <w:rPr>
            <w:noProof/>
            <w:webHidden/>
          </w:rPr>
          <w:t>132</w:t>
        </w:r>
        <w:r w:rsidR="00022FBD">
          <w:rPr>
            <w:noProof/>
            <w:webHidden/>
          </w:rPr>
          <w:fldChar w:fldCharType="end"/>
        </w:r>
      </w:hyperlink>
    </w:p>
    <w:p w14:paraId="44B2AB0C" w14:textId="618BBA10"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8" w:history="1">
        <w:r w:rsidR="00022FBD" w:rsidRPr="00E37B98">
          <w:rPr>
            <w:rStyle w:val="Hyperlink"/>
            <w:rFonts w:eastAsiaTheme="majorEastAsia" w:cs="Arial"/>
            <w:noProof/>
          </w:rPr>
          <w:t>Exhibit L – Major Equipment Warranties</w:t>
        </w:r>
        <w:r w:rsidR="00022FBD">
          <w:rPr>
            <w:noProof/>
            <w:webHidden/>
          </w:rPr>
          <w:tab/>
        </w:r>
        <w:r w:rsidR="00022FBD">
          <w:rPr>
            <w:noProof/>
            <w:webHidden/>
          </w:rPr>
          <w:fldChar w:fldCharType="begin"/>
        </w:r>
        <w:r w:rsidR="00022FBD">
          <w:rPr>
            <w:noProof/>
            <w:webHidden/>
          </w:rPr>
          <w:instrText xml:space="preserve"> PAGEREF _Toc176947618 \h </w:instrText>
        </w:r>
        <w:r w:rsidR="00022FBD">
          <w:rPr>
            <w:noProof/>
            <w:webHidden/>
          </w:rPr>
        </w:r>
        <w:r w:rsidR="00022FBD">
          <w:rPr>
            <w:noProof/>
            <w:webHidden/>
          </w:rPr>
          <w:fldChar w:fldCharType="separate"/>
        </w:r>
        <w:r w:rsidR="00022FBD">
          <w:rPr>
            <w:noProof/>
            <w:webHidden/>
          </w:rPr>
          <w:t>133</w:t>
        </w:r>
        <w:r w:rsidR="00022FBD">
          <w:rPr>
            <w:noProof/>
            <w:webHidden/>
          </w:rPr>
          <w:fldChar w:fldCharType="end"/>
        </w:r>
      </w:hyperlink>
    </w:p>
    <w:p w14:paraId="1558D4DD" w14:textId="2ECE6CEB"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19" w:history="1">
        <w:r w:rsidR="00022FBD" w:rsidRPr="00E37B98">
          <w:rPr>
            <w:rStyle w:val="Hyperlink"/>
            <w:rFonts w:eastAsiaTheme="majorEastAsia" w:cs="Arial"/>
            <w:noProof/>
          </w:rPr>
          <w:t>Exhibit M – Project Safety Assurance Program</w:t>
        </w:r>
        <w:r w:rsidR="00022FBD">
          <w:rPr>
            <w:noProof/>
            <w:webHidden/>
          </w:rPr>
          <w:tab/>
        </w:r>
        <w:r w:rsidR="00022FBD">
          <w:rPr>
            <w:noProof/>
            <w:webHidden/>
          </w:rPr>
          <w:fldChar w:fldCharType="begin"/>
        </w:r>
        <w:r w:rsidR="00022FBD">
          <w:rPr>
            <w:noProof/>
            <w:webHidden/>
          </w:rPr>
          <w:instrText xml:space="preserve"> PAGEREF _Toc176947619 \h </w:instrText>
        </w:r>
        <w:r w:rsidR="00022FBD">
          <w:rPr>
            <w:noProof/>
            <w:webHidden/>
          </w:rPr>
        </w:r>
        <w:r w:rsidR="00022FBD">
          <w:rPr>
            <w:noProof/>
            <w:webHidden/>
          </w:rPr>
          <w:fldChar w:fldCharType="separate"/>
        </w:r>
        <w:r w:rsidR="00022FBD">
          <w:rPr>
            <w:noProof/>
            <w:webHidden/>
          </w:rPr>
          <w:t>134</w:t>
        </w:r>
        <w:r w:rsidR="00022FBD">
          <w:rPr>
            <w:noProof/>
            <w:webHidden/>
          </w:rPr>
          <w:fldChar w:fldCharType="end"/>
        </w:r>
      </w:hyperlink>
    </w:p>
    <w:p w14:paraId="0BEACC2C" w14:textId="64E2A9BF"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0" w:history="1">
        <w:r w:rsidR="00022FBD" w:rsidRPr="00E37B98">
          <w:rPr>
            <w:rStyle w:val="Hyperlink"/>
            <w:rFonts w:eastAsiaTheme="majorEastAsia" w:cs="Arial"/>
            <w:noProof/>
          </w:rPr>
          <w:t>Exhibit N – Project Schedule</w:t>
        </w:r>
        <w:r w:rsidR="00022FBD">
          <w:rPr>
            <w:noProof/>
            <w:webHidden/>
          </w:rPr>
          <w:tab/>
        </w:r>
        <w:r w:rsidR="00022FBD">
          <w:rPr>
            <w:noProof/>
            <w:webHidden/>
          </w:rPr>
          <w:fldChar w:fldCharType="begin"/>
        </w:r>
        <w:r w:rsidR="00022FBD">
          <w:rPr>
            <w:noProof/>
            <w:webHidden/>
          </w:rPr>
          <w:instrText xml:space="preserve"> PAGEREF _Toc176947620 \h </w:instrText>
        </w:r>
        <w:r w:rsidR="00022FBD">
          <w:rPr>
            <w:noProof/>
            <w:webHidden/>
          </w:rPr>
        </w:r>
        <w:r w:rsidR="00022FBD">
          <w:rPr>
            <w:noProof/>
            <w:webHidden/>
          </w:rPr>
          <w:fldChar w:fldCharType="separate"/>
        </w:r>
        <w:r w:rsidR="00022FBD">
          <w:rPr>
            <w:noProof/>
            <w:webHidden/>
          </w:rPr>
          <w:t>135</w:t>
        </w:r>
        <w:r w:rsidR="00022FBD">
          <w:rPr>
            <w:noProof/>
            <w:webHidden/>
          </w:rPr>
          <w:fldChar w:fldCharType="end"/>
        </w:r>
      </w:hyperlink>
    </w:p>
    <w:p w14:paraId="49A77C11" w14:textId="3F0932CC"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1" w:history="1">
        <w:r w:rsidR="00022FBD" w:rsidRPr="00E37B98">
          <w:rPr>
            <w:rStyle w:val="Hyperlink"/>
            <w:rFonts w:eastAsiaTheme="majorEastAsia" w:cs="Arial"/>
            <w:noProof/>
          </w:rPr>
          <w:t>Exhibit O – Critical Milestones and Critical Milestone Completion Dates</w:t>
        </w:r>
        <w:r w:rsidR="00022FBD">
          <w:rPr>
            <w:noProof/>
            <w:webHidden/>
          </w:rPr>
          <w:tab/>
        </w:r>
        <w:r w:rsidR="00022FBD">
          <w:rPr>
            <w:noProof/>
            <w:webHidden/>
          </w:rPr>
          <w:fldChar w:fldCharType="begin"/>
        </w:r>
        <w:r w:rsidR="00022FBD">
          <w:rPr>
            <w:noProof/>
            <w:webHidden/>
          </w:rPr>
          <w:instrText xml:space="preserve"> PAGEREF _Toc176947621 \h </w:instrText>
        </w:r>
        <w:r w:rsidR="00022FBD">
          <w:rPr>
            <w:noProof/>
            <w:webHidden/>
          </w:rPr>
        </w:r>
        <w:r w:rsidR="00022FBD">
          <w:rPr>
            <w:noProof/>
            <w:webHidden/>
          </w:rPr>
          <w:fldChar w:fldCharType="separate"/>
        </w:r>
        <w:r w:rsidR="00022FBD">
          <w:rPr>
            <w:noProof/>
            <w:webHidden/>
          </w:rPr>
          <w:t>136</w:t>
        </w:r>
        <w:r w:rsidR="00022FBD">
          <w:rPr>
            <w:noProof/>
            <w:webHidden/>
          </w:rPr>
          <w:fldChar w:fldCharType="end"/>
        </w:r>
      </w:hyperlink>
    </w:p>
    <w:p w14:paraId="394F67FA" w14:textId="7DEEBC7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2" w:history="1">
        <w:r w:rsidR="00022FBD" w:rsidRPr="00E37B98">
          <w:rPr>
            <w:rStyle w:val="Hyperlink"/>
            <w:rFonts w:eastAsiaTheme="majorEastAsia" w:cs="Arial"/>
            <w:noProof/>
          </w:rPr>
          <w:t>Exhibit P – GPC Compliance Requirements</w:t>
        </w:r>
        <w:r w:rsidR="00022FBD">
          <w:rPr>
            <w:noProof/>
            <w:webHidden/>
          </w:rPr>
          <w:tab/>
        </w:r>
        <w:r w:rsidR="00022FBD">
          <w:rPr>
            <w:noProof/>
            <w:webHidden/>
          </w:rPr>
          <w:fldChar w:fldCharType="begin"/>
        </w:r>
        <w:r w:rsidR="00022FBD">
          <w:rPr>
            <w:noProof/>
            <w:webHidden/>
          </w:rPr>
          <w:instrText xml:space="preserve"> PAGEREF _Toc176947622 \h </w:instrText>
        </w:r>
        <w:r w:rsidR="00022FBD">
          <w:rPr>
            <w:noProof/>
            <w:webHidden/>
          </w:rPr>
        </w:r>
        <w:r w:rsidR="00022FBD">
          <w:rPr>
            <w:noProof/>
            <w:webHidden/>
          </w:rPr>
          <w:fldChar w:fldCharType="separate"/>
        </w:r>
        <w:r w:rsidR="00022FBD">
          <w:rPr>
            <w:noProof/>
            <w:webHidden/>
          </w:rPr>
          <w:t>137</w:t>
        </w:r>
        <w:r w:rsidR="00022FBD">
          <w:rPr>
            <w:noProof/>
            <w:webHidden/>
          </w:rPr>
          <w:fldChar w:fldCharType="end"/>
        </w:r>
      </w:hyperlink>
    </w:p>
    <w:p w14:paraId="3654A675" w14:textId="16B6E730"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3" w:history="1">
        <w:r w:rsidR="00022FBD" w:rsidRPr="00E37B98">
          <w:rPr>
            <w:rStyle w:val="Hyperlink"/>
            <w:rFonts w:eastAsiaTheme="majorEastAsia" w:cs="Arial"/>
            <w:noProof/>
          </w:rPr>
          <w:t xml:space="preserve">Exhibit Q – Seller Deliverables </w:t>
        </w:r>
        <w:r w:rsidR="00022FBD" w:rsidRPr="00E37B98">
          <w:rPr>
            <w:rStyle w:val="Hyperlink"/>
            <w:rFonts w:eastAsia="Calibri" w:cs="Arial"/>
            <w:noProof/>
          </w:rPr>
          <w:t>Table</w:t>
        </w:r>
        <w:r w:rsidR="00022FBD">
          <w:rPr>
            <w:noProof/>
            <w:webHidden/>
          </w:rPr>
          <w:tab/>
        </w:r>
        <w:r w:rsidR="00022FBD">
          <w:rPr>
            <w:noProof/>
            <w:webHidden/>
          </w:rPr>
          <w:fldChar w:fldCharType="begin"/>
        </w:r>
        <w:r w:rsidR="00022FBD">
          <w:rPr>
            <w:noProof/>
            <w:webHidden/>
          </w:rPr>
          <w:instrText xml:space="preserve"> PAGEREF _Toc176947623 \h </w:instrText>
        </w:r>
        <w:r w:rsidR="00022FBD">
          <w:rPr>
            <w:noProof/>
            <w:webHidden/>
          </w:rPr>
        </w:r>
        <w:r w:rsidR="00022FBD">
          <w:rPr>
            <w:noProof/>
            <w:webHidden/>
          </w:rPr>
          <w:fldChar w:fldCharType="separate"/>
        </w:r>
        <w:r w:rsidR="00022FBD">
          <w:rPr>
            <w:noProof/>
            <w:webHidden/>
          </w:rPr>
          <w:t>138</w:t>
        </w:r>
        <w:r w:rsidR="00022FBD">
          <w:rPr>
            <w:noProof/>
            <w:webHidden/>
          </w:rPr>
          <w:fldChar w:fldCharType="end"/>
        </w:r>
      </w:hyperlink>
    </w:p>
    <w:p w14:paraId="688298AA" w14:textId="168CA277"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4" w:history="1">
        <w:r w:rsidR="00022FBD" w:rsidRPr="00E37B98">
          <w:rPr>
            <w:rStyle w:val="Hyperlink"/>
            <w:rFonts w:eastAsiaTheme="majorEastAsia" w:cs="Arial"/>
            <w:noProof/>
          </w:rPr>
          <w:t>Exhibit R – Form of Change Order</w:t>
        </w:r>
        <w:r w:rsidR="00022FBD">
          <w:rPr>
            <w:noProof/>
            <w:webHidden/>
          </w:rPr>
          <w:tab/>
        </w:r>
        <w:r w:rsidR="00022FBD">
          <w:rPr>
            <w:noProof/>
            <w:webHidden/>
          </w:rPr>
          <w:fldChar w:fldCharType="begin"/>
        </w:r>
        <w:r w:rsidR="00022FBD">
          <w:rPr>
            <w:noProof/>
            <w:webHidden/>
          </w:rPr>
          <w:instrText xml:space="preserve"> PAGEREF _Toc176947624 \h </w:instrText>
        </w:r>
        <w:r w:rsidR="00022FBD">
          <w:rPr>
            <w:noProof/>
            <w:webHidden/>
          </w:rPr>
        </w:r>
        <w:r w:rsidR="00022FBD">
          <w:rPr>
            <w:noProof/>
            <w:webHidden/>
          </w:rPr>
          <w:fldChar w:fldCharType="separate"/>
        </w:r>
        <w:r w:rsidR="00022FBD">
          <w:rPr>
            <w:noProof/>
            <w:webHidden/>
          </w:rPr>
          <w:t>142</w:t>
        </w:r>
        <w:r w:rsidR="00022FBD">
          <w:rPr>
            <w:noProof/>
            <w:webHidden/>
          </w:rPr>
          <w:fldChar w:fldCharType="end"/>
        </w:r>
      </w:hyperlink>
    </w:p>
    <w:p w14:paraId="75279A81" w14:textId="5FEDD593"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5" w:history="1">
        <w:r w:rsidR="00022FBD" w:rsidRPr="00E37B98">
          <w:rPr>
            <w:rStyle w:val="Hyperlink"/>
            <w:rFonts w:eastAsiaTheme="majorEastAsia"/>
            <w:noProof/>
          </w:rPr>
          <w:t>Exhibit S – Performance Testing and Commissioning</w:t>
        </w:r>
        <w:r w:rsidR="00022FBD">
          <w:rPr>
            <w:noProof/>
            <w:webHidden/>
          </w:rPr>
          <w:tab/>
        </w:r>
        <w:r w:rsidR="00022FBD">
          <w:rPr>
            <w:noProof/>
            <w:webHidden/>
          </w:rPr>
          <w:fldChar w:fldCharType="begin"/>
        </w:r>
        <w:r w:rsidR="00022FBD">
          <w:rPr>
            <w:noProof/>
            <w:webHidden/>
          </w:rPr>
          <w:instrText xml:space="preserve"> PAGEREF _Toc176947625 \h </w:instrText>
        </w:r>
        <w:r w:rsidR="00022FBD">
          <w:rPr>
            <w:noProof/>
            <w:webHidden/>
          </w:rPr>
        </w:r>
        <w:r w:rsidR="00022FBD">
          <w:rPr>
            <w:noProof/>
            <w:webHidden/>
          </w:rPr>
          <w:fldChar w:fldCharType="separate"/>
        </w:r>
        <w:r w:rsidR="00022FBD">
          <w:rPr>
            <w:noProof/>
            <w:webHidden/>
          </w:rPr>
          <w:t>144</w:t>
        </w:r>
        <w:r w:rsidR="00022FBD">
          <w:rPr>
            <w:noProof/>
            <w:webHidden/>
          </w:rPr>
          <w:fldChar w:fldCharType="end"/>
        </w:r>
      </w:hyperlink>
    </w:p>
    <w:p w14:paraId="0B5F4486" w14:textId="6C0F8E7C"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6" w:history="1">
        <w:r w:rsidR="00022FBD" w:rsidRPr="00E37B98">
          <w:rPr>
            <w:rStyle w:val="Hyperlink"/>
            <w:rFonts w:eastAsiaTheme="majorEastAsia" w:cs="Arial"/>
            <w:noProof/>
          </w:rPr>
          <w:t>Exhibit S-1 – Testing and Commissioning</w:t>
        </w:r>
        <w:r w:rsidR="00022FBD">
          <w:rPr>
            <w:noProof/>
            <w:webHidden/>
          </w:rPr>
          <w:tab/>
        </w:r>
        <w:r w:rsidR="00022FBD">
          <w:rPr>
            <w:noProof/>
            <w:webHidden/>
          </w:rPr>
          <w:fldChar w:fldCharType="begin"/>
        </w:r>
        <w:r w:rsidR="00022FBD">
          <w:rPr>
            <w:noProof/>
            <w:webHidden/>
          </w:rPr>
          <w:instrText xml:space="preserve"> PAGEREF _Toc176947626 \h </w:instrText>
        </w:r>
        <w:r w:rsidR="00022FBD">
          <w:rPr>
            <w:noProof/>
            <w:webHidden/>
          </w:rPr>
        </w:r>
        <w:r w:rsidR="00022FBD">
          <w:rPr>
            <w:noProof/>
            <w:webHidden/>
          </w:rPr>
          <w:fldChar w:fldCharType="separate"/>
        </w:r>
        <w:r w:rsidR="00022FBD">
          <w:rPr>
            <w:noProof/>
            <w:webHidden/>
          </w:rPr>
          <w:t>145</w:t>
        </w:r>
        <w:r w:rsidR="00022FBD">
          <w:rPr>
            <w:noProof/>
            <w:webHidden/>
          </w:rPr>
          <w:fldChar w:fldCharType="end"/>
        </w:r>
      </w:hyperlink>
    </w:p>
    <w:p w14:paraId="60D46D51" w14:textId="13EB498F"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7" w:history="1">
        <w:r w:rsidR="00022FBD" w:rsidRPr="00E37B98">
          <w:rPr>
            <w:rStyle w:val="Hyperlink"/>
            <w:rFonts w:eastAsiaTheme="majorEastAsia"/>
            <w:noProof/>
          </w:rPr>
          <w:t>Exhibit S-2 – Performance Testing</w:t>
        </w:r>
        <w:r w:rsidR="00022FBD">
          <w:rPr>
            <w:noProof/>
            <w:webHidden/>
          </w:rPr>
          <w:tab/>
        </w:r>
        <w:r w:rsidR="00022FBD">
          <w:rPr>
            <w:noProof/>
            <w:webHidden/>
          </w:rPr>
          <w:fldChar w:fldCharType="begin"/>
        </w:r>
        <w:r w:rsidR="00022FBD">
          <w:rPr>
            <w:noProof/>
            <w:webHidden/>
          </w:rPr>
          <w:instrText xml:space="preserve"> PAGEREF _Toc176947627 \h </w:instrText>
        </w:r>
        <w:r w:rsidR="00022FBD">
          <w:rPr>
            <w:noProof/>
            <w:webHidden/>
          </w:rPr>
        </w:r>
        <w:r w:rsidR="00022FBD">
          <w:rPr>
            <w:noProof/>
            <w:webHidden/>
          </w:rPr>
          <w:fldChar w:fldCharType="separate"/>
        </w:r>
        <w:r w:rsidR="00022FBD">
          <w:rPr>
            <w:noProof/>
            <w:webHidden/>
          </w:rPr>
          <w:t>148</w:t>
        </w:r>
        <w:r w:rsidR="00022FBD">
          <w:rPr>
            <w:noProof/>
            <w:webHidden/>
          </w:rPr>
          <w:fldChar w:fldCharType="end"/>
        </w:r>
      </w:hyperlink>
    </w:p>
    <w:p w14:paraId="5072B5CF" w14:textId="585FB608"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8" w:history="1">
        <w:r w:rsidR="00022FBD" w:rsidRPr="00E37B98">
          <w:rPr>
            <w:rStyle w:val="Hyperlink"/>
            <w:rFonts w:eastAsiaTheme="majorEastAsia" w:cs="Arial"/>
            <w:noProof/>
          </w:rPr>
          <w:t>Exhibit T – Insurance Requirements</w:t>
        </w:r>
        <w:r w:rsidR="00022FBD">
          <w:rPr>
            <w:noProof/>
            <w:webHidden/>
          </w:rPr>
          <w:tab/>
        </w:r>
        <w:r w:rsidR="00022FBD">
          <w:rPr>
            <w:noProof/>
            <w:webHidden/>
          </w:rPr>
          <w:fldChar w:fldCharType="begin"/>
        </w:r>
        <w:r w:rsidR="00022FBD">
          <w:rPr>
            <w:noProof/>
            <w:webHidden/>
          </w:rPr>
          <w:instrText xml:space="preserve"> PAGEREF _Toc176947628 \h </w:instrText>
        </w:r>
        <w:r w:rsidR="00022FBD">
          <w:rPr>
            <w:noProof/>
            <w:webHidden/>
          </w:rPr>
        </w:r>
        <w:r w:rsidR="00022FBD">
          <w:rPr>
            <w:noProof/>
            <w:webHidden/>
          </w:rPr>
          <w:fldChar w:fldCharType="separate"/>
        </w:r>
        <w:r w:rsidR="00022FBD">
          <w:rPr>
            <w:noProof/>
            <w:webHidden/>
          </w:rPr>
          <w:t>154</w:t>
        </w:r>
        <w:r w:rsidR="00022FBD">
          <w:rPr>
            <w:noProof/>
            <w:webHidden/>
          </w:rPr>
          <w:fldChar w:fldCharType="end"/>
        </w:r>
      </w:hyperlink>
    </w:p>
    <w:p w14:paraId="5BB5A9ED" w14:textId="1D4DC1AE"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29" w:history="1">
        <w:r w:rsidR="00022FBD" w:rsidRPr="00E37B98">
          <w:rPr>
            <w:rStyle w:val="Hyperlink"/>
            <w:rFonts w:eastAsia="Calibri" w:cs="Arial"/>
            <w:noProof/>
          </w:rPr>
          <w:t>Exhibit U – Form of Domestic Content Certificate</w:t>
        </w:r>
        <w:r w:rsidR="00022FBD">
          <w:rPr>
            <w:noProof/>
            <w:webHidden/>
          </w:rPr>
          <w:tab/>
        </w:r>
        <w:r w:rsidR="00022FBD">
          <w:rPr>
            <w:noProof/>
            <w:webHidden/>
          </w:rPr>
          <w:fldChar w:fldCharType="begin"/>
        </w:r>
        <w:r w:rsidR="00022FBD">
          <w:rPr>
            <w:noProof/>
            <w:webHidden/>
          </w:rPr>
          <w:instrText xml:space="preserve"> PAGEREF _Toc176947629 \h </w:instrText>
        </w:r>
        <w:r w:rsidR="00022FBD">
          <w:rPr>
            <w:noProof/>
            <w:webHidden/>
          </w:rPr>
        </w:r>
        <w:r w:rsidR="00022FBD">
          <w:rPr>
            <w:noProof/>
            <w:webHidden/>
          </w:rPr>
          <w:fldChar w:fldCharType="separate"/>
        </w:r>
        <w:r w:rsidR="00022FBD">
          <w:rPr>
            <w:noProof/>
            <w:webHidden/>
          </w:rPr>
          <w:t>158</w:t>
        </w:r>
        <w:r w:rsidR="00022FBD">
          <w:rPr>
            <w:noProof/>
            <w:webHidden/>
          </w:rPr>
          <w:fldChar w:fldCharType="end"/>
        </w:r>
      </w:hyperlink>
    </w:p>
    <w:p w14:paraId="6344E03B" w14:textId="45B48DA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0" w:history="1">
        <w:r w:rsidR="00022FBD" w:rsidRPr="00E37B98">
          <w:rPr>
            <w:rStyle w:val="Hyperlink"/>
            <w:rFonts w:eastAsiaTheme="majorEastAsia" w:cs="Arial"/>
            <w:noProof/>
          </w:rPr>
          <w:t>Exhibit V – Requirements for Monthly Progress Reporting</w:t>
        </w:r>
        <w:r w:rsidR="00022FBD">
          <w:rPr>
            <w:noProof/>
            <w:webHidden/>
          </w:rPr>
          <w:tab/>
        </w:r>
        <w:r w:rsidR="00022FBD">
          <w:rPr>
            <w:noProof/>
            <w:webHidden/>
          </w:rPr>
          <w:fldChar w:fldCharType="begin"/>
        </w:r>
        <w:r w:rsidR="00022FBD">
          <w:rPr>
            <w:noProof/>
            <w:webHidden/>
          </w:rPr>
          <w:instrText xml:space="preserve"> PAGEREF _Toc176947630 \h </w:instrText>
        </w:r>
        <w:r w:rsidR="00022FBD">
          <w:rPr>
            <w:noProof/>
            <w:webHidden/>
          </w:rPr>
        </w:r>
        <w:r w:rsidR="00022FBD">
          <w:rPr>
            <w:noProof/>
            <w:webHidden/>
          </w:rPr>
          <w:fldChar w:fldCharType="separate"/>
        </w:r>
        <w:r w:rsidR="00022FBD">
          <w:rPr>
            <w:noProof/>
            <w:webHidden/>
          </w:rPr>
          <w:t>161</w:t>
        </w:r>
        <w:r w:rsidR="00022FBD">
          <w:rPr>
            <w:noProof/>
            <w:webHidden/>
          </w:rPr>
          <w:fldChar w:fldCharType="end"/>
        </w:r>
      </w:hyperlink>
    </w:p>
    <w:p w14:paraId="645B304B" w14:textId="6225D30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1" w:history="1">
        <w:r w:rsidR="00022FBD" w:rsidRPr="00E37B98">
          <w:rPr>
            <w:rStyle w:val="Hyperlink"/>
            <w:rFonts w:eastAsiaTheme="majorEastAsia" w:cs="Arial"/>
            <w:noProof/>
          </w:rPr>
          <w:t>Exhibit W – Completion Criteria</w:t>
        </w:r>
        <w:r w:rsidR="00022FBD">
          <w:rPr>
            <w:noProof/>
            <w:webHidden/>
          </w:rPr>
          <w:tab/>
        </w:r>
        <w:r w:rsidR="00022FBD">
          <w:rPr>
            <w:noProof/>
            <w:webHidden/>
          </w:rPr>
          <w:fldChar w:fldCharType="begin"/>
        </w:r>
        <w:r w:rsidR="00022FBD">
          <w:rPr>
            <w:noProof/>
            <w:webHidden/>
          </w:rPr>
          <w:instrText xml:space="preserve"> PAGEREF _Toc176947631 \h </w:instrText>
        </w:r>
        <w:r w:rsidR="00022FBD">
          <w:rPr>
            <w:noProof/>
            <w:webHidden/>
          </w:rPr>
        </w:r>
        <w:r w:rsidR="00022FBD">
          <w:rPr>
            <w:noProof/>
            <w:webHidden/>
          </w:rPr>
          <w:fldChar w:fldCharType="separate"/>
        </w:r>
        <w:r w:rsidR="00022FBD">
          <w:rPr>
            <w:noProof/>
            <w:webHidden/>
          </w:rPr>
          <w:t>163</w:t>
        </w:r>
        <w:r w:rsidR="00022FBD">
          <w:rPr>
            <w:noProof/>
            <w:webHidden/>
          </w:rPr>
          <w:fldChar w:fldCharType="end"/>
        </w:r>
      </w:hyperlink>
    </w:p>
    <w:p w14:paraId="19588690" w14:textId="199126CD"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2" w:history="1">
        <w:r w:rsidR="00022FBD" w:rsidRPr="00E37B98">
          <w:rPr>
            <w:rStyle w:val="Hyperlink"/>
            <w:rFonts w:eastAsiaTheme="majorEastAsia" w:cs="Arial"/>
            <w:noProof/>
          </w:rPr>
          <w:t>Exhibit W-1 – Mechanical Completion Criteria</w:t>
        </w:r>
        <w:r w:rsidR="00022FBD">
          <w:rPr>
            <w:noProof/>
            <w:webHidden/>
          </w:rPr>
          <w:tab/>
        </w:r>
        <w:r w:rsidR="00022FBD">
          <w:rPr>
            <w:noProof/>
            <w:webHidden/>
          </w:rPr>
          <w:fldChar w:fldCharType="begin"/>
        </w:r>
        <w:r w:rsidR="00022FBD">
          <w:rPr>
            <w:noProof/>
            <w:webHidden/>
          </w:rPr>
          <w:instrText xml:space="preserve"> PAGEREF _Toc176947632 \h </w:instrText>
        </w:r>
        <w:r w:rsidR="00022FBD">
          <w:rPr>
            <w:noProof/>
            <w:webHidden/>
          </w:rPr>
        </w:r>
        <w:r w:rsidR="00022FBD">
          <w:rPr>
            <w:noProof/>
            <w:webHidden/>
          </w:rPr>
          <w:fldChar w:fldCharType="separate"/>
        </w:r>
        <w:r w:rsidR="00022FBD">
          <w:rPr>
            <w:noProof/>
            <w:webHidden/>
          </w:rPr>
          <w:t>164</w:t>
        </w:r>
        <w:r w:rsidR="00022FBD">
          <w:rPr>
            <w:noProof/>
            <w:webHidden/>
          </w:rPr>
          <w:fldChar w:fldCharType="end"/>
        </w:r>
      </w:hyperlink>
    </w:p>
    <w:p w14:paraId="742F0991" w14:textId="2ADCFBE9"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3" w:history="1">
        <w:r w:rsidR="00022FBD" w:rsidRPr="00E37B98">
          <w:rPr>
            <w:rStyle w:val="Hyperlink"/>
            <w:rFonts w:eastAsiaTheme="majorEastAsia" w:cs="Arial"/>
            <w:noProof/>
          </w:rPr>
          <w:t>Exhibit W-2 – Substantial Completion Criteria</w:t>
        </w:r>
        <w:r w:rsidR="00022FBD">
          <w:rPr>
            <w:noProof/>
            <w:webHidden/>
          </w:rPr>
          <w:tab/>
        </w:r>
        <w:r w:rsidR="00022FBD">
          <w:rPr>
            <w:noProof/>
            <w:webHidden/>
          </w:rPr>
          <w:fldChar w:fldCharType="begin"/>
        </w:r>
        <w:r w:rsidR="00022FBD">
          <w:rPr>
            <w:noProof/>
            <w:webHidden/>
          </w:rPr>
          <w:instrText xml:space="preserve"> PAGEREF _Toc176947633 \h </w:instrText>
        </w:r>
        <w:r w:rsidR="00022FBD">
          <w:rPr>
            <w:noProof/>
            <w:webHidden/>
          </w:rPr>
        </w:r>
        <w:r w:rsidR="00022FBD">
          <w:rPr>
            <w:noProof/>
            <w:webHidden/>
          </w:rPr>
          <w:fldChar w:fldCharType="separate"/>
        </w:r>
        <w:r w:rsidR="00022FBD">
          <w:rPr>
            <w:noProof/>
            <w:webHidden/>
          </w:rPr>
          <w:t>165</w:t>
        </w:r>
        <w:r w:rsidR="00022FBD">
          <w:rPr>
            <w:noProof/>
            <w:webHidden/>
          </w:rPr>
          <w:fldChar w:fldCharType="end"/>
        </w:r>
      </w:hyperlink>
    </w:p>
    <w:p w14:paraId="4B8EF5EA" w14:textId="5DEB4D22"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4" w:history="1">
        <w:r w:rsidR="00022FBD" w:rsidRPr="00E37B98">
          <w:rPr>
            <w:rStyle w:val="Hyperlink"/>
            <w:rFonts w:eastAsiaTheme="majorEastAsia" w:cs="Arial"/>
            <w:noProof/>
          </w:rPr>
          <w:t>Exhibit W-3 – Final Completion Criteria</w:t>
        </w:r>
        <w:r w:rsidR="00022FBD">
          <w:rPr>
            <w:noProof/>
            <w:webHidden/>
          </w:rPr>
          <w:tab/>
        </w:r>
        <w:r w:rsidR="00022FBD">
          <w:rPr>
            <w:noProof/>
            <w:webHidden/>
          </w:rPr>
          <w:fldChar w:fldCharType="begin"/>
        </w:r>
        <w:r w:rsidR="00022FBD">
          <w:rPr>
            <w:noProof/>
            <w:webHidden/>
          </w:rPr>
          <w:instrText xml:space="preserve"> PAGEREF _Toc176947634 \h </w:instrText>
        </w:r>
        <w:r w:rsidR="00022FBD">
          <w:rPr>
            <w:noProof/>
            <w:webHidden/>
          </w:rPr>
        </w:r>
        <w:r w:rsidR="00022FBD">
          <w:rPr>
            <w:noProof/>
            <w:webHidden/>
          </w:rPr>
          <w:fldChar w:fldCharType="separate"/>
        </w:r>
        <w:r w:rsidR="00022FBD">
          <w:rPr>
            <w:noProof/>
            <w:webHidden/>
          </w:rPr>
          <w:t>167</w:t>
        </w:r>
        <w:r w:rsidR="00022FBD">
          <w:rPr>
            <w:noProof/>
            <w:webHidden/>
          </w:rPr>
          <w:fldChar w:fldCharType="end"/>
        </w:r>
      </w:hyperlink>
    </w:p>
    <w:p w14:paraId="467CDDC3" w14:textId="48121EA6"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5" w:history="1">
        <w:r w:rsidR="00022FBD" w:rsidRPr="00E37B98">
          <w:rPr>
            <w:rStyle w:val="Hyperlink"/>
            <w:rFonts w:eastAsia="Calibri" w:cs="Arial"/>
            <w:noProof/>
          </w:rPr>
          <w:t>Exhibit X – Environmental Compliance Certification</w:t>
        </w:r>
        <w:r w:rsidR="00022FBD">
          <w:rPr>
            <w:noProof/>
            <w:webHidden/>
          </w:rPr>
          <w:tab/>
        </w:r>
        <w:r w:rsidR="00022FBD">
          <w:rPr>
            <w:noProof/>
            <w:webHidden/>
          </w:rPr>
          <w:fldChar w:fldCharType="begin"/>
        </w:r>
        <w:r w:rsidR="00022FBD">
          <w:rPr>
            <w:noProof/>
            <w:webHidden/>
          </w:rPr>
          <w:instrText xml:space="preserve"> PAGEREF _Toc176947635 \h </w:instrText>
        </w:r>
        <w:r w:rsidR="00022FBD">
          <w:rPr>
            <w:noProof/>
            <w:webHidden/>
          </w:rPr>
        </w:r>
        <w:r w:rsidR="00022FBD">
          <w:rPr>
            <w:noProof/>
            <w:webHidden/>
          </w:rPr>
          <w:fldChar w:fldCharType="separate"/>
        </w:r>
        <w:r w:rsidR="00022FBD">
          <w:rPr>
            <w:noProof/>
            <w:webHidden/>
          </w:rPr>
          <w:t>168</w:t>
        </w:r>
        <w:r w:rsidR="00022FBD">
          <w:rPr>
            <w:noProof/>
            <w:webHidden/>
          </w:rPr>
          <w:fldChar w:fldCharType="end"/>
        </w:r>
      </w:hyperlink>
    </w:p>
    <w:p w14:paraId="3F544DD1" w14:textId="60FC5E84" w:rsidR="00022FBD" w:rsidRDefault="00580B0E">
      <w:pPr>
        <w:pStyle w:val="TOC1"/>
        <w:rPr>
          <w:rFonts w:asciiTheme="minorHAnsi" w:eastAsiaTheme="minorEastAsia" w:hAnsiTheme="minorHAnsi" w:cstheme="minorBidi"/>
          <w:b w:val="0"/>
          <w:caps w:val="0"/>
          <w:noProof/>
          <w:spacing w:val="0"/>
          <w:kern w:val="2"/>
          <w:sz w:val="24"/>
          <w14:ligatures w14:val="standardContextual"/>
        </w:rPr>
      </w:pPr>
      <w:hyperlink w:anchor="_Toc176947636" w:history="1">
        <w:r w:rsidR="00022FBD" w:rsidRPr="00E37B98">
          <w:rPr>
            <w:rStyle w:val="Hyperlink"/>
            <w:rFonts w:eastAsiaTheme="majorEastAsia" w:cs="Arial"/>
            <w:noProof/>
          </w:rPr>
          <w:t>Exhibit Y– PWA Requirements</w:t>
        </w:r>
        <w:r w:rsidR="00022FBD">
          <w:rPr>
            <w:noProof/>
            <w:webHidden/>
          </w:rPr>
          <w:tab/>
        </w:r>
        <w:r w:rsidR="00022FBD">
          <w:rPr>
            <w:noProof/>
            <w:webHidden/>
          </w:rPr>
          <w:fldChar w:fldCharType="begin"/>
        </w:r>
        <w:r w:rsidR="00022FBD">
          <w:rPr>
            <w:noProof/>
            <w:webHidden/>
          </w:rPr>
          <w:instrText xml:space="preserve"> PAGEREF _Toc176947636 \h </w:instrText>
        </w:r>
        <w:r w:rsidR="00022FBD">
          <w:rPr>
            <w:noProof/>
            <w:webHidden/>
          </w:rPr>
        </w:r>
        <w:r w:rsidR="00022FBD">
          <w:rPr>
            <w:noProof/>
            <w:webHidden/>
          </w:rPr>
          <w:fldChar w:fldCharType="separate"/>
        </w:r>
        <w:r w:rsidR="00022FBD">
          <w:rPr>
            <w:noProof/>
            <w:webHidden/>
          </w:rPr>
          <w:t>170</w:t>
        </w:r>
        <w:r w:rsidR="00022FBD">
          <w:rPr>
            <w:noProof/>
            <w:webHidden/>
          </w:rPr>
          <w:fldChar w:fldCharType="end"/>
        </w:r>
      </w:hyperlink>
    </w:p>
    <w:p w14:paraId="12896D1E" w14:textId="203A2BCF" w:rsidR="00677848" w:rsidRPr="00693D1B" w:rsidRDefault="00693D1B" w:rsidP="00693D1B">
      <w:pPr>
        <w:widowControl w:val="0"/>
        <w:autoSpaceDE w:val="0"/>
        <w:autoSpaceDN w:val="0"/>
        <w:adjustRightInd w:val="0"/>
        <w:spacing w:before="60" w:after="0"/>
        <w:rPr>
          <w:rFonts w:eastAsiaTheme="minorEastAsia" w:cs="Arial"/>
          <w:b/>
          <w:kern w:val="14"/>
        </w:rPr>
      </w:pPr>
      <w:r w:rsidRPr="000239AF">
        <w:rPr>
          <w:rFonts w:eastAsia="Times New Roman" w:cs="Arial"/>
          <w:b/>
          <w:caps/>
          <w:kern w:val="14"/>
        </w:rPr>
        <w:fldChar w:fldCharType="end"/>
      </w:r>
      <w:r w:rsidR="00677848" w:rsidRPr="00693D1B">
        <w:rPr>
          <w:rFonts w:eastAsiaTheme="minorEastAsia" w:cs="Arial"/>
          <w:b/>
          <w:kern w:val="14"/>
        </w:rPr>
        <w:br w:type="page"/>
      </w:r>
    </w:p>
    <w:p w14:paraId="3D2BC3A8" w14:textId="77777777" w:rsidR="005065F6" w:rsidRPr="00693D1B" w:rsidRDefault="005065F6" w:rsidP="00693D1B">
      <w:pPr>
        <w:widowControl w:val="0"/>
        <w:tabs>
          <w:tab w:val="left" w:pos="1440"/>
          <w:tab w:val="left" w:pos="1620"/>
          <w:tab w:val="right" w:pos="9630"/>
        </w:tabs>
        <w:autoSpaceDE w:val="0"/>
        <w:autoSpaceDN w:val="0"/>
        <w:adjustRightInd w:val="0"/>
        <w:spacing w:before="0"/>
        <w:rPr>
          <w:rFonts w:eastAsiaTheme="minorEastAsia" w:cs="Arial"/>
          <w:b/>
          <w:kern w:val="14"/>
        </w:rPr>
      </w:pPr>
      <w:r w:rsidRPr="00693D1B">
        <w:rPr>
          <w:rFonts w:eastAsiaTheme="minorEastAsia" w:cs="Arial"/>
          <w:b/>
          <w:kern w:val="14"/>
        </w:rPr>
        <w:lastRenderedPageBreak/>
        <w:t>SCHEDULES</w:t>
      </w:r>
    </w:p>
    <w:tbl>
      <w:tblPr>
        <w:tblStyle w:val="TableGrid"/>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6" w:space="0" w:color="7F7F7F" w:themeColor="text1" w:themeTint="80"/>
          <w:insideV w:val="single" w:sz="6" w:space="0" w:color="7F7F7F" w:themeColor="text1" w:themeTint="80"/>
        </w:tblBorders>
        <w:tblLook w:val="04A0" w:firstRow="1" w:lastRow="0" w:firstColumn="1" w:lastColumn="0" w:noHBand="0" w:noVBand="1"/>
      </w:tblPr>
      <w:tblGrid>
        <w:gridCol w:w="2160"/>
        <w:gridCol w:w="6197"/>
      </w:tblGrid>
      <w:tr w:rsidR="00D4395A" w:rsidRPr="00885969" w14:paraId="0B56EF98" w14:textId="77777777" w:rsidTr="006E00EC">
        <w:trPr>
          <w:trHeight w:val="288"/>
        </w:trPr>
        <w:tc>
          <w:tcPr>
            <w:tcW w:w="2160" w:type="dxa"/>
            <w:vAlign w:val="center"/>
          </w:tcPr>
          <w:p w14:paraId="52FDE0DE"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1.1(a)</w:t>
            </w:r>
          </w:p>
        </w:tc>
        <w:tc>
          <w:tcPr>
            <w:tcW w:w="6197" w:type="dxa"/>
            <w:vAlign w:val="center"/>
          </w:tcPr>
          <w:p w14:paraId="70A88082"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Project Site</w:t>
            </w:r>
          </w:p>
        </w:tc>
      </w:tr>
      <w:tr w:rsidR="00D4395A" w:rsidRPr="00885969" w14:paraId="4C24FE9A" w14:textId="77777777" w:rsidTr="006E00EC">
        <w:trPr>
          <w:trHeight w:val="288"/>
        </w:trPr>
        <w:tc>
          <w:tcPr>
            <w:tcW w:w="2160" w:type="dxa"/>
            <w:vAlign w:val="center"/>
          </w:tcPr>
          <w:p w14:paraId="21325125"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1.1(b)</w:t>
            </w:r>
          </w:p>
        </w:tc>
        <w:tc>
          <w:tcPr>
            <w:tcW w:w="6197" w:type="dxa"/>
            <w:vAlign w:val="center"/>
          </w:tcPr>
          <w:p w14:paraId="225FB164"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 xml:space="preserve">Project Equipment </w:t>
            </w:r>
          </w:p>
        </w:tc>
      </w:tr>
      <w:tr w:rsidR="00D4395A" w:rsidRPr="00885969" w14:paraId="0D58A07E" w14:textId="77777777" w:rsidTr="006E00EC">
        <w:trPr>
          <w:trHeight w:val="288"/>
        </w:trPr>
        <w:tc>
          <w:tcPr>
            <w:tcW w:w="2160" w:type="dxa"/>
            <w:vAlign w:val="center"/>
          </w:tcPr>
          <w:p w14:paraId="42483967"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1.1(c)</w:t>
            </w:r>
          </w:p>
        </w:tc>
        <w:tc>
          <w:tcPr>
            <w:tcW w:w="6197" w:type="dxa"/>
            <w:vAlign w:val="center"/>
          </w:tcPr>
          <w:p w14:paraId="67CF0DFD"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Project Improvements</w:t>
            </w:r>
          </w:p>
        </w:tc>
      </w:tr>
      <w:tr w:rsidR="00D4395A" w:rsidRPr="00885969" w14:paraId="31CF1C12" w14:textId="77777777" w:rsidTr="006E00EC">
        <w:trPr>
          <w:trHeight w:val="288"/>
        </w:trPr>
        <w:tc>
          <w:tcPr>
            <w:tcW w:w="2160" w:type="dxa"/>
            <w:vAlign w:val="center"/>
          </w:tcPr>
          <w:p w14:paraId="1C11C5BC"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1.1(d)</w:t>
            </w:r>
          </w:p>
        </w:tc>
        <w:tc>
          <w:tcPr>
            <w:tcW w:w="6197" w:type="dxa"/>
            <w:vAlign w:val="center"/>
          </w:tcPr>
          <w:p w14:paraId="70DB8D78"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Excluded Assets</w:t>
            </w:r>
            <w:r w:rsidRPr="00693D1B">
              <w:rPr>
                <w:rFonts w:eastAsiaTheme="minorEastAsia" w:cs="Arial"/>
                <w:kern w:val="14"/>
              </w:rPr>
              <w:tab/>
            </w:r>
          </w:p>
        </w:tc>
      </w:tr>
      <w:tr w:rsidR="00D4395A" w:rsidRPr="00885969" w14:paraId="7283AA8F" w14:textId="77777777" w:rsidTr="006E00EC">
        <w:trPr>
          <w:trHeight w:val="288"/>
        </w:trPr>
        <w:tc>
          <w:tcPr>
            <w:tcW w:w="2160" w:type="dxa"/>
            <w:vAlign w:val="center"/>
          </w:tcPr>
          <w:p w14:paraId="7174B288"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1.1(e)</w:t>
            </w:r>
          </w:p>
        </w:tc>
        <w:tc>
          <w:tcPr>
            <w:tcW w:w="6197" w:type="dxa"/>
            <w:vAlign w:val="center"/>
          </w:tcPr>
          <w:p w14:paraId="24F1FD00"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Permitted Liens</w:t>
            </w:r>
          </w:p>
        </w:tc>
      </w:tr>
      <w:tr w:rsidR="00D4395A" w:rsidRPr="00885969" w14:paraId="019D3FD9" w14:textId="77777777" w:rsidTr="006E00EC">
        <w:trPr>
          <w:trHeight w:val="288"/>
        </w:trPr>
        <w:tc>
          <w:tcPr>
            <w:tcW w:w="2160" w:type="dxa"/>
            <w:vAlign w:val="center"/>
          </w:tcPr>
          <w:p w14:paraId="40332DAE"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1.3.3</w:t>
            </w:r>
          </w:p>
        </w:tc>
        <w:tc>
          <w:tcPr>
            <w:tcW w:w="6197" w:type="dxa"/>
            <w:vAlign w:val="center"/>
          </w:tcPr>
          <w:p w14:paraId="066C3E43"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Pro-Ratable Items</w:t>
            </w:r>
          </w:p>
        </w:tc>
      </w:tr>
      <w:tr w:rsidR="00D4395A" w:rsidRPr="00885969" w14:paraId="3DB14770" w14:textId="77777777" w:rsidTr="006E00EC">
        <w:trPr>
          <w:trHeight w:val="288"/>
        </w:trPr>
        <w:tc>
          <w:tcPr>
            <w:tcW w:w="2160" w:type="dxa"/>
            <w:vAlign w:val="center"/>
          </w:tcPr>
          <w:p w14:paraId="08A72175"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2.3(a)(i)(D)</w:t>
            </w:r>
          </w:p>
        </w:tc>
        <w:tc>
          <w:tcPr>
            <w:tcW w:w="6197" w:type="dxa"/>
            <w:vAlign w:val="center"/>
          </w:tcPr>
          <w:p w14:paraId="0EBB2CC5"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Firm Date Reports</w:t>
            </w:r>
          </w:p>
        </w:tc>
      </w:tr>
      <w:tr w:rsidR="00D4395A" w:rsidRPr="00885969" w14:paraId="21D256A9" w14:textId="77777777" w:rsidTr="006E00EC">
        <w:trPr>
          <w:trHeight w:val="288"/>
        </w:trPr>
        <w:tc>
          <w:tcPr>
            <w:tcW w:w="2160" w:type="dxa"/>
            <w:vAlign w:val="center"/>
          </w:tcPr>
          <w:p w14:paraId="550E68EB"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2.8</w:t>
            </w:r>
          </w:p>
        </w:tc>
        <w:tc>
          <w:tcPr>
            <w:tcW w:w="6197" w:type="dxa"/>
            <w:vAlign w:val="center"/>
          </w:tcPr>
          <w:p w14:paraId="24DBDDA2"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Project Assets</w:t>
            </w:r>
          </w:p>
        </w:tc>
      </w:tr>
      <w:tr w:rsidR="00D4395A" w:rsidRPr="00885969" w14:paraId="0507008F" w14:textId="77777777" w:rsidTr="006E00EC">
        <w:trPr>
          <w:trHeight w:val="288"/>
        </w:trPr>
        <w:tc>
          <w:tcPr>
            <w:tcW w:w="2160" w:type="dxa"/>
            <w:vAlign w:val="center"/>
          </w:tcPr>
          <w:p w14:paraId="1D535DD3"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2.10(i)</w:t>
            </w:r>
          </w:p>
        </w:tc>
        <w:tc>
          <w:tcPr>
            <w:tcW w:w="6197" w:type="dxa"/>
            <w:vAlign w:val="center"/>
          </w:tcPr>
          <w:p w14:paraId="2243259F"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Real Property Agreements</w:t>
            </w:r>
          </w:p>
        </w:tc>
      </w:tr>
      <w:tr w:rsidR="00D4395A" w:rsidRPr="00885969" w14:paraId="459D834C" w14:textId="77777777" w:rsidTr="006E00EC">
        <w:trPr>
          <w:trHeight w:val="288"/>
        </w:trPr>
        <w:tc>
          <w:tcPr>
            <w:tcW w:w="2160" w:type="dxa"/>
            <w:vAlign w:val="center"/>
          </w:tcPr>
          <w:p w14:paraId="78AD1F79"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2.10(ii)</w:t>
            </w:r>
          </w:p>
        </w:tc>
        <w:tc>
          <w:tcPr>
            <w:tcW w:w="6197" w:type="dxa"/>
            <w:vAlign w:val="center"/>
          </w:tcPr>
          <w:p w14:paraId="249D67A2"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Easements</w:t>
            </w:r>
          </w:p>
        </w:tc>
      </w:tr>
      <w:tr w:rsidR="00D4395A" w:rsidRPr="00885969" w14:paraId="44E32759" w14:textId="77777777" w:rsidTr="006E00EC">
        <w:trPr>
          <w:trHeight w:val="288"/>
        </w:trPr>
        <w:tc>
          <w:tcPr>
            <w:tcW w:w="2160" w:type="dxa"/>
            <w:vAlign w:val="center"/>
          </w:tcPr>
          <w:p w14:paraId="46C2E575"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2.17(i)</w:t>
            </w:r>
          </w:p>
        </w:tc>
        <w:tc>
          <w:tcPr>
            <w:tcW w:w="6197" w:type="dxa"/>
            <w:vAlign w:val="center"/>
          </w:tcPr>
          <w:p w14:paraId="3DE99418"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Environmental Matters</w:t>
            </w:r>
          </w:p>
        </w:tc>
      </w:tr>
      <w:tr w:rsidR="00D4395A" w:rsidRPr="00885969" w14:paraId="3F966B3B" w14:textId="77777777" w:rsidTr="006E00EC">
        <w:trPr>
          <w:trHeight w:val="288"/>
        </w:trPr>
        <w:tc>
          <w:tcPr>
            <w:tcW w:w="2160" w:type="dxa"/>
            <w:vAlign w:val="center"/>
          </w:tcPr>
          <w:p w14:paraId="596957DF"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2.12(i)</w:t>
            </w:r>
          </w:p>
        </w:tc>
        <w:tc>
          <w:tcPr>
            <w:tcW w:w="6197" w:type="dxa"/>
            <w:vAlign w:val="center"/>
          </w:tcPr>
          <w:p w14:paraId="395CFE59"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Project Contracts</w:t>
            </w:r>
          </w:p>
        </w:tc>
      </w:tr>
      <w:tr w:rsidR="00D4395A" w:rsidRPr="00885969" w14:paraId="352E2CDB" w14:textId="77777777" w:rsidTr="006E00EC">
        <w:trPr>
          <w:trHeight w:val="288"/>
        </w:trPr>
        <w:tc>
          <w:tcPr>
            <w:tcW w:w="2160" w:type="dxa"/>
            <w:vAlign w:val="center"/>
          </w:tcPr>
          <w:p w14:paraId="089C9A8B"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2.12(v)</w:t>
            </w:r>
          </w:p>
        </w:tc>
        <w:tc>
          <w:tcPr>
            <w:tcW w:w="6197" w:type="dxa"/>
            <w:vAlign w:val="center"/>
          </w:tcPr>
          <w:p w14:paraId="7AE16D61"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Claims under EPC Contract and Material Supply Agreements</w:t>
            </w:r>
          </w:p>
        </w:tc>
      </w:tr>
      <w:tr w:rsidR="00D4395A" w:rsidRPr="00885969" w14:paraId="411B8FC6" w14:textId="77777777" w:rsidTr="006E00EC">
        <w:trPr>
          <w:trHeight w:val="288"/>
        </w:trPr>
        <w:tc>
          <w:tcPr>
            <w:tcW w:w="2160" w:type="dxa"/>
            <w:vAlign w:val="center"/>
          </w:tcPr>
          <w:p w14:paraId="477BA8E5"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2.13(i)</w:t>
            </w:r>
          </w:p>
        </w:tc>
        <w:tc>
          <w:tcPr>
            <w:tcW w:w="6197" w:type="dxa"/>
            <w:vAlign w:val="center"/>
          </w:tcPr>
          <w:p w14:paraId="6E0B4323"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Project Permits</w:t>
            </w:r>
          </w:p>
        </w:tc>
      </w:tr>
      <w:tr w:rsidR="00D4395A" w:rsidRPr="00885969" w14:paraId="1D5C7A75" w14:textId="77777777" w:rsidTr="006E00EC">
        <w:trPr>
          <w:trHeight w:val="288"/>
        </w:trPr>
        <w:tc>
          <w:tcPr>
            <w:tcW w:w="2160" w:type="dxa"/>
            <w:vAlign w:val="center"/>
          </w:tcPr>
          <w:p w14:paraId="596774B9"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2.13(ii)</w:t>
            </w:r>
          </w:p>
        </w:tc>
        <w:tc>
          <w:tcPr>
            <w:tcW w:w="6197" w:type="dxa"/>
            <w:vAlign w:val="center"/>
          </w:tcPr>
          <w:p w14:paraId="70F5B638"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Deferred Permits</w:t>
            </w:r>
          </w:p>
        </w:tc>
      </w:tr>
      <w:tr w:rsidR="00D4395A" w:rsidRPr="00885969" w14:paraId="6271BC79" w14:textId="77777777" w:rsidTr="006E00EC">
        <w:trPr>
          <w:trHeight w:val="288"/>
        </w:trPr>
        <w:tc>
          <w:tcPr>
            <w:tcW w:w="2160" w:type="dxa"/>
            <w:vAlign w:val="center"/>
          </w:tcPr>
          <w:p w14:paraId="7FD29492"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2.14(i)</w:t>
            </w:r>
          </w:p>
        </w:tc>
        <w:tc>
          <w:tcPr>
            <w:tcW w:w="6197" w:type="dxa"/>
            <w:vAlign w:val="center"/>
          </w:tcPr>
          <w:p w14:paraId="4C9A9C79"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Insurance Policies</w:t>
            </w:r>
          </w:p>
        </w:tc>
      </w:tr>
      <w:tr w:rsidR="00D4395A" w:rsidRPr="00885969" w14:paraId="78E75A8B" w14:textId="77777777" w:rsidTr="006E00EC">
        <w:trPr>
          <w:trHeight w:val="288"/>
        </w:trPr>
        <w:tc>
          <w:tcPr>
            <w:tcW w:w="2160" w:type="dxa"/>
            <w:vAlign w:val="center"/>
          </w:tcPr>
          <w:p w14:paraId="40586B16"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2.22</w:t>
            </w:r>
          </w:p>
        </w:tc>
        <w:tc>
          <w:tcPr>
            <w:tcW w:w="6197" w:type="dxa"/>
            <w:vAlign w:val="center"/>
          </w:tcPr>
          <w:p w14:paraId="1B1111DF"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Resource Data</w:t>
            </w:r>
          </w:p>
        </w:tc>
      </w:tr>
      <w:tr w:rsidR="00D4395A" w:rsidRPr="00885969" w14:paraId="10A035AC" w14:textId="77777777" w:rsidTr="006E00EC">
        <w:trPr>
          <w:trHeight w:val="288"/>
        </w:trPr>
        <w:tc>
          <w:tcPr>
            <w:tcW w:w="2160" w:type="dxa"/>
            <w:vAlign w:val="center"/>
          </w:tcPr>
          <w:p w14:paraId="5E899216"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2.4(ii)</w:t>
            </w:r>
          </w:p>
        </w:tc>
        <w:tc>
          <w:tcPr>
            <w:tcW w:w="6197" w:type="dxa"/>
            <w:vAlign w:val="center"/>
          </w:tcPr>
          <w:p w14:paraId="5EB63F1D"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Seller’s Consents</w:t>
            </w:r>
            <w:r w:rsidRPr="00693D1B">
              <w:rPr>
                <w:rFonts w:eastAsiaTheme="minorEastAsia" w:cs="Arial"/>
                <w:kern w:val="14"/>
              </w:rPr>
              <w:tab/>
            </w:r>
          </w:p>
        </w:tc>
      </w:tr>
      <w:tr w:rsidR="00D4395A" w:rsidRPr="00885969" w14:paraId="659BADDE" w14:textId="77777777" w:rsidTr="006E00EC">
        <w:trPr>
          <w:trHeight w:val="288"/>
        </w:trPr>
        <w:tc>
          <w:tcPr>
            <w:tcW w:w="2160" w:type="dxa"/>
            <w:vAlign w:val="center"/>
          </w:tcPr>
          <w:p w14:paraId="6D37BDCE"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2.5</w:t>
            </w:r>
          </w:p>
        </w:tc>
        <w:tc>
          <w:tcPr>
            <w:tcW w:w="6197" w:type="dxa"/>
            <w:vAlign w:val="center"/>
          </w:tcPr>
          <w:p w14:paraId="0E797C21"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Government Approvals</w:t>
            </w:r>
          </w:p>
        </w:tc>
      </w:tr>
      <w:tr w:rsidR="00D4395A" w:rsidRPr="00885969" w14:paraId="2FA2A131" w14:textId="77777777" w:rsidTr="006E00EC">
        <w:trPr>
          <w:trHeight w:val="288"/>
        </w:trPr>
        <w:tc>
          <w:tcPr>
            <w:tcW w:w="2160" w:type="dxa"/>
            <w:vAlign w:val="center"/>
          </w:tcPr>
          <w:p w14:paraId="2069FA1D"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3.4(ii)</w:t>
            </w:r>
          </w:p>
        </w:tc>
        <w:tc>
          <w:tcPr>
            <w:tcW w:w="6197" w:type="dxa"/>
            <w:vAlign w:val="center"/>
          </w:tcPr>
          <w:p w14:paraId="1CACE38F"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GPC Consents</w:t>
            </w:r>
          </w:p>
        </w:tc>
      </w:tr>
      <w:tr w:rsidR="00D4395A" w:rsidRPr="00885969" w14:paraId="0B270575" w14:textId="77777777" w:rsidTr="006E00EC">
        <w:trPr>
          <w:trHeight w:val="288"/>
        </w:trPr>
        <w:tc>
          <w:tcPr>
            <w:tcW w:w="2160" w:type="dxa"/>
            <w:vAlign w:val="center"/>
          </w:tcPr>
          <w:p w14:paraId="0D0EB024"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3.5</w:t>
            </w:r>
          </w:p>
        </w:tc>
        <w:tc>
          <w:tcPr>
            <w:tcW w:w="6197" w:type="dxa"/>
            <w:vAlign w:val="center"/>
          </w:tcPr>
          <w:p w14:paraId="078818AB"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Governmental Approvals</w:t>
            </w:r>
          </w:p>
        </w:tc>
      </w:tr>
      <w:tr w:rsidR="00D4395A" w:rsidRPr="00885969" w14:paraId="3BA94D09" w14:textId="77777777" w:rsidTr="006E00EC">
        <w:trPr>
          <w:trHeight w:val="288"/>
        </w:trPr>
        <w:tc>
          <w:tcPr>
            <w:tcW w:w="2160" w:type="dxa"/>
            <w:vAlign w:val="center"/>
          </w:tcPr>
          <w:p w14:paraId="730908DB"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4.9</w:t>
            </w:r>
          </w:p>
        </w:tc>
        <w:tc>
          <w:tcPr>
            <w:tcW w:w="6197" w:type="dxa"/>
            <w:vAlign w:val="center"/>
          </w:tcPr>
          <w:p w14:paraId="3CA5B1F8"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Permitted Indebtedness</w:t>
            </w:r>
          </w:p>
        </w:tc>
      </w:tr>
      <w:tr w:rsidR="00D4395A" w:rsidRPr="00885969" w14:paraId="05333DBA" w14:textId="77777777" w:rsidTr="006E00EC">
        <w:trPr>
          <w:trHeight w:val="288"/>
        </w:trPr>
        <w:tc>
          <w:tcPr>
            <w:tcW w:w="2160" w:type="dxa"/>
            <w:vAlign w:val="center"/>
          </w:tcPr>
          <w:p w14:paraId="68FD3938"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6.23</w:t>
            </w:r>
            <w:r w:rsidRPr="00693D1B">
              <w:rPr>
                <w:rFonts w:eastAsiaTheme="minorEastAsia" w:cs="Arial"/>
                <w:kern w:val="14"/>
              </w:rPr>
              <w:tab/>
            </w:r>
          </w:p>
        </w:tc>
        <w:tc>
          <w:tcPr>
            <w:tcW w:w="6197" w:type="dxa"/>
            <w:vAlign w:val="center"/>
          </w:tcPr>
          <w:p w14:paraId="55890936"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Continuing Insurance Policy Requirements</w:t>
            </w:r>
          </w:p>
        </w:tc>
      </w:tr>
      <w:tr w:rsidR="00D4395A" w:rsidRPr="00885969" w14:paraId="1112178F" w14:textId="77777777" w:rsidTr="006E00EC">
        <w:trPr>
          <w:trHeight w:val="288"/>
        </w:trPr>
        <w:tc>
          <w:tcPr>
            <w:tcW w:w="2160" w:type="dxa"/>
            <w:vAlign w:val="center"/>
          </w:tcPr>
          <w:p w14:paraId="19D3CBA2"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6.24</w:t>
            </w:r>
          </w:p>
        </w:tc>
        <w:tc>
          <w:tcPr>
            <w:tcW w:w="6197" w:type="dxa"/>
            <w:vAlign w:val="center"/>
          </w:tcPr>
          <w:p w14:paraId="6D37CF21"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Reports</w:t>
            </w:r>
          </w:p>
        </w:tc>
      </w:tr>
      <w:tr w:rsidR="00D4395A" w:rsidRPr="00885969" w14:paraId="61FEA28B" w14:textId="77777777" w:rsidTr="006E00EC">
        <w:trPr>
          <w:trHeight w:val="288"/>
        </w:trPr>
        <w:tc>
          <w:tcPr>
            <w:tcW w:w="2160" w:type="dxa"/>
            <w:vAlign w:val="center"/>
          </w:tcPr>
          <w:p w14:paraId="7E1E7215"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6.24.3</w:t>
            </w:r>
          </w:p>
        </w:tc>
        <w:tc>
          <w:tcPr>
            <w:tcW w:w="6197" w:type="dxa"/>
            <w:vAlign w:val="center"/>
          </w:tcPr>
          <w:p w14:paraId="710B851D"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Reports Requiring Reliance Letters</w:t>
            </w:r>
          </w:p>
        </w:tc>
      </w:tr>
      <w:tr w:rsidR="00D4395A" w:rsidRPr="00885969" w14:paraId="29318AB8" w14:textId="77777777" w:rsidTr="006E00EC">
        <w:trPr>
          <w:trHeight w:val="288"/>
        </w:trPr>
        <w:tc>
          <w:tcPr>
            <w:tcW w:w="2160" w:type="dxa"/>
            <w:vAlign w:val="center"/>
          </w:tcPr>
          <w:p w14:paraId="00AE95D4"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6.24.4</w:t>
            </w:r>
          </w:p>
        </w:tc>
        <w:tc>
          <w:tcPr>
            <w:tcW w:w="6197" w:type="dxa"/>
            <w:vAlign w:val="center"/>
          </w:tcPr>
          <w:p w14:paraId="44B685A3"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Qualified Firms and Consultants</w:t>
            </w:r>
          </w:p>
        </w:tc>
      </w:tr>
      <w:tr w:rsidR="00D4395A" w:rsidRPr="00885969" w14:paraId="7B7FA90D" w14:textId="77777777" w:rsidTr="006E00EC">
        <w:trPr>
          <w:trHeight w:val="288"/>
        </w:trPr>
        <w:tc>
          <w:tcPr>
            <w:tcW w:w="2160" w:type="dxa"/>
            <w:vAlign w:val="center"/>
          </w:tcPr>
          <w:p w14:paraId="6CA3853D"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Schedule 7.4</w:t>
            </w:r>
          </w:p>
        </w:tc>
        <w:tc>
          <w:tcPr>
            <w:tcW w:w="6197" w:type="dxa"/>
            <w:vAlign w:val="center"/>
          </w:tcPr>
          <w:p w14:paraId="583B718A" w14:textId="77777777" w:rsidR="00D4395A" w:rsidRPr="00693D1B" w:rsidRDefault="00D4395A" w:rsidP="00693D1B">
            <w:pPr>
              <w:widowControl w:val="0"/>
              <w:tabs>
                <w:tab w:val="left" w:pos="1440"/>
                <w:tab w:val="left" w:pos="1620"/>
                <w:tab w:val="right" w:pos="9630"/>
              </w:tabs>
              <w:autoSpaceDE w:val="0"/>
              <w:autoSpaceDN w:val="0"/>
              <w:adjustRightInd w:val="0"/>
              <w:spacing w:before="60"/>
              <w:rPr>
                <w:rFonts w:eastAsiaTheme="minorEastAsia" w:cs="Arial"/>
                <w:kern w:val="14"/>
              </w:rPr>
            </w:pPr>
            <w:r w:rsidRPr="00693D1B">
              <w:rPr>
                <w:rFonts w:eastAsiaTheme="minorEastAsia" w:cs="Arial"/>
                <w:kern w:val="14"/>
              </w:rPr>
              <w:t>Credit Support Obligations</w:t>
            </w:r>
          </w:p>
        </w:tc>
      </w:tr>
    </w:tbl>
    <w:p w14:paraId="6B854378" w14:textId="77777777" w:rsidR="00D529F9" w:rsidRPr="00693D1B" w:rsidRDefault="00D529F9" w:rsidP="00693D1B">
      <w:pPr>
        <w:widowControl w:val="0"/>
        <w:autoSpaceDE w:val="0"/>
        <w:autoSpaceDN w:val="0"/>
        <w:adjustRightInd w:val="0"/>
        <w:spacing w:before="0"/>
        <w:rPr>
          <w:rFonts w:eastAsiaTheme="minorEastAsia" w:cs="Arial"/>
          <w:kern w:val="14"/>
        </w:rPr>
        <w:sectPr w:rsidR="00D529F9" w:rsidRPr="00693D1B" w:rsidSect="00730340">
          <w:pgSz w:w="12240" w:h="15840" w:code="1"/>
          <w:pgMar w:top="1080" w:right="1080" w:bottom="936" w:left="1224" w:header="432" w:footer="576" w:gutter="0"/>
          <w:cols w:space="720"/>
          <w:docGrid w:linePitch="360"/>
        </w:sectPr>
      </w:pPr>
    </w:p>
    <w:p w14:paraId="727A3439" w14:textId="5D77E0CB" w:rsidR="00A97758" w:rsidRPr="00693D1B" w:rsidRDefault="00A97758" w:rsidP="00C031C3">
      <w:pPr>
        <w:pStyle w:val="zGTitleExhibit"/>
        <w:rPr>
          <w:rFonts w:eastAsiaTheme="minorEastAsia"/>
          <w:color w:val="000000" w:themeColor="text1"/>
        </w:rPr>
      </w:pPr>
      <w:bookmarkStart w:id="2" w:name="_Toc134098069"/>
      <w:bookmarkStart w:id="3" w:name="_Toc134098153"/>
      <w:bookmarkStart w:id="4" w:name="_Toc134098489"/>
      <w:bookmarkStart w:id="5" w:name="_Toc135838157"/>
      <w:bookmarkStart w:id="6" w:name="_Toc176947383"/>
      <w:r w:rsidRPr="00693D1B">
        <w:rPr>
          <w:rFonts w:eastAsiaTheme="minorEastAsia"/>
        </w:rPr>
        <w:lastRenderedPageBreak/>
        <w:t>S</w:t>
      </w:r>
      <w:r w:rsidR="00C031C3">
        <w:rPr>
          <w:rFonts w:eastAsiaTheme="minorEastAsia"/>
        </w:rPr>
        <w:t>chedule of Defined Terms</w:t>
      </w:r>
      <w:bookmarkEnd w:id="2"/>
      <w:bookmarkEnd w:id="3"/>
      <w:bookmarkEnd w:id="4"/>
      <w:bookmarkEnd w:id="5"/>
      <w:bookmarkEnd w:id="6"/>
    </w:p>
    <w:p w14:paraId="5532629F" w14:textId="4E2956C4" w:rsidR="00A97758" w:rsidRPr="00383D8F" w:rsidRDefault="00A97758" w:rsidP="00885969">
      <w:pPr>
        <w:widowControl w:val="0"/>
        <w:rPr>
          <w:rFonts w:cs="Arial"/>
          <w:b/>
          <w:bCs/>
        </w:rPr>
      </w:pPr>
      <w:r w:rsidRPr="00885969">
        <w:rPr>
          <w:rFonts w:cs="Arial"/>
          <w:b/>
          <w:bCs/>
        </w:rPr>
        <w:t xml:space="preserve">This BTA uses the defined terms identified in this </w:t>
      </w:r>
      <w:r w:rsidRPr="00885969">
        <w:rPr>
          <w:rFonts w:cs="Arial"/>
          <w:b/>
          <w:bCs/>
          <w:i/>
          <w:iCs/>
        </w:rPr>
        <w:t>Schedule of Defined Terms</w:t>
      </w:r>
      <w:r w:rsidRPr="00885969">
        <w:rPr>
          <w:rFonts w:cs="Arial"/>
          <w:b/>
          <w:bCs/>
        </w:rPr>
        <w:t xml:space="preserve"> or in the body of this BTA and the rules of construction described i</w:t>
      </w:r>
      <w:r w:rsidRPr="00383D8F">
        <w:rPr>
          <w:rFonts w:cs="Arial"/>
          <w:b/>
          <w:bCs/>
        </w:rPr>
        <w:t xml:space="preserve">n </w:t>
      </w:r>
      <w:r w:rsidRPr="00383D8F">
        <w:rPr>
          <w:rFonts w:cs="Arial"/>
          <w:b/>
        </w:rPr>
        <w:t xml:space="preserve">Section </w:t>
      </w:r>
      <w:r w:rsidR="00C97D50" w:rsidRPr="00383D8F">
        <w:rPr>
          <w:rFonts w:cs="Arial"/>
          <w:b/>
        </w:rPr>
        <w:t>21.1</w:t>
      </w:r>
      <w:r w:rsidR="006C658D" w:rsidRPr="00383D8F">
        <w:rPr>
          <w:rFonts w:cs="Arial"/>
          <w:b/>
        </w:rPr>
        <w:t>8</w:t>
      </w:r>
      <w:r w:rsidR="00693D1B" w:rsidRPr="00383D8F">
        <w:rPr>
          <w:rFonts w:cs="Arial"/>
          <w:b/>
        </w:rPr>
        <w:t xml:space="preserve"> (</w:t>
      </w:r>
      <w:r w:rsidR="00693D1B" w:rsidRPr="00383D8F">
        <w:rPr>
          <w:rFonts w:cs="Arial"/>
          <w:b/>
          <w:i/>
        </w:rPr>
        <w:t>Contract Interpretation</w:t>
      </w:r>
      <w:r w:rsidR="00693D1B" w:rsidRPr="00383D8F">
        <w:rPr>
          <w:rFonts w:cs="Arial"/>
          <w:b/>
        </w:rPr>
        <w:t>)</w:t>
      </w:r>
      <w:r w:rsidR="00693D1B" w:rsidRPr="00383D8F">
        <w:rPr>
          <w:rFonts w:cs="Arial"/>
          <w:b/>
          <w:bCs/>
        </w:rPr>
        <w:t>.</w:t>
      </w:r>
      <w:r w:rsidRPr="00383D8F">
        <w:rPr>
          <w:rFonts w:cs="Arial"/>
          <w:b/>
          <w:bCs/>
        </w:rPr>
        <w:t xml:space="preserve"> </w:t>
      </w:r>
    </w:p>
    <w:p w14:paraId="08FE479B" w14:textId="77777777" w:rsidR="00BD3FC3" w:rsidRPr="00383D8F" w:rsidRDefault="00BD3FC3"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2024 DG RFP</w:t>
      </w:r>
      <w:r w:rsidRPr="00383D8F">
        <w:rPr>
          <w:rFonts w:eastAsiaTheme="minorEastAsia" w:cs="Arial"/>
          <w:b/>
          <w:kern w:val="14"/>
        </w:rPr>
        <w:t xml:space="preserve">: </w:t>
      </w:r>
      <w:r w:rsidRPr="00383D8F">
        <w:rPr>
          <w:rFonts w:eastAsiaTheme="minorEastAsia" w:cs="Arial"/>
          <w:kern w:val="14"/>
        </w:rPr>
        <w:t xml:space="preserve">GPC’s </w:t>
      </w:r>
      <w:r w:rsidR="00C26675" w:rsidRPr="00383D8F">
        <w:rPr>
          <w:rFonts w:eastAsiaTheme="minorEastAsia" w:cs="Arial"/>
          <w:kern w:val="14"/>
        </w:rPr>
        <w:t>2024</w:t>
      </w:r>
      <w:r w:rsidR="000670F9" w:rsidRPr="00383D8F">
        <w:rPr>
          <w:rFonts w:eastAsiaTheme="minorEastAsia" w:cs="Arial"/>
          <w:kern w:val="14"/>
        </w:rPr>
        <w:t xml:space="preserve"> Request for Proposals for Solar Photovoltaic</w:t>
      </w:r>
      <w:r w:rsidR="00C26675" w:rsidRPr="00383D8F">
        <w:rPr>
          <w:rFonts w:eastAsiaTheme="minorEastAsia" w:cs="Arial"/>
          <w:kern w:val="14"/>
        </w:rPr>
        <w:t xml:space="preserve"> Distr</w:t>
      </w:r>
      <w:r w:rsidR="000670F9" w:rsidRPr="00383D8F">
        <w:rPr>
          <w:rFonts w:eastAsiaTheme="minorEastAsia" w:cs="Arial"/>
          <w:kern w:val="14"/>
        </w:rPr>
        <w:t>ibuted Generation.</w:t>
      </w:r>
    </w:p>
    <w:p w14:paraId="1E0DB09F" w14:textId="77777777" w:rsidR="00AE61D0" w:rsidRPr="00383D8F" w:rsidRDefault="00AE61D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Action</w:t>
      </w:r>
      <w:r w:rsidRPr="00383D8F">
        <w:rPr>
          <w:rFonts w:eastAsiaTheme="minorEastAsia" w:cs="Arial"/>
          <w:kern w:val="14"/>
        </w:rPr>
        <w:t xml:space="preserve">: Any demand, complaint, claim, action, legal proceeding (whether at </w:t>
      </w:r>
      <w:r w:rsidR="00CC3C1B" w:rsidRPr="00383D8F">
        <w:rPr>
          <w:rFonts w:eastAsiaTheme="minorEastAsia" w:cs="Arial"/>
          <w:kern w:val="14"/>
        </w:rPr>
        <w:t>l</w:t>
      </w:r>
      <w:r w:rsidRPr="00383D8F">
        <w:rPr>
          <w:rFonts w:eastAsiaTheme="minorEastAsia" w:cs="Arial"/>
          <w:kern w:val="14"/>
        </w:rPr>
        <w:t>aw or in equity), investigation, request for information, arbitration, hearing, audit, or suit commenced, brought, conducted, or heard by or before, or otherwise involving, any Governmental Authority.</w:t>
      </w:r>
    </w:p>
    <w:p w14:paraId="0E3D76CB" w14:textId="02912A7C" w:rsidR="000C0CDF"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Additional Report</w:t>
      </w:r>
      <w:r w:rsidR="00A37534" w:rsidRPr="00383D8F">
        <w:rPr>
          <w:rFonts w:eastAsiaTheme="minorEastAsia" w:cs="Arial"/>
          <w:kern w:val="14"/>
        </w:rPr>
        <w:t xml:space="preserve">: As defined in </w:t>
      </w:r>
      <w:r w:rsidR="000A28F8" w:rsidRPr="00383D8F">
        <w:rPr>
          <w:rFonts w:eastAsiaTheme="minorEastAsia" w:cs="Arial"/>
          <w:kern w:val="14"/>
        </w:rPr>
        <w:t xml:space="preserve">Section </w:t>
      </w:r>
      <w:r w:rsidR="00C97D50" w:rsidRPr="00383D8F">
        <w:rPr>
          <w:rFonts w:eastAsiaTheme="minorEastAsia" w:cs="Arial"/>
          <w:kern w:val="14"/>
        </w:rPr>
        <w:t>6.</w:t>
      </w:r>
      <w:r w:rsidR="001D6CAB" w:rsidRPr="00383D8F">
        <w:rPr>
          <w:rFonts w:eastAsiaTheme="minorEastAsia" w:cs="Arial"/>
          <w:kern w:val="14"/>
        </w:rPr>
        <w:t>23</w:t>
      </w:r>
      <w:r w:rsidR="00C97D50" w:rsidRPr="00383D8F">
        <w:rPr>
          <w:rFonts w:eastAsiaTheme="minorEastAsia" w:cs="Arial"/>
          <w:kern w:val="14"/>
        </w:rPr>
        <w:t>.2</w:t>
      </w:r>
      <w:r w:rsidR="00C64B19" w:rsidRPr="00383D8F">
        <w:rPr>
          <w:rFonts w:eastAsiaTheme="minorEastAsia" w:cs="Arial"/>
          <w:kern w:val="14"/>
        </w:rPr>
        <w:t xml:space="preserve"> (</w:t>
      </w:r>
      <w:r w:rsidR="00C64B19" w:rsidRPr="00383D8F">
        <w:rPr>
          <w:rFonts w:eastAsiaTheme="minorEastAsia" w:cs="Arial"/>
          <w:i/>
          <w:kern w:val="14"/>
        </w:rPr>
        <w:t>Change to Reports</w:t>
      </w:r>
      <w:r w:rsidR="00C64B19" w:rsidRPr="00383D8F">
        <w:rPr>
          <w:rFonts w:eastAsiaTheme="minorEastAsia" w:cs="Arial"/>
          <w:kern w:val="14"/>
        </w:rPr>
        <w:t>)</w:t>
      </w:r>
      <w:r w:rsidRPr="00383D8F">
        <w:rPr>
          <w:rFonts w:eastAsiaTheme="minorEastAsia" w:cs="Arial"/>
          <w:kern w:val="14"/>
        </w:rPr>
        <w:t>.</w:t>
      </w:r>
    </w:p>
    <w:p w14:paraId="6702F19B" w14:textId="77777777" w:rsidR="00BB2385" w:rsidRPr="00383D8F" w:rsidRDefault="00BB2385" w:rsidP="00693D1B">
      <w:pPr>
        <w:textAlignment w:val="baseline"/>
        <w:rPr>
          <w:rFonts w:eastAsia="Times New Roman" w:cs="Arial"/>
        </w:rPr>
      </w:pPr>
      <w:r w:rsidRPr="00383D8F">
        <w:rPr>
          <w:rFonts w:eastAsia="Times New Roman" w:cs="Arial"/>
          <w:b/>
          <w:u w:val="single"/>
        </w:rPr>
        <w:t>Affected System</w:t>
      </w:r>
      <w:r w:rsidRPr="00383D8F">
        <w:rPr>
          <w:rFonts w:eastAsia="Times New Roman" w:cs="Arial"/>
        </w:rPr>
        <w:t>:</w:t>
      </w:r>
      <w:r w:rsidRPr="00383D8F">
        <w:rPr>
          <w:rFonts w:eastAsia="Times New Roman" w:cs="Arial"/>
          <w:b/>
        </w:rPr>
        <w:t xml:space="preserve"> </w:t>
      </w:r>
      <w:r w:rsidR="00D71D29" w:rsidRPr="00383D8F">
        <w:rPr>
          <w:rFonts w:eastAsia="Times New Roman" w:cs="Arial"/>
        </w:rPr>
        <w:t xml:space="preserve">An Electric System utility other than GPC, an electric facility owner, or another utility </w:t>
      </w:r>
      <w:r w:rsidRPr="00383D8F">
        <w:rPr>
          <w:rFonts w:eastAsia="Times New Roman" w:cs="Arial"/>
        </w:rPr>
        <w:t xml:space="preserve">whose facilities require </w:t>
      </w:r>
      <w:r w:rsidR="00DF5F07" w:rsidRPr="00383D8F">
        <w:rPr>
          <w:rFonts w:eastAsia="Times New Roman" w:cs="Arial"/>
        </w:rPr>
        <w:t xml:space="preserve">an </w:t>
      </w:r>
      <w:r w:rsidRPr="00383D8F">
        <w:rPr>
          <w:rFonts w:eastAsia="Times New Roman" w:cs="Arial"/>
        </w:rPr>
        <w:t xml:space="preserve">addition, modification, or upgrade that </w:t>
      </w:r>
      <w:r w:rsidR="00DF5F07" w:rsidRPr="00383D8F">
        <w:rPr>
          <w:rFonts w:eastAsia="Times New Roman" w:cs="Arial"/>
        </w:rPr>
        <w:t xml:space="preserve">is </w:t>
      </w:r>
      <w:r w:rsidRPr="00383D8F">
        <w:rPr>
          <w:rFonts w:eastAsia="Times New Roman" w:cs="Arial"/>
        </w:rPr>
        <w:t xml:space="preserve">necessary for safe and reliable operation of the Electric System during parallel operation of the </w:t>
      </w:r>
      <w:r w:rsidR="00235DC4" w:rsidRPr="00383D8F">
        <w:rPr>
          <w:rFonts w:eastAsia="Times New Roman" w:cs="Arial"/>
        </w:rPr>
        <w:t>Project</w:t>
      </w:r>
      <w:r w:rsidRPr="00383D8F">
        <w:rPr>
          <w:rFonts w:eastAsia="Times New Roman" w:cs="Arial"/>
        </w:rPr>
        <w:t>. </w:t>
      </w:r>
    </w:p>
    <w:p w14:paraId="76FBB96C" w14:textId="77777777" w:rsidR="00677CBE" w:rsidRPr="00383D8F" w:rsidRDefault="00677CBE" w:rsidP="00693D1B">
      <w:pPr>
        <w:textAlignment w:val="baseline"/>
        <w:rPr>
          <w:rFonts w:eastAsia="Times New Roman" w:cs="Arial"/>
          <w:sz w:val="18"/>
          <w:szCs w:val="18"/>
        </w:rPr>
      </w:pPr>
      <w:r w:rsidRPr="00383D8F">
        <w:rPr>
          <w:rFonts w:eastAsia="Times New Roman" w:cs="Arial"/>
          <w:b/>
          <w:u w:val="single"/>
        </w:rPr>
        <w:t>Affected System Upgrade</w:t>
      </w:r>
      <w:r w:rsidRPr="00383D8F">
        <w:rPr>
          <w:rFonts w:eastAsia="Times New Roman" w:cs="Arial"/>
          <w:b/>
        </w:rPr>
        <w:t>:</w:t>
      </w:r>
      <w:r w:rsidRPr="00383D8F">
        <w:rPr>
          <w:rFonts w:eastAsia="Times New Roman" w:cs="Arial"/>
        </w:rPr>
        <w:t xml:space="preserve"> Any addition, modification, or upgrade to an Affected System’s Electric System that would be necessary for safe, and reliable operation of the Electric System during parallel operation of the Project. The Affected System will construct and own each addition, modification, or upgrade.</w:t>
      </w:r>
    </w:p>
    <w:p w14:paraId="32055693" w14:textId="77777777" w:rsidR="00677CBE" w:rsidRPr="00383D8F" w:rsidRDefault="00677CBE"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Affiliate</w:t>
      </w:r>
      <w:r w:rsidRPr="00383D8F">
        <w:rPr>
          <w:rFonts w:eastAsiaTheme="minorEastAsia" w:cs="Arial"/>
          <w:b/>
          <w:kern w:val="14"/>
        </w:rPr>
        <w:t>:</w:t>
      </w:r>
      <w:r w:rsidRPr="00383D8F">
        <w:rPr>
          <w:rFonts w:eastAsiaTheme="minorEastAsia" w:cs="Arial"/>
          <w:kern w:val="14"/>
        </w:rPr>
        <w:t xml:space="preserve"> </w:t>
      </w:r>
      <w:bookmarkStart w:id="7" w:name="_Hlk144629340"/>
      <w:r w:rsidRPr="00383D8F">
        <w:rPr>
          <w:rFonts w:eastAsiaTheme="minorEastAsia" w:cs="Arial"/>
          <w:kern w:val="14"/>
        </w:rPr>
        <w:t>For any specific Person, any other Person directly or indirectly controlling,</w:t>
      </w:r>
      <w:r w:rsidRPr="00383D8F" w:rsidDel="00644DF8">
        <w:rPr>
          <w:rFonts w:eastAsiaTheme="minorEastAsia" w:cs="Arial"/>
          <w:kern w:val="14"/>
        </w:rPr>
        <w:t xml:space="preserve"> </w:t>
      </w:r>
      <w:r w:rsidRPr="00383D8F">
        <w:rPr>
          <w:rFonts w:eastAsiaTheme="minorEastAsia" w:cs="Arial"/>
          <w:kern w:val="14"/>
        </w:rPr>
        <w:t xml:space="preserve">controlled by, or under common control with that Person. For purposes of this definition, “control,” when used regarding any entity, means the power to direct the management and policies of the entity, directly or indirectly, whether through the ownership of voting securities, by contract, or otherwise. For purposes of this BTA, it is assumed that the direct or indirect owner of 50% or more of the outstanding stock or other equity interest of another Person has “control” of that Person. The terms “controlling” and “controlled” have meanings correlative to </w:t>
      </w:r>
      <w:bookmarkEnd w:id="7"/>
      <w:r w:rsidRPr="00383D8F">
        <w:rPr>
          <w:rFonts w:eastAsiaTheme="minorEastAsia" w:cs="Arial"/>
          <w:kern w:val="14"/>
        </w:rPr>
        <w:t>“control.”</w:t>
      </w:r>
    </w:p>
    <w:p w14:paraId="11D72670" w14:textId="77777777" w:rsidR="00677CBE" w:rsidRPr="00383D8F" w:rsidRDefault="00677CBE" w:rsidP="00693D1B">
      <w:pPr>
        <w:widowControl w:val="0"/>
        <w:autoSpaceDE w:val="0"/>
        <w:autoSpaceDN w:val="0"/>
        <w:adjustRightInd w:val="0"/>
        <w:rPr>
          <w:rFonts w:eastAsiaTheme="minorEastAsia" w:cs="Arial"/>
          <w:kern w:val="14"/>
        </w:rPr>
      </w:pPr>
      <w:bookmarkStart w:id="8" w:name="_Hlk144629462"/>
      <w:r w:rsidRPr="00383D8F">
        <w:rPr>
          <w:rFonts w:eastAsiaTheme="minorEastAsia" w:cs="Arial"/>
          <w:b/>
          <w:kern w:val="14"/>
          <w:u w:val="single"/>
        </w:rPr>
        <w:t>After-Tax Basis</w:t>
      </w:r>
      <w:r w:rsidRPr="00383D8F">
        <w:rPr>
          <w:rFonts w:eastAsiaTheme="minorEastAsia" w:cs="Arial"/>
          <w:b/>
          <w:kern w:val="14"/>
        </w:rPr>
        <w:t>:</w:t>
      </w:r>
      <w:r w:rsidRPr="00383D8F">
        <w:rPr>
          <w:rFonts w:eastAsiaTheme="minorEastAsia" w:cs="Arial"/>
          <w:kern w:val="14"/>
        </w:rPr>
        <w:t xml:space="preserve"> Regarding a given payment required to be made to any Person, the amount of the payment (“</w:t>
      </w:r>
      <w:r w:rsidRPr="00383D8F">
        <w:rPr>
          <w:rFonts w:eastAsiaTheme="minorEastAsia" w:cs="Arial"/>
          <w:b/>
          <w:kern w:val="14"/>
        </w:rPr>
        <w:t>Base Payment</w:t>
      </w:r>
      <w:r w:rsidRPr="00383D8F">
        <w:rPr>
          <w:rFonts w:eastAsiaTheme="minorEastAsia" w:cs="Arial"/>
          <w:kern w:val="14"/>
        </w:rPr>
        <w:t>”) supplemented by a further payment (“</w:t>
      </w:r>
      <w:r w:rsidRPr="00383D8F">
        <w:rPr>
          <w:rFonts w:eastAsiaTheme="minorEastAsia" w:cs="Arial"/>
          <w:b/>
          <w:kern w:val="14"/>
        </w:rPr>
        <w:t>Additional Payment</w:t>
      </w:r>
      <w:r w:rsidRPr="00383D8F">
        <w:rPr>
          <w:rFonts w:eastAsiaTheme="minorEastAsia" w:cs="Arial"/>
          <w:kern w:val="14"/>
        </w:rPr>
        <w:t>”) to that Person so that the sum of the Base Payment plus the Additional Payment will, after deduction of the amount of all income taxes required to be paid by the Person regarding the receipt or accrual of the Base Payment and the Additional Payment (taking into account the net present value of any reduction in the income taxes resulting from tax benefits realized by the recipient because of the payment or the event giving rise to the payment), be equal to the amount required to be received. The calculations will be made based on the highest generally applicable federal, state, and local income tax rates applicable to the Person for whom the calculation is being made for all relevant periods and will consider the deductibility of state and local income taxes for federal income tax purposes.</w:t>
      </w:r>
      <w:bookmarkEnd w:id="8"/>
    </w:p>
    <w:p w14:paraId="05EA52C9" w14:textId="77777777" w:rsidR="000C0CDF" w:rsidRPr="00383D8F" w:rsidRDefault="003F727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ALTA Survey</w:t>
      </w:r>
      <w:r w:rsidR="00693D1B" w:rsidRPr="00383D8F">
        <w:rPr>
          <w:rFonts w:eastAsiaTheme="minorEastAsia" w:cs="Arial"/>
          <w:b/>
          <w:bCs/>
          <w:kern w:val="14"/>
        </w:rPr>
        <w:t>:</w:t>
      </w:r>
      <w:r w:rsidRPr="00383D8F">
        <w:rPr>
          <w:rFonts w:eastAsiaTheme="minorEastAsia" w:cs="Arial"/>
          <w:kern w:val="14"/>
        </w:rPr>
        <w:t xml:space="preserve"> A current survey </w:t>
      </w:r>
      <w:r w:rsidR="00A620A9" w:rsidRPr="00383D8F">
        <w:rPr>
          <w:rFonts w:eastAsiaTheme="minorEastAsia" w:cs="Arial"/>
          <w:kern w:val="14"/>
        </w:rPr>
        <w:t>regarding</w:t>
      </w:r>
      <w:r w:rsidRPr="00383D8F">
        <w:rPr>
          <w:rFonts w:eastAsiaTheme="minorEastAsia" w:cs="Arial"/>
          <w:kern w:val="14"/>
        </w:rPr>
        <w:t xml:space="preserve"> each parcel of real property described in the Title Commitment prepared and certified by the Surveyor and conforming to the 2016 ALTA/ASCM Minimum Standard Detail Requirements for Land Title Surveys (including items 1, 3, 4, 8, 11, and 16 (if a wetlands delineation is available) of Table A) and disclosing the location of all existing improvements, plottable easements, encroachments, roadways, utility lines, set back lines, and other matters shown customarily on solar project surveys, and showing access affirmatively to public streets and roads.</w:t>
      </w:r>
    </w:p>
    <w:p w14:paraId="09769010" w14:textId="22F26FC7" w:rsidR="00057988" w:rsidRPr="00383D8F" w:rsidRDefault="00057988"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Amended Commission Certificate</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C97D50" w:rsidRPr="00383D8F">
        <w:rPr>
          <w:rFonts w:eastAsiaTheme="minorEastAsia" w:cs="Arial"/>
          <w:kern w:val="14"/>
        </w:rPr>
        <w:t>1.5</w:t>
      </w:r>
      <w:r w:rsidR="009F233E" w:rsidRPr="00383D8F">
        <w:rPr>
          <w:rFonts w:eastAsiaTheme="minorEastAsia" w:cs="Arial"/>
          <w:kern w:val="14"/>
        </w:rPr>
        <w:t xml:space="preserve"> (</w:t>
      </w:r>
      <w:r w:rsidR="009F233E" w:rsidRPr="00383D8F">
        <w:rPr>
          <w:rFonts w:eastAsiaTheme="minorEastAsia" w:cs="Arial"/>
          <w:i/>
          <w:kern w:val="14"/>
        </w:rPr>
        <w:t>Regulatory Matters</w:t>
      </w:r>
      <w:r w:rsidR="009F233E" w:rsidRPr="00383D8F">
        <w:rPr>
          <w:rFonts w:eastAsiaTheme="minorEastAsia" w:cs="Arial"/>
          <w:kern w:val="14"/>
        </w:rPr>
        <w:t>)</w:t>
      </w:r>
      <w:r w:rsidRPr="00383D8F">
        <w:rPr>
          <w:rFonts w:eastAsiaTheme="minorEastAsia" w:cs="Arial"/>
          <w:kern w:val="14"/>
        </w:rPr>
        <w:t>.</w:t>
      </w:r>
    </w:p>
    <w:p w14:paraId="24815B47" w14:textId="1FFC6C52"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Anti-Forced Labor Law</w:t>
      </w:r>
      <w:r w:rsidR="0028034B" w:rsidRPr="00383D8F">
        <w:rPr>
          <w:rFonts w:eastAsiaTheme="minorEastAsia" w:cs="Arial"/>
          <w:kern w:val="14"/>
        </w:rPr>
        <w:t xml:space="preserve">: </w:t>
      </w:r>
      <w:r w:rsidRPr="00383D8F">
        <w:rPr>
          <w:rFonts w:eastAsiaTheme="minorEastAsia" w:cs="Arial"/>
          <w:kern w:val="14"/>
        </w:rPr>
        <w:t>(i) the anti-forced labor provisions of Section 307 of the Tariff Act of 1930 (19 U.S.C. § 1307)</w:t>
      </w:r>
      <w:r w:rsidR="00DF5F07" w:rsidRPr="00383D8F">
        <w:rPr>
          <w:rFonts w:eastAsiaTheme="minorEastAsia" w:cs="Arial"/>
          <w:kern w:val="14"/>
        </w:rPr>
        <w:t>;</w:t>
      </w:r>
      <w:r w:rsidRPr="00383D8F">
        <w:rPr>
          <w:rFonts w:eastAsiaTheme="minorEastAsia" w:cs="Arial"/>
          <w:kern w:val="14"/>
        </w:rPr>
        <w:t xml:space="preserve"> (ii) the Uyghur Forced Labor Prevention Act (Public Law 117–78; 117th Congress; Dec. 23, 2021; H.R. 6256; 135 STAT. 1525)</w:t>
      </w:r>
      <w:r w:rsidR="00DF5F07" w:rsidRPr="00383D8F">
        <w:rPr>
          <w:rFonts w:eastAsiaTheme="minorEastAsia" w:cs="Arial"/>
          <w:kern w:val="14"/>
        </w:rPr>
        <w:t>;</w:t>
      </w:r>
      <w:r w:rsidRPr="00383D8F">
        <w:rPr>
          <w:rFonts w:eastAsiaTheme="minorEastAsia" w:cs="Arial"/>
          <w:kern w:val="14"/>
        </w:rPr>
        <w:t xml:space="preserve"> </w:t>
      </w:r>
      <w:r w:rsidR="00DF5F07" w:rsidRPr="00383D8F">
        <w:rPr>
          <w:rFonts w:eastAsiaTheme="minorEastAsia" w:cs="Arial"/>
          <w:kern w:val="14"/>
        </w:rPr>
        <w:t xml:space="preserve">and </w:t>
      </w:r>
      <w:r w:rsidRPr="00383D8F">
        <w:rPr>
          <w:rFonts w:eastAsiaTheme="minorEastAsia" w:cs="Arial"/>
          <w:kern w:val="14"/>
        </w:rPr>
        <w:t xml:space="preserve">(iii) any other </w:t>
      </w:r>
      <w:r w:rsidR="002002E2" w:rsidRPr="00383D8F">
        <w:rPr>
          <w:rFonts w:eastAsiaTheme="minorEastAsia" w:cs="Arial"/>
          <w:kern w:val="14"/>
        </w:rPr>
        <w:t>l</w:t>
      </w:r>
      <w:r w:rsidRPr="00383D8F" w:rsidDel="00BE1722">
        <w:rPr>
          <w:rFonts w:eastAsiaTheme="minorEastAsia" w:cs="Arial"/>
          <w:kern w:val="14"/>
        </w:rPr>
        <w:t xml:space="preserve">aw </w:t>
      </w:r>
      <w:r w:rsidR="00693D1B" w:rsidRPr="00383D8F">
        <w:rPr>
          <w:rFonts w:eastAsiaTheme="minorEastAsia" w:cs="Arial"/>
          <w:kern w:val="14"/>
        </w:rPr>
        <w:t>pertaining to Forced Labor.</w:t>
      </w:r>
    </w:p>
    <w:p w14:paraId="119785BE" w14:textId="77777777" w:rsidR="00F773D0" w:rsidRPr="00383D8F" w:rsidRDefault="00F773D0" w:rsidP="00693D1B">
      <w:pPr>
        <w:widowControl w:val="0"/>
        <w:autoSpaceDE w:val="0"/>
        <w:autoSpaceDN w:val="0"/>
        <w:adjustRightInd w:val="0"/>
        <w:rPr>
          <w:rFonts w:eastAsiaTheme="minorEastAsia" w:cs="Arial"/>
          <w:b/>
          <w:kern w:val="14"/>
        </w:rPr>
      </w:pPr>
      <w:bookmarkStart w:id="9" w:name="_Hlk142670318"/>
      <w:r w:rsidRPr="00383D8F">
        <w:rPr>
          <w:rFonts w:eastAsiaTheme="minorEastAsia" w:cs="Arial"/>
          <w:b/>
          <w:kern w:val="14"/>
          <w:u w:val="single"/>
        </w:rPr>
        <w:t>Apprenticeship Requirements</w:t>
      </w:r>
      <w:r w:rsidRPr="00383D8F">
        <w:rPr>
          <w:rFonts w:eastAsiaTheme="minorEastAsia" w:cs="Arial"/>
          <w:kern w:val="14"/>
        </w:rPr>
        <w:t>: The requirements of Code sections 45(b)(8), 45Y(g)(10), 48(a)(11), and 48E(d)(4), as applicable, and any guidance or other legal authorities applicable thereto, including any guidance published or issued by the U.S. Department of the Treasury (including any guidance issued by the IRS) or the U.S. Department of Labor.</w:t>
      </w:r>
      <w:bookmarkEnd w:id="9"/>
    </w:p>
    <w:p w14:paraId="7CF2806B" w14:textId="77777777" w:rsidR="00F73674" w:rsidRPr="00383D8F" w:rsidRDefault="00D8069B"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Assignment</w:t>
      </w:r>
      <w:r w:rsidR="00F73674" w:rsidRPr="00383D8F">
        <w:rPr>
          <w:rFonts w:eastAsiaTheme="minorEastAsia" w:cs="Arial"/>
          <w:b/>
          <w:kern w:val="14"/>
          <w:u w:val="single"/>
        </w:rPr>
        <w:t xml:space="preserve"> Agreement</w:t>
      </w:r>
      <w:r w:rsidR="00F73674" w:rsidRPr="00383D8F">
        <w:rPr>
          <w:rFonts w:eastAsiaTheme="minorEastAsia" w:cs="Arial"/>
          <w:kern w:val="14"/>
        </w:rPr>
        <w:t xml:space="preserve">: </w:t>
      </w:r>
      <w:r w:rsidR="00EC453C" w:rsidRPr="00383D8F">
        <w:rPr>
          <w:rFonts w:eastAsiaTheme="minorEastAsia" w:cs="Arial"/>
          <w:kern w:val="14"/>
        </w:rPr>
        <w:t xml:space="preserve">Assignment </w:t>
      </w:r>
      <w:r w:rsidR="00F73674" w:rsidRPr="00383D8F">
        <w:rPr>
          <w:rFonts w:eastAsiaTheme="minorEastAsia" w:cs="Arial"/>
          <w:kern w:val="14"/>
        </w:rPr>
        <w:t xml:space="preserve">Agreement entered into by Seller and GPC </w:t>
      </w:r>
      <w:r w:rsidR="00693D1B" w:rsidRPr="00383D8F">
        <w:rPr>
          <w:rFonts w:eastAsiaTheme="minorEastAsia" w:cs="Arial"/>
          <w:kern w:val="14"/>
        </w:rPr>
        <w:t>in</w:t>
      </w:r>
      <w:r w:rsidR="00842DD9" w:rsidRPr="00383D8F">
        <w:rPr>
          <w:rFonts w:eastAsiaTheme="minorEastAsia" w:cs="Arial"/>
          <w:kern w:val="14"/>
        </w:rPr>
        <w:t xml:space="preserve"> accordance with</w:t>
      </w:r>
      <w:r w:rsidR="008230AD" w:rsidRPr="00383D8F">
        <w:rPr>
          <w:rFonts w:eastAsiaTheme="minorEastAsia" w:cs="Arial"/>
          <w:kern w:val="14"/>
        </w:rPr>
        <w:t xml:space="preserve"> this BTA</w:t>
      </w:r>
      <w:r w:rsidR="00F73674" w:rsidRPr="00383D8F">
        <w:rPr>
          <w:rFonts w:eastAsiaTheme="minorEastAsia" w:cs="Arial"/>
          <w:kern w:val="14"/>
        </w:rPr>
        <w:t>, in substantially the form of Exhibit C (</w:t>
      </w:r>
      <w:r w:rsidR="00F73674" w:rsidRPr="00383D8F">
        <w:rPr>
          <w:rFonts w:eastAsiaTheme="minorEastAsia" w:cs="Arial"/>
          <w:i/>
          <w:kern w:val="14"/>
        </w:rPr>
        <w:t xml:space="preserve">Form of </w:t>
      </w:r>
      <w:r w:rsidR="00EC453C" w:rsidRPr="00383D8F">
        <w:rPr>
          <w:rFonts w:eastAsiaTheme="minorEastAsia" w:cs="Arial"/>
          <w:i/>
          <w:kern w:val="14"/>
        </w:rPr>
        <w:t xml:space="preserve">Assignment </w:t>
      </w:r>
      <w:r w:rsidR="00F73674" w:rsidRPr="00383D8F">
        <w:rPr>
          <w:rFonts w:eastAsiaTheme="minorEastAsia" w:cs="Arial"/>
          <w:i/>
          <w:kern w:val="14"/>
        </w:rPr>
        <w:t>Agreement</w:t>
      </w:r>
      <w:r w:rsidR="00F73674" w:rsidRPr="00383D8F">
        <w:rPr>
          <w:rFonts w:eastAsiaTheme="minorEastAsia" w:cs="Arial"/>
          <w:kern w:val="14"/>
        </w:rPr>
        <w:t xml:space="preserve">) attached </w:t>
      </w:r>
      <w:r w:rsidR="00155FC7" w:rsidRPr="00383D8F">
        <w:rPr>
          <w:rFonts w:eastAsiaTheme="minorEastAsia" w:cs="Arial"/>
          <w:kern w:val="14"/>
        </w:rPr>
        <w:t>to this BTA</w:t>
      </w:r>
      <w:r w:rsidR="00F73674" w:rsidRPr="00383D8F">
        <w:rPr>
          <w:rFonts w:eastAsiaTheme="minorEastAsia" w:cs="Arial"/>
          <w:kern w:val="14"/>
        </w:rPr>
        <w:t>.</w:t>
      </w:r>
    </w:p>
    <w:p w14:paraId="7E358420"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Assumed Liabilities</w:t>
      </w:r>
      <w:r w:rsidR="00A528E7"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C97D50" w:rsidRPr="00383D8F">
        <w:rPr>
          <w:rFonts w:eastAsiaTheme="minorEastAsia" w:cs="Arial"/>
          <w:kern w:val="14"/>
        </w:rPr>
        <w:t>1.2.5</w:t>
      </w:r>
      <w:r w:rsidR="006333B0" w:rsidRPr="00383D8F">
        <w:rPr>
          <w:rFonts w:eastAsiaTheme="minorEastAsia" w:cs="Arial"/>
          <w:kern w:val="14"/>
        </w:rPr>
        <w:t xml:space="preserve"> (</w:t>
      </w:r>
      <w:r w:rsidR="006333B0" w:rsidRPr="00383D8F">
        <w:rPr>
          <w:rFonts w:eastAsiaTheme="minorEastAsia" w:cs="Arial"/>
          <w:i/>
          <w:kern w:val="14"/>
        </w:rPr>
        <w:t>Assumed Liabilities</w:t>
      </w:r>
      <w:r w:rsidR="006333B0" w:rsidRPr="00383D8F">
        <w:rPr>
          <w:rFonts w:eastAsiaTheme="minorEastAsia" w:cs="Arial"/>
          <w:kern w:val="14"/>
        </w:rPr>
        <w:t>)</w:t>
      </w:r>
      <w:r w:rsidRPr="00383D8F">
        <w:rPr>
          <w:rFonts w:eastAsiaTheme="minorEastAsia" w:cs="Arial"/>
          <w:kern w:val="14"/>
        </w:rPr>
        <w:t>.</w:t>
      </w:r>
    </w:p>
    <w:p w14:paraId="661AB82F" w14:textId="126F7257" w:rsidR="005065F6" w:rsidRPr="00383D8F" w:rsidRDefault="005065F6" w:rsidP="00693D1B">
      <w:pPr>
        <w:widowControl w:val="0"/>
        <w:autoSpaceDE w:val="0"/>
        <w:autoSpaceDN w:val="0"/>
        <w:adjustRightInd w:val="0"/>
        <w:rPr>
          <w:rFonts w:eastAsiaTheme="minorEastAsia" w:cs="Arial"/>
          <w:kern w:val="14"/>
        </w:rPr>
      </w:pPr>
      <w:bookmarkStart w:id="10" w:name="_Hlk144816408"/>
      <w:r w:rsidRPr="00383D8F">
        <w:rPr>
          <w:rFonts w:eastAsiaTheme="minorEastAsia" w:cs="Arial"/>
          <w:b/>
          <w:kern w:val="14"/>
          <w:u w:val="single"/>
        </w:rPr>
        <w:t>Bankruptcy Code</w:t>
      </w:r>
      <w:r w:rsidR="009F4E28" w:rsidRPr="00383D8F">
        <w:rPr>
          <w:rFonts w:eastAsiaTheme="minorEastAsia" w:cs="Arial"/>
          <w:kern w:val="14"/>
        </w:rPr>
        <w:t xml:space="preserve">: </w:t>
      </w:r>
      <w:r w:rsidRPr="00383D8F">
        <w:rPr>
          <w:rFonts w:eastAsiaTheme="minorEastAsia" w:cs="Arial"/>
          <w:kern w:val="14"/>
        </w:rPr>
        <w:t xml:space="preserve">Title 11 of the United States Code, as amended from time to time, or any similar federal or state </w:t>
      </w:r>
      <w:r w:rsidR="002002E2" w:rsidRPr="00383D8F">
        <w:rPr>
          <w:rFonts w:eastAsiaTheme="minorEastAsia" w:cs="Arial"/>
          <w:kern w:val="14"/>
        </w:rPr>
        <w:t>l</w:t>
      </w:r>
      <w:r w:rsidR="002002E2" w:rsidRPr="00383D8F" w:rsidDel="00842DD9">
        <w:rPr>
          <w:rFonts w:eastAsiaTheme="minorEastAsia" w:cs="Arial"/>
          <w:kern w:val="14"/>
        </w:rPr>
        <w:t xml:space="preserve">aw </w:t>
      </w:r>
      <w:r w:rsidR="00693D1B" w:rsidRPr="00383D8F">
        <w:rPr>
          <w:rFonts w:eastAsiaTheme="minorEastAsia" w:cs="Arial"/>
          <w:kern w:val="14"/>
        </w:rPr>
        <w:t>for the relief of debtors.</w:t>
      </w:r>
    </w:p>
    <w:bookmarkEnd w:id="10"/>
    <w:p w14:paraId="2A18C6F5" w14:textId="0C93A3B4"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Bankruptcy Laws</w:t>
      </w:r>
      <w:r w:rsidRPr="00383D8F">
        <w:rPr>
          <w:rFonts w:eastAsiaTheme="minorEastAsia" w:cs="Arial"/>
          <w:kern w:val="14"/>
        </w:rPr>
        <w:t xml:space="preserve">: The Bankruptcy Code and all other liquidation, bankruptcy, assignment for the benefit of creditors, conservatorship, moratorium, receivership, insolvency, rearrangement, reorganization, or similar debtor relief </w:t>
      </w:r>
      <w:r w:rsidR="002002E2" w:rsidRPr="00383D8F">
        <w:rPr>
          <w:rFonts w:eastAsiaTheme="minorEastAsia" w:cs="Arial"/>
          <w:kern w:val="14"/>
        </w:rPr>
        <w:t xml:space="preserve">law </w:t>
      </w:r>
      <w:r w:rsidRPr="00383D8F">
        <w:rPr>
          <w:rFonts w:eastAsiaTheme="minorEastAsia" w:cs="Arial"/>
          <w:kern w:val="14"/>
        </w:rPr>
        <w:t>of the United States or any other applicable jurisdiction in effect from time to time.</w:t>
      </w:r>
    </w:p>
    <w:p w14:paraId="13955D5A" w14:textId="77777777" w:rsidR="00176740" w:rsidRPr="00383D8F" w:rsidRDefault="0017674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lastRenderedPageBreak/>
        <w:t>Base Purchase Price</w:t>
      </w:r>
      <w:r w:rsidRPr="00383D8F">
        <w:rPr>
          <w:rFonts w:eastAsiaTheme="minorEastAsia" w:cs="Arial"/>
          <w:b/>
          <w:kern w:val="14"/>
        </w:rPr>
        <w:t>:</w:t>
      </w:r>
      <w:r w:rsidRPr="00383D8F">
        <w:rPr>
          <w:rFonts w:eastAsiaTheme="minorEastAsia" w:cs="Arial"/>
          <w:kern w:val="14"/>
        </w:rPr>
        <w:t xml:space="preserve"> The amount set forth in </w:t>
      </w:r>
      <w:r w:rsidR="000A28F8" w:rsidRPr="00383D8F">
        <w:rPr>
          <w:rFonts w:eastAsiaTheme="minorEastAsia" w:cs="Arial"/>
          <w:kern w:val="14"/>
        </w:rPr>
        <w:t>Section</w:t>
      </w:r>
      <w:r w:rsidRPr="00383D8F">
        <w:rPr>
          <w:rFonts w:eastAsiaTheme="minorEastAsia" w:cs="Arial"/>
          <w:kern w:val="14"/>
        </w:rPr>
        <w:t xml:space="preserve"> 1.3.1</w:t>
      </w:r>
      <w:r w:rsidR="009F233E" w:rsidRPr="00383D8F">
        <w:rPr>
          <w:rFonts w:eastAsiaTheme="minorEastAsia" w:cs="Arial"/>
          <w:kern w:val="14"/>
        </w:rPr>
        <w:t xml:space="preserve"> (</w:t>
      </w:r>
      <w:r w:rsidR="009F233E" w:rsidRPr="00383D8F">
        <w:rPr>
          <w:rFonts w:eastAsiaTheme="minorEastAsia" w:cs="Arial"/>
          <w:i/>
          <w:kern w:val="14"/>
        </w:rPr>
        <w:t>Base Purchase Price</w:t>
      </w:r>
      <w:r w:rsidR="009F233E" w:rsidRPr="00383D8F">
        <w:rPr>
          <w:rFonts w:eastAsiaTheme="minorEastAsia" w:cs="Arial"/>
          <w:kern w:val="14"/>
        </w:rPr>
        <w:t>)</w:t>
      </w:r>
      <w:r w:rsidRPr="00383D8F">
        <w:rPr>
          <w:rFonts w:eastAsiaTheme="minorEastAsia" w:cs="Arial"/>
          <w:kern w:val="14"/>
        </w:rPr>
        <w:t>.</w:t>
      </w:r>
    </w:p>
    <w:p w14:paraId="642B0FF3" w14:textId="77777777" w:rsidR="00F96213" w:rsidRPr="00383D8F" w:rsidRDefault="00F96213" w:rsidP="00693D1B">
      <w:pPr>
        <w:keepNext/>
        <w:keepLines/>
        <w:autoSpaceDE w:val="0"/>
        <w:autoSpaceDN w:val="0"/>
        <w:adjustRightInd w:val="0"/>
        <w:rPr>
          <w:rFonts w:eastAsiaTheme="minorEastAsia" w:cs="Arial"/>
          <w:kern w:val="14"/>
        </w:rPr>
      </w:pPr>
      <w:r w:rsidRPr="00383D8F">
        <w:rPr>
          <w:rFonts w:eastAsiaTheme="minorEastAsia" w:cs="Arial"/>
          <w:b/>
          <w:kern w:val="14"/>
          <w:u w:val="single"/>
        </w:rPr>
        <w:t>Benefit Plan</w:t>
      </w:r>
      <w:r w:rsidRPr="00383D8F">
        <w:rPr>
          <w:rFonts w:eastAsiaTheme="minorEastAsia" w:cs="Arial"/>
          <w:kern w:val="14"/>
        </w:rPr>
        <w:t xml:space="preserve">: </w:t>
      </w:r>
      <w:r w:rsidR="00A151D1" w:rsidRPr="00383D8F">
        <w:rPr>
          <w:rFonts w:eastAsiaTheme="minorEastAsia" w:cs="Arial"/>
          <w:kern w:val="14"/>
        </w:rPr>
        <w:t xml:space="preserve">Any </w:t>
      </w:r>
      <w:r w:rsidR="00A151D1" w:rsidRPr="00383D8F">
        <w:rPr>
          <w:rFonts w:eastAsiaTheme="minorEastAsia" w:cs="Arial"/>
          <w:spacing w:val="-6"/>
          <w:kern w:val="14"/>
        </w:rPr>
        <w:t>“pension plan” or “welfare plan” within the meaning of Section 3(2) or 3(1) of ERISA, or other employee benefit plan, program, agreement or arrangement or employment, compensation, bonus, incentive, retirement, deferred compensation, severance or fringe benefit plan, program, agreement</w:t>
      </w:r>
      <w:r w:rsidR="00693D1B" w:rsidRPr="00383D8F">
        <w:rPr>
          <w:rFonts w:eastAsiaTheme="minorEastAsia" w:cs="Arial"/>
          <w:spacing w:val="-6"/>
          <w:kern w:val="14"/>
        </w:rPr>
        <w:t>,</w:t>
      </w:r>
      <w:r w:rsidR="00A151D1" w:rsidRPr="00383D8F">
        <w:rPr>
          <w:rFonts w:eastAsiaTheme="minorEastAsia" w:cs="Arial"/>
          <w:spacing w:val="-6"/>
          <w:kern w:val="14"/>
        </w:rPr>
        <w:t xml:space="preserve"> or arrangement</w:t>
      </w:r>
      <w:r w:rsidRPr="00383D8F">
        <w:rPr>
          <w:rFonts w:eastAsiaTheme="minorEastAsia" w:cs="Arial"/>
          <w:kern w:val="14"/>
        </w:rPr>
        <w:t>.</w:t>
      </w:r>
    </w:p>
    <w:p w14:paraId="630FB757" w14:textId="06235BCA"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Bill of Sale</w:t>
      </w:r>
      <w:r w:rsidRPr="00383D8F">
        <w:rPr>
          <w:rFonts w:eastAsiaTheme="minorEastAsia" w:cs="Arial"/>
          <w:kern w:val="14"/>
        </w:rPr>
        <w:t>: Bill of Sale and Assignment Agreement to be entered into by Seller and GPC at the Closing, in substantially the form of Exhibit B (</w:t>
      </w:r>
      <w:r w:rsidRPr="00383D8F">
        <w:rPr>
          <w:rFonts w:eastAsiaTheme="minorEastAsia" w:cs="Arial"/>
          <w:i/>
          <w:kern w:val="14"/>
        </w:rPr>
        <w:t>Form of Bill of Sale</w:t>
      </w:r>
      <w:r w:rsidR="006C658D" w:rsidRPr="00383D8F">
        <w:rPr>
          <w:rFonts w:eastAsiaTheme="minorEastAsia" w:cs="Arial"/>
          <w:i/>
          <w:kern w:val="14"/>
        </w:rPr>
        <w:t xml:space="preserve"> Agreement</w:t>
      </w:r>
      <w:r w:rsidRPr="00383D8F">
        <w:rPr>
          <w:rFonts w:eastAsiaTheme="minorEastAsia" w:cs="Arial"/>
          <w:kern w:val="14"/>
        </w:rPr>
        <w:t>).</w:t>
      </w:r>
    </w:p>
    <w:p w14:paraId="6CF96B2E" w14:textId="49B6DF36" w:rsidR="005065F6"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Books and Records</w:t>
      </w:r>
      <w:r w:rsidRPr="00383D8F">
        <w:rPr>
          <w:rFonts w:eastAsiaTheme="minorEastAsia" w:cs="Arial"/>
          <w:kern w:val="14"/>
        </w:rPr>
        <w:t xml:space="preserve">: </w:t>
      </w:r>
      <w:r w:rsidR="00575094" w:rsidRPr="00383D8F">
        <w:rPr>
          <w:rFonts w:eastAsiaTheme="minorEastAsia" w:cs="Arial"/>
          <w:kern w:val="14"/>
        </w:rPr>
        <w:t>A</w:t>
      </w:r>
      <w:r w:rsidRPr="00383D8F">
        <w:rPr>
          <w:rFonts w:eastAsiaTheme="minorEastAsia" w:cs="Arial"/>
          <w:kern w:val="14"/>
        </w:rPr>
        <w:t>ll data, books, records, files, documents, instruments, papers, correspondence that can be reasonably and practically provided, journals, deeds, licenses, Permits, Resource Data, computer files and programs, studies and reports (including environmental and construction studies and reports), annual operating plans, monthly operating reports, operating logs, operation and maintenance records, purchase orders, safety and maintenance manuals, incident reports, standard OSHA logs, engineering design plans, blue prints and as-built plans, records, drawings, specifications, test reports, quality documentation and reports, hazardous waste disposal records, training records, procedures</w:t>
      </w:r>
      <w:r w:rsidR="00493210" w:rsidRPr="00383D8F">
        <w:rPr>
          <w:rFonts w:eastAsiaTheme="minorEastAsia" w:cs="Arial"/>
          <w:kern w:val="14"/>
        </w:rPr>
        <w:t>,</w:t>
      </w:r>
      <w:r w:rsidRPr="00383D8F">
        <w:rPr>
          <w:rFonts w:eastAsiaTheme="minorEastAsia" w:cs="Arial"/>
          <w:kern w:val="14"/>
        </w:rPr>
        <w:t xml:space="preserve"> and similar items, in each case</w:t>
      </w:r>
      <w:r w:rsidR="00493210" w:rsidRPr="00383D8F">
        <w:rPr>
          <w:rFonts w:eastAsiaTheme="minorEastAsia" w:cs="Arial"/>
          <w:kern w:val="14"/>
        </w:rPr>
        <w:t>:</w:t>
      </w:r>
      <w:r w:rsidRPr="00383D8F">
        <w:rPr>
          <w:rFonts w:eastAsiaTheme="minorEastAsia" w:cs="Arial"/>
          <w:kern w:val="14"/>
        </w:rPr>
        <w:t xml:space="preserve"> (a) in all formats in which they are reasonably and practically available, including electronic, where applicable</w:t>
      </w:r>
      <w:r w:rsidR="00493210" w:rsidRPr="00383D8F">
        <w:rPr>
          <w:rFonts w:eastAsiaTheme="minorEastAsia" w:cs="Arial"/>
          <w:kern w:val="14"/>
        </w:rPr>
        <w:t>;</w:t>
      </w:r>
      <w:r w:rsidRPr="00383D8F">
        <w:rPr>
          <w:rFonts w:eastAsiaTheme="minorEastAsia" w:cs="Arial"/>
          <w:kern w:val="14"/>
        </w:rPr>
        <w:t xml:space="preserve"> and (b) in the possession or control of Seller or its Affiliates and to the extent the same relate to the Project Real Property or the Project, including the Project Assets, but excluding any Excluded Assets</w:t>
      </w:r>
      <w:r w:rsidR="005065F6" w:rsidRPr="00383D8F">
        <w:rPr>
          <w:rFonts w:eastAsiaTheme="minorEastAsia" w:cs="Arial"/>
          <w:kern w:val="14"/>
        </w:rPr>
        <w:t>.</w:t>
      </w:r>
    </w:p>
    <w:p w14:paraId="3791B71A"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BTA</w:t>
      </w:r>
      <w:r w:rsidRPr="00383D8F">
        <w:rPr>
          <w:rFonts w:eastAsiaTheme="minorEastAsia" w:cs="Arial"/>
          <w:kern w:val="14"/>
        </w:rPr>
        <w:t xml:space="preserve">: This Build Transfer Agreement </w:t>
      </w:r>
      <w:r w:rsidRPr="00383D8F">
        <w:rPr>
          <w:rFonts w:eastAsiaTheme="minorEastAsia" w:cs="Arial"/>
          <w:spacing w:val="-6"/>
          <w:kern w:val="14"/>
        </w:rPr>
        <w:t xml:space="preserve">for 2024 DG RFP for </w:t>
      </w:r>
      <w:r w:rsidRPr="00383D8F">
        <w:rPr>
          <w:rFonts w:eastAsiaTheme="minorEastAsia" w:cs="Arial"/>
          <w:kern w:val="14"/>
        </w:rPr>
        <w:t>the Facility, as further described in Exhibit A-1 (</w:t>
      </w:r>
      <w:r w:rsidRPr="00383D8F">
        <w:rPr>
          <w:rFonts w:eastAsiaTheme="minorEastAsia" w:cs="Arial"/>
          <w:i/>
          <w:iCs/>
          <w:kern w:val="14"/>
        </w:rPr>
        <w:t>Project Information</w:t>
      </w:r>
      <w:r w:rsidRPr="00383D8F">
        <w:rPr>
          <w:rFonts w:eastAsiaTheme="minorEastAsia" w:cs="Arial"/>
          <w:kern w:val="14"/>
        </w:rPr>
        <w:t>),</w:t>
      </w:r>
      <w:r w:rsidRPr="00383D8F">
        <w:rPr>
          <w:rFonts w:eastAsiaTheme="minorEastAsia" w:cs="Arial"/>
          <w:b/>
          <w:bCs/>
          <w:spacing w:val="-6"/>
          <w:kern w:val="14"/>
        </w:rPr>
        <w:t xml:space="preserve"> </w:t>
      </w:r>
      <w:r w:rsidRPr="00383D8F">
        <w:rPr>
          <w:rFonts w:eastAsiaTheme="minorEastAsia" w:cs="Arial"/>
          <w:kern w:val="14"/>
        </w:rPr>
        <w:t>between GPC and Seller, including all Exhibits and Schedules.</w:t>
      </w:r>
    </w:p>
    <w:p w14:paraId="6C2A2FCB" w14:textId="77777777"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Burdensome Condition</w:t>
      </w:r>
      <w:r w:rsidRPr="00383D8F">
        <w:rPr>
          <w:rFonts w:eastAsiaTheme="minorEastAsia" w:cs="Arial"/>
          <w:kern w:val="14"/>
        </w:rPr>
        <w:t>: Any requirement, term, obligation, condition, or other measure imposed on GPC, any GPC Affiliate, the Project, or any of the Project Assets by a Governmental Authority concerning the Commission Certificate or any other Consent required to be obtained by GPC in connection with this BTA or the transactions contemplated by this BTA that, individually or in the aggregate with any other requirement, term, obligation, condition or other measure: (i) requires GPC to sell, divest, or dispose of any asset or business of GPC or any GPC Affiliate; (ii) would reasonably be expected to be adverse to GPC’s ability to operate the Project, the Project Assets, or other assets or businesses of GPC or any GPC Affiliate in any material respect; (iii) would prohibit or limit the ownership of any portion of the Project, the Project Assets, or any other asset or business of GPC or any GPC Affiliate; (iv) results in less than all of the Project Assets or less than all of the Purchase Price being eligible for inclusion in GPC’s rate base; (v) prohibits GPC from recovering the transaction costs relating to the transactions contemplated by this BTA; (vi) prohibits GPC from deferring the incremental net costs and benefits associated with the transactions contemplated by this BTA between the Closing and GPC’s next rate case proceeding; or (vii) would otherwise reasonably be expected to have a material adverse effect on GPC.</w:t>
      </w:r>
    </w:p>
    <w:p w14:paraId="2978664C" w14:textId="5410C325" w:rsidR="005065F6" w:rsidRPr="00383D8F" w:rsidRDefault="00AA56AC"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Business Day</w:t>
      </w:r>
      <w:r w:rsidR="00F96213" w:rsidRPr="00383D8F">
        <w:rPr>
          <w:rFonts w:eastAsiaTheme="minorEastAsia" w:cs="Arial"/>
          <w:kern w:val="14"/>
        </w:rPr>
        <w:t xml:space="preserve">: </w:t>
      </w:r>
      <w:bookmarkStart w:id="11" w:name="_Hlk144629673"/>
      <w:r w:rsidR="00256074" w:rsidRPr="00383D8F">
        <w:rPr>
          <w:rFonts w:eastAsiaTheme="minorEastAsia" w:cs="Arial"/>
          <w:spacing w:val="-6"/>
          <w:kern w:val="14"/>
        </w:rPr>
        <w:t xml:space="preserve">Any </w:t>
      </w:r>
      <w:r w:rsidR="00DE0ED8" w:rsidRPr="00383D8F">
        <w:rPr>
          <w:rFonts w:eastAsiaTheme="minorEastAsia" w:cs="Arial"/>
          <w:spacing w:val="-6"/>
          <w:kern w:val="14"/>
        </w:rPr>
        <w:t>d</w:t>
      </w:r>
      <w:r w:rsidR="00256074" w:rsidRPr="00383D8F">
        <w:rPr>
          <w:rFonts w:eastAsiaTheme="minorEastAsia" w:cs="Arial"/>
          <w:spacing w:val="-6"/>
          <w:kern w:val="14"/>
        </w:rPr>
        <w:t xml:space="preserve">ay </w:t>
      </w:r>
      <w:r w:rsidR="00E55C2F" w:rsidRPr="00383D8F">
        <w:rPr>
          <w:rFonts w:eastAsiaTheme="minorEastAsia" w:cs="Arial"/>
          <w:spacing w:val="-6"/>
          <w:kern w:val="14"/>
        </w:rPr>
        <w:t>ex</w:t>
      </w:r>
      <w:r w:rsidR="002E1D6C" w:rsidRPr="00383D8F">
        <w:rPr>
          <w:rFonts w:eastAsiaTheme="minorEastAsia" w:cs="Arial"/>
          <w:spacing w:val="-6"/>
          <w:kern w:val="14"/>
        </w:rPr>
        <w:t>cept</w:t>
      </w:r>
      <w:r w:rsidR="009D280B" w:rsidRPr="00383D8F">
        <w:rPr>
          <w:rFonts w:eastAsiaTheme="minorEastAsia" w:cs="Arial"/>
          <w:spacing w:val="-6"/>
          <w:kern w:val="14"/>
        </w:rPr>
        <w:t>: (i)</w:t>
      </w:r>
      <w:r w:rsidR="00256074" w:rsidRPr="00383D8F">
        <w:rPr>
          <w:rFonts w:eastAsiaTheme="minorEastAsia" w:cs="Arial"/>
          <w:spacing w:val="-6"/>
          <w:kern w:val="14"/>
        </w:rPr>
        <w:t xml:space="preserve"> Saturday</w:t>
      </w:r>
      <w:r w:rsidR="009D280B" w:rsidRPr="00383D8F">
        <w:rPr>
          <w:rFonts w:eastAsiaTheme="minorEastAsia" w:cs="Arial"/>
          <w:spacing w:val="-6"/>
          <w:kern w:val="14"/>
        </w:rPr>
        <w:t xml:space="preserve">; (ii) </w:t>
      </w:r>
      <w:r w:rsidR="00256074" w:rsidRPr="00383D8F">
        <w:rPr>
          <w:rFonts w:eastAsiaTheme="minorEastAsia" w:cs="Arial"/>
          <w:spacing w:val="-6"/>
          <w:kern w:val="14"/>
        </w:rPr>
        <w:t>Sunday</w:t>
      </w:r>
      <w:r w:rsidR="009D280B" w:rsidRPr="00383D8F">
        <w:rPr>
          <w:rFonts w:eastAsiaTheme="minorEastAsia" w:cs="Arial"/>
          <w:spacing w:val="-6"/>
          <w:kern w:val="14"/>
        </w:rPr>
        <w:t xml:space="preserve">; </w:t>
      </w:r>
      <w:r w:rsidR="00256074" w:rsidRPr="00383D8F">
        <w:rPr>
          <w:rFonts w:eastAsiaTheme="minorEastAsia" w:cs="Arial"/>
          <w:spacing w:val="-6"/>
          <w:kern w:val="14"/>
        </w:rPr>
        <w:t xml:space="preserve">and </w:t>
      </w:r>
      <w:r w:rsidR="009D280B" w:rsidRPr="00383D8F">
        <w:rPr>
          <w:rFonts w:eastAsiaTheme="minorEastAsia" w:cs="Arial"/>
          <w:spacing w:val="-6"/>
          <w:kern w:val="14"/>
        </w:rPr>
        <w:t xml:space="preserve">(iii) </w:t>
      </w:r>
      <w:r w:rsidR="00256074" w:rsidRPr="00383D8F">
        <w:rPr>
          <w:rFonts w:eastAsiaTheme="minorEastAsia" w:cs="Arial"/>
          <w:spacing w:val="-6"/>
          <w:kern w:val="14"/>
        </w:rPr>
        <w:t xml:space="preserve">any </w:t>
      </w:r>
      <w:r w:rsidR="00DE0ED8" w:rsidRPr="00383D8F">
        <w:rPr>
          <w:rFonts w:eastAsiaTheme="minorEastAsia" w:cs="Arial"/>
          <w:spacing w:val="-6"/>
          <w:kern w:val="14"/>
        </w:rPr>
        <w:t>d</w:t>
      </w:r>
      <w:r w:rsidR="00256074" w:rsidRPr="00383D8F">
        <w:rPr>
          <w:rFonts w:eastAsiaTheme="minorEastAsia" w:cs="Arial"/>
          <w:spacing w:val="-6"/>
          <w:kern w:val="14"/>
        </w:rPr>
        <w:t>ay on which banking institutions in Atlanta, Georgia are closed because of a federal holiday</w:t>
      </w:r>
      <w:bookmarkEnd w:id="11"/>
      <w:r w:rsidR="005065F6" w:rsidRPr="00383D8F">
        <w:rPr>
          <w:rFonts w:eastAsiaTheme="minorEastAsia" w:cs="Arial"/>
          <w:kern w:val="14"/>
        </w:rPr>
        <w:t>.</w:t>
      </w:r>
    </w:p>
    <w:p w14:paraId="0AF94CA7" w14:textId="5B725526" w:rsidR="00D8069B" w:rsidRPr="00383D8F" w:rsidRDefault="00D8069B"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Capacity Guarantee</w:t>
      </w:r>
      <w:r w:rsidRPr="00383D8F">
        <w:rPr>
          <w:rFonts w:eastAsiaTheme="minorEastAsia" w:cs="Arial"/>
          <w:kern w:val="14"/>
        </w:rPr>
        <w:t xml:space="preserve">: The </w:t>
      </w:r>
      <w:r w:rsidR="00962487" w:rsidRPr="00383D8F">
        <w:rPr>
          <w:rFonts w:eastAsiaTheme="minorEastAsia" w:cs="Arial"/>
          <w:kern w:val="14"/>
        </w:rPr>
        <w:t xml:space="preserve">Capacity Guarantee </w:t>
      </w:r>
      <w:r w:rsidRPr="00383D8F">
        <w:rPr>
          <w:rFonts w:eastAsiaTheme="minorEastAsia" w:cs="Arial"/>
          <w:kern w:val="14"/>
        </w:rPr>
        <w:t xml:space="preserve">as </w:t>
      </w:r>
      <w:r w:rsidR="00EB3333" w:rsidRPr="00383D8F">
        <w:rPr>
          <w:rFonts w:eastAsiaTheme="minorEastAsia" w:cs="Arial"/>
          <w:kern w:val="14"/>
        </w:rPr>
        <w:t xml:space="preserve">described </w:t>
      </w:r>
      <w:r w:rsidRPr="00383D8F">
        <w:rPr>
          <w:rFonts w:eastAsiaTheme="minorEastAsia" w:cs="Arial"/>
          <w:kern w:val="14"/>
        </w:rPr>
        <w:t xml:space="preserve">in Exhibit </w:t>
      </w:r>
      <w:r w:rsidR="003924EC" w:rsidRPr="00383D8F">
        <w:rPr>
          <w:rFonts w:eastAsiaTheme="minorEastAsia" w:cs="Arial"/>
          <w:kern w:val="14"/>
        </w:rPr>
        <w:t>S</w:t>
      </w:r>
      <w:r w:rsidR="00EB3333" w:rsidRPr="00383D8F">
        <w:rPr>
          <w:rFonts w:eastAsiaTheme="minorEastAsia" w:cs="Arial"/>
          <w:b/>
          <w:kern w:val="14"/>
        </w:rPr>
        <w:t xml:space="preserve"> </w:t>
      </w:r>
      <w:r w:rsidR="00EB3333" w:rsidRPr="00383D8F">
        <w:rPr>
          <w:rFonts w:eastAsiaTheme="minorEastAsia" w:cs="Arial"/>
          <w:spacing w:val="-6"/>
          <w:kern w:val="14"/>
        </w:rPr>
        <w:t>(</w:t>
      </w:r>
      <w:r w:rsidR="00660CCD" w:rsidRPr="00383D8F">
        <w:rPr>
          <w:rFonts w:eastAsiaTheme="minorEastAsia" w:cs="Arial"/>
          <w:i/>
          <w:iCs/>
          <w:spacing w:val="-6"/>
          <w:kern w:val="14"/>
        </w:rPr>
        <w:t xml:space="preserve">Performance Testing and </w:t>
      </w:r>
      <w:r w:rsidR="00EB3333" w:rsidRPr="00383D8F">
        <w:rPr>
          <w:rFonts w:eastAsiaTheme="minorEastAsia" w:cs="Arial"/>
          <w:i/>
          <w:spacing w:val="-6"/>
          <w:kern w:val="14"/>
        </w:rPr>
        <w:t>Commissioning</w:t>
      </w:r>
      <w:r w:rsidR="00EB3333" w:rsidRPr="00383D8F">
        <w:rPr>
          <w:rFonts w:eastAsiaTheme="minorEastAsia" w:cs="Arial"/>
          <w:spacing w:val="-6"/>
          <w:kern w:val="14"/>
        </w:rPr>
        <w:t>)</w:t>
      </w:r>
      <w:r w:rsidRPr="00383D8F">
        <w:rPr>
          <w:rFonts w:eastAsiaTheme="minorEastAsia" w:cs="Arial"/>
          <w:kern w:val="14"/>
        </w:rPr>
        <w:t>.</w:t>
      </w:r>
    </w:p>
    <w:p w14:paraId="18FE4A62" w14:textId="4C3986A5" w:rsidR="00D8069B" w:rsidRPr="00383D8F" w:rsidRDefault="00D8069B"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Capacity Test</w:t>
      </w:r>
      <w:r w:rsidRPr="00383D8F">
        <w:rPr>
          <w:rFonts w:eastAsiaTheme="minorEastAsia" w:cs="Arial"/>
          <w:kern w:val="14"/>
        </w:rPr>
        <w:t xml:space="preserve">: The </w:t>
      </w:r>
      <w:r w:rsidR="00962487" w:rsidRPr="00383D8F">
        <w:rPr>
          <w:rFonts w:eastAsiaTheme="minorEastAsia" w:cs="Arial"/>
          <w:kern w:val="14"/>
        </w:rPr>
        <w:t xml:space="preserve">Capacity Test </w:t>
      </w:r>
      <w:r w:rsidRPr="00383D8F">
        <w:rPr>
          <w:rFonts w:eastAsiaTheme="minorEastAsia" w:cs="Arial"/>
          <w:kern w:val="14"/>
        </w:rPr>
        <w:t xml:space="preserve">as </w:t>
      </w:r>
      <w:r w:rsidR="4536051B" w:rsidRPr="00383D8F">
        <w:rPr>
          <w:rFonts w:eastAsiaTheme="minorEastAsia" w:cs="Arial"/>
          <w:kern w:val="14"/>
        </w:rPr>
        <w:t xml:space="preserve">described </w:t>
      </w:r>
      <w:r w:rsidRPr="00383D8F">
        <w:rPr>
          <w:rFonts w:eastAsiaTheme="minorEastAsia" w:cs="Arial"/>
          <w:kern w:val="14"/>
        </w:rPr>
        <w:t xml:space="preserve">in </w:t>
      </w:r>
      <w:r w:rsidR="007C3831" w:rsidRPr="00383D8F">
        <w:rPr>
          <w:rFonts w:eastAsiaTheme="minorEastAsia" w:cs="Arial"/>
          <w:kern w:val="14"/>
        </w:rPr>
        <w:t>Exhibit S</w:t>
      </w:r>
      <w:r w:rsidR="007C3831" w:rsidRPr="00383D8F">
        <w:rPr>
          <w:rFonts w:eastAsiaTheme="minorEastAsia" w:cs="Arial"/>
          <w:b/>
          <w:kern w:val="14"/>
        </w:rPr>
        <w:t xml:space="preserve"> </w:t>
      </w:r>
      <w:r w:rsidR="007C3831" w:rsidRPr="00383D8F">
        <w:rPr>
          <w:rFonts w:eastAsiaTheme="minorEastAsia" w:cs="Arial"/>
          <w:spacing w:val="-6"/>
          <w:kern w:val="14"/>
        </w:rPr>
        <w:t>(</w:t>
      </w:r>
      <w:r w:rsidR="007C3831" w:rsidRPr="00383D8F">
        <w:rPr>
          <w:rFonts w:eastAsiaTheme="minorEastAsia" w:cs="Arial"/>
          <w:i/>
          <w:iCs/>
          <w:spacing w:val="-6"/>
          <w:kern w:val="14"/>
        </w:rPr>
        <w:t xml:space="preserve">Performance Testing and </w:t>
      </w:r>
      <w:r w:rsidR="007C3831" w:rsidRPr="00383D8F">
        <w:rPr>
          <w:rFonts w:eastAsiaTheme="minorEastAsia" w:cs="Arial"/>
          <w:i/>
          <w:spacing w:val="-6"/>
          <w:kern w:val="14"/>
        </w:rPr>
        <w:t>Commissioning</w:t>
      </w:r>
      <w:r w:rsidR="007C3831" w:rsidRPr="00383D8F">
        <w:rPr>
          <w:rFonts w:eastAsiaTheme="minorEastAsia" w:cs="Arial"/>
          <w:spacing w:val="-6"/>
          <w:kern w:val="14"/>
        </w:rPr>
        <w:t>)</w:t>
      </w:r>
      <w:r w:rsidRPr="00383D8F">
        <w:rPr>
          <w:rFonts w:eastAsiaTheme="minorEastAsia" w:cs="Arial"/>
          <w:kern w:val="14"/>
        </w:rPr>
        <w:t xml:space="preserve">. </w:t>
      </w:r>
    </w:p>
    <w:p w14:paraId="6E784F6A" w14:textId="77777777" w:rsidR="000567EE" w:rsidRPr="00383D8F" w:rsidRDefault="000567EE"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Change</w:t>
      </w:r>
      <w:r w:rsidRPr="00383D8F">
        <w:rPr>
          <w:rFonts w:eastAsiaTheme="minorEastAsia" w:cs="Arial"/>
          <w:kern w:val="14"/>
        </w:rPr>
        <w:t>: Any alteration of the Work whether by way of addition, deletion, modification, substitution</w:t>
      </w:r>
      <w:r w:rsidR="007C503A" w:rsidRPr="00383D8F">
        <w:rPr>
          <w:rFonts w:eastAsiaTheme="minorEastAsia" w:cs="Arial"/>
          <w:kern w:val="14"/>
        </w:rPr>
        <w:t>,</w:t>
      </w:r>
      <w:r w:rsidRPr="00383D8F">
        <w:rPr>
          <w:rFonts w:eastAsiaTheme="minorEastAsia" w:cs="Arial"/>
          <w:kern w:val="14"/>
        </w:rPr>
        <w:t xml:space="preserve"> or omission as authorized in accordance with Section </w:t>
      </w:r>
      <w:r w:rsidR="00F46790" w:rsidRPr="00383D8F">
        <w:rPr>
          <w:rFonts w:eastAsiaTheme="minorEastAsia" w:cs="Arial"/>
          <w:kern w:val="14"/>
        </w:rPr>
        <w:t>9</w:t>
      </w:r>
      <w:r w:rsidRPr="00383D8F">
        <w:rPr>
          <w:rFonts w:eastAsiaTheme="minorEastAsia" w:cs="Arial"/>
          <w:kern w:val="14"/>
        </w:rPr>
        <w:t>.1</w:t>
      </w:r>
      <w:r w:rsidR="00FB5D5A" w:rsidRPr="00383D8F">
        <w:rPr>
          <w:rFonts w:eastAsiaTheme="minorEastAsia" w:cs="Arial"/>
          <w:kern w:val="14"/>
        </w:rPr>
        <w:t xml:space="preserve"> (</w:t>
      </w:r>
      <w:r w:rsidR="00FB5D5A" w:rsidRPr="00383D8F">
        <w:rPr>
          <w:rFonts w:eastAsiaTheme="minorEastAsia" w:cs="Arial"/>
          <w:i/>
          <w:kern w:val="14"/>
        </w:rPr>
        <w:t>Changes</w:t>
      </w:r>
      <w:r w:rsidR="00FB5D5A" w:rsidRPr="00383D8F">
        <w:rPr>
          <w:rFonts w:eastAsiaTheme="minorEastAsia" w:cs="Arial"/>
          <w:kern w:val="14"/>
        </w:rPr>
        <w:t>)</w:t>
      </w:r>
      <w:r w:rsidRPr="00383D8F">
        <w:rPr>
          <w:rFonts w:eastAsiaTheme="minorEastAsia" w:cs="Arial"/>
          <w:kern w:val="14"/>
        </w:rPr>
        <w:t xml:space="preserve">, but not including any instruction to the extent that </w:t>
      </w:r>
      <w:r w:rsidR="00980FBB" w:rsidRPr="00383D8F">
        <w:rPr>
          <w:rFonts w:eastAsiaTheme="minorEastAsia" w:cs="Arial"/>
          <w:kern w:val="14"/>
        </w:rPr>
        <w:t>the</w:t>
      </w:r>
      <w:r w:rsidRPr="00383D8F">
        <w:rPr>
          <w:rFonts w:eastAsiaTheme="minorEastAsia" w:cs="Arial"/>
          <w:kern w:val="14"/>
        </w:rPr>
        <w:t xml:space="preserve"> instruction is issued </w:t>
      </w:r>
      <w:r w:rsidR="000A5F64" w:rsidRPr="00383D8F">
        <w:rPr>
          <w:rFonts w:eastAsiaTheme="minorEastAsia" w:cs="Arial"/>
          <w:kern w:val="14"/>
        </w:rPr>
        <w:t>because of</w:t>
      </w:r>
      <w:r w:rsidRPr="00383D8F">
        <w:rPr>
          <w:rFonts w:eastAsiaTheme="minorEastAsia" w:cs="Arial"/>
          <w:kern w:val="14"/>
        </w:rPr>
        <w:t xml:space="preserve"> any breach by Seller of this BTA or otherwise to require Seller to fulfill its obligations under this BTA. Changes include changes to scope of Work, Project Schedule, and Purchase Price. Re-performance of any Work required to rectify or recover Work that is necessary due to Seller’s (or a Seller Party’s) negligence or breach of this BTA will not constitute a Change.</w:t>
      </w:r>
    </w:p>
    <w:p w14:paraId="188B9018" w14:textId="7998D7F3" w:rsidR="00693D1B" w:rsidRPr="00383D8F" w:rsidRDefault="00693D1B" w:rsidP="00693D1B">
      <w:pPr>
        <w:autoSpaceDE w:val="0"/>
        <w:autoSpaceDN w:val="0"/>
        <w:adjustRightInd w:val="0"/>
        <w:rPr>
          <w:rFonts w:eastAsiaTheme="minorEastAsia" w:cs="Arial"/>
          <w:kern w:val="14"/>
        </w:rPr>
      </w:pPr>
      <w:r w:rsidRPr="00383D8F">
        <w:rPr>
          <w:rFonts w:eastAsiaTheme="minorEastAsia" w:cs="Arial"/>
          <w:b/>
          <w:bCs/>
          <w:kern w:val="14"/>
          <w:u w:val="single"/>
        </w:rPr>
        <w:t>Change in Law</w:t>
      </w:r>
      <w:r w:rsidRPr="00383D8F">
        <w:rPr>
          <w:rFonts w:eastAsiaTheme="minorEastAsia" w:cs="Arial"/>
          <w:kern w:val="14"/>
        </w:rPr>
        <w:t xml:space="preserve">: (i) the enactment, adoption, taking effect of, promulgation, modification, change, amendment, replacement, </w:t>
      </w:r>
      <w:r w:rsidR="00D452BD" w:rsidRPr="00383D8F">
        <w:rPr>
          <w:rFonts w:eastAsiaTheme="minorEastAsia" w:cs="Arial"/>
          <w:kern w:val="14"/>
        </w:rPr>
        <w:t>succession</w:t>
      </w:r>
      <w:r w:rsidRPr="00383D8F">
        <w:rPr>
          <w:rFonts w:eastAsiaTheme="minorEastAsia" w:cs="Arial"/>
          <w:kern w:val="14"/>
        </w:rPr>
        <w:t xml:space="preserve">, or repeal, or change in application, after the Effective Date of any applicable </w:t>
      </w:r>
      <w:r w:rsidR="00184653" w:rsidRPr="00383D8F">
        <w:rPr>
          <w:rFonts w:eastAsiaTheme="minorEastAsia" w:cs="Arial"/>
          <w:kern w:val="14"/>
        </w:rPr>
        <w:t>law</w:t>
      </w:r>
      <w:r w:rsidRPr="00383D8F">
        <w:rPr>
          <w:rFonts w:eastAsiaTheme="minorEastAsia" w:cs="Arial"/>
          <w:kern w:val="14"/>
        </w:rPr>
        <w:t xml:space="preserve">, including change in rates as it relates to </w:t>
      </w:r>
      <w:r w:rsidR="00184653" w:rsidRPr="00383D8F">
        <w:rPr>
          <w:rFonts w:eastAsiaTheme="minorEastAsia" w:cs="Arial"/>
          <w:kern w:val="14"/>
        </w:rPr>
        <w:t xml:space="preserve">laws </w:t>
      </w:r>
      <w:r w:rsidRPr="00383D8F">
        <w:rPr>
          <w:rFonts w:eastAsiaTheme="minorEastAsia" w:cs="Arial"/>
          <w:kern w:val="14"/>
        </w:rPr>
        <w:t xml:space="preserve">imposing Taxes and Tariffs, or a petition, investigation or commencement of a proceeding seeking or in furtherance of the foregoing (provided that a petition, investigation or proceeding will only constitute a Change in </w:t>
      </w:r>
      <w:r w:rsidR="00FF296D" w:rsidRPr="00383D8F">
        <w:rPr>
          <w:rFonts w:eastAsiaTheme="minorEastAsia" w:cs="Arial"/>
          <w:kern w:val="14"/>
        </w:rPr>
        <w:t>L</w:t>
      </w:r>
      <w:r w:rsidR="00184653" w:rsidRPr="00383D8F">
        <w:rPr>
          <w:rFonts w:eastAsiaTheme="minorEastAsia" w:cs="Arial"/>
          <w:kern w:val="14"/>
        </w:rPr>
        <w:t xml:space="preserve">aw </w:t>
      </w:r>
      <w:r w:rsidRPr="00383D8F">
        <w:rPr>
          <w:rFonts w:eastAsiaTheme="minorEastAsia" w:cs="Arial"/>
          <w:kern w:val="14"/>
        </w:rPr>
        <w:t>to the extent that it impacts Project Equipment that is being imported from outside of the U.S.); or (ii) the imposition of any material conditions on the issuance or renewal of any applicable Permit, occurring after the Effective Date.</w:t>
      </w:r>
    </w:p>
    <w:p w14:paraId="3D23A27D" w14:textId="77777777" w:rsidR="008318A9" w:rsidRPr="00383D8F" w:rsidRDefault="005065F6" w:rsidP="00693D1B">
      <w:pPr>
        <w:autoSpaceDE w:val="0"/>
        <w:autoSpaceDN w:val="0"/>
        <w:adjustRightInd w:val="0"/>
        <w:rPr>
          <w:rFonts w:eastAsiaTheme="minorEastAsia" w:cs="Arial"/>
          <w:kern w:val="14"/>
        </w:rPr>
      </w:pPr>
      <w:r w:rsidRPr="00383D8F">
        <w:rPr>
          <w:rFonts w:eastAsiaTheme="minorEastAsia" w:cs="Arial"/>
          <w:b/>
          <w:kern w:val="14"/>
          <w:u w:val="single"/>
        </w:rPr>
        <w:t>Change Order</w:t>
      </w:r>
      <w:r w:rsidR="000567EE" w:rsidRPr="00383D8F">
        <w:rPr>
          <w:rFonts w:eastAsiaTheme="minorEastAsia" w:cs="Arial"/>
          <w:kern w:val="14"/>
        </w:rPr>
        <w:t>: A</w:t>
      </w:r>
      <w:r w:rsidRPr="00383D8F">
        <w:rPr>
          <w:rFonts w:eastAsiaTheme="minorEastAsia" w:cs="Arial"/>
          <w:kern w:val="14"/>
        </w:rPr>
        <w:t xml:space="preserve"> </w:t>
      </w:r>
      <w:r w:rsidR="000567EE" w:rsidRPr="00383D8F">
        <w:rPr>
          <w:rFonts w:eastAsiaTheme="minorEastAsia" w:cs="Arial"/>
          <w:kern w:val="14"/>
        </w:rPr>
        <w:t xml:space="preserve">written </w:t>
      </w:r>
      <w:r w:rsidR="000A5F64" w:rsidRPr="00383D8F">
        <w:rPr>
          <w:rFonts w:eastAsiaTheme="minorEastAsia" w:cs="Arial"/>
          <w:kern w:val="14"/>
        </w:rPr>
        <w:t>modification</w:t>
      </w:r>
      <w:r w:rsidRPr="00383D8F">
        <w:rPr>
          <w:rFonts w:eastAsiaTheme="minorEastAsia" w:cs="Arial"/>
          <w:kern w:val="14"/>
        </w:rPr>
        <w:t xml:space="preserve"> </w:t>
      </w:r>
      <w:r w:rsidR="000567EE" w:rsidRPr="00383D8F">
        <w:rPr>
          <w:rFonts w:eastAsiaTheme="minorEastAsia" w:cs="Arial"/>
          <w:kern w:val="14"/>
        </w:rPr>
        <w:t xml:space="preserve">in the form of Exhibit </w:t>
      </w:r>
      <w:r w:rsidR="00CF4DD2" w:rsidRPr="00383D8F">
        <w:rPr>
          <w:rFonts w:eastAsiaTheme="minorEastAsia" w:cs="Arial"/>
          <w:kern w:val="14"/>
        </w:rPr>
        <w:t>R</w:t>
      </w:r>
      <w:r w:rsidR="0011250E" w:rsidRPr="00383D8F">
        <w:rPr>
          <w:rFonts w:eastAsiaTheme="minorEastAsia" w:cs="Arial"/>
          <w:kern w:val="14"/>
        </w:rPr>
        <w:t xml:space="preserve"> (</w:t>
      </w:r>
      <w:r w:rsidR="0011250E" w:rsidRPr="00383D8F">
        <w:rPr>
          <w:rFonts w:eastAsiaTheme="minorEastAsia" w:cs="Arial"/>
          <w:i/>
          <w:kern w:val="14"/>
        </w:rPr>
        <w:t>Form of Change Order</w:t>
      </w:r>
      <w:r w:rsidR="0011250E" w:rsidRPr="00383D8F">
        <w:rPr>
          <w:rFonts w:eastAsiaTheme="minorEastAsia" w:cs="Arial"/>
          <w:kern w:val="14"/>
        </w:rPr>
        <w:t>)</w:t>
      </w:r>
      <w:r w:rsidR="000567EE" w:rsidRPr="00383D8F">
        <w:rPr>
          <w:rFonts w:eastAsiaTheme="minorEastAsia" w:cs="Arial"/>
          <w:kern w:val="14"/>
        </w:rPr>
        <w:t xml:space="preserve"> authorizing a Change</w:t>
      </w:r>
      <w:r w:rsidR="000A5F64" w:rsidRPr="00383D8F">
        <w:rPr>
          <w:rFonts w:eastAsiaTheme="minorEastAsia" w:cs="Arial"/>
          <w:kern w:val="14"/>
        </w:rPr>
        <w:t xml:space="preserve"> and</w:t>
      </w:r>
      <w:r w:rsidR="000567EE" w:rsidRPr="00383D8F">
        <w:rPr>
          <w:rFonts w:eastAsiaTheme="minorEastAsia" w:cs="Arial"/>
          <w:kern w:val="14"/>
        </w:rPr>
        <w:t xml:space="preserve"> </w:t>
      </w:r>
      <w:r w:rsidRPr="00383D8F">
        <w:rPr>
          <w:rFonts w:eastAsiaTheme="minorEastAsia" w:cs="Arial"/>
          <w:kern w:val="14"/>
        </w:rPr>
        <w:t xml:space="preserve">executed by </w:t>
      </w:r>
      <w:r w:rsidR="0021436C" w:rsidRPr="00383D8F">
        <w:rPr>
          <w:rFonts w:eastAsiaTheme="minorEastAsia" w:cs="Arial"/>
          <w:kern w:val="14"/>
        </w:rPr>
        <w:t>GPC</w:t>
      </w:r>
      <w:r w:rsidRPr="00383D8F">
        <w:rPr>
          <w:rFonts w:eastAsiaTheme="minorEastAsia" w:cs="Arial"/>
          <w:kern w:val="14"/>
        </w:rPr>
        <w:t xml:space="preserve"> and Seller in accordance with the terms of this </w:t>
      </w:r>
      <w:r w:rsidR="000567EE" w:rsidRPr="00383D8F">
        <w:rPr>
          <w:rFonts w:eastAsiaTheme="minorEastAsia" w:cs="Arial"/>
          <w:kern w:val="14"/>
        </w:rPr>
        <w:t>BTA</w:t>
      </w:r>
      <w:r w:rsidRPr="00383D8F">
        <w:rPr>
          <w:rFonts w:eastAsiaTheme="minorEastAsia" w:cs="Arial"/>
          <w:kern w:val="14"/>
        </w:rPr>
        <w:t>.</w:t>
      </w:r>
    </w:p>
    <w:p w14:paraId="1B1D70FA" w14:textId="77777777" w:rsidR="00925A9E" w:rsidRPr="00383D8F" w:rsidRDefault="00925A9E" w:rsidP="00693D1B">
      <w:pPr>
        <w:autoSpaceDE w:val="0"/>
        <w:autoSpaceDN w:val="0"/>
        <w:adjustRightInd w:val="0"/>
        <w:rPr>
          <w:rFonts w:eastAsiaTheme="minorEastAsia" w:cs="Arial"/>
          <w:kern w:val="14"/>
        </w:rPr>
      </w:pPr>
      <w:r w:rsidRPr="00383D8F">
        <w:rPr>
          <w:rFonts w:eastAsiaTheme="minorEastAsia" w:cs="Arial"/>
          <w:b/>
          <w:kern w:val="14"/>
          <w:u w:val="single"/>
        </w:rPr>
        <w:t>Change Order Directive</w:t>
      </w:r>
      <w:r w:rsidRPr="00383D8F">
        <w:rPr>
          <w:rFonts w:eastAsiaTheme="minorEastAsia" w:cs="Arial"/>
          <w:b/>
          <w:kern w:val="14"/>
        </w:rPr>
        <w:t>:</w:t>
      </w:r>
      <w:r w:rsidRPr="00383D8F">
        <w:rPr>
          <w:rFonts w:eastAsiaTheme="minorEastAsia" w:cs="Arial"/>
          <w:kern w:val="14"/>
        </w:rPr>
        <w:t xml:space="preserve"> As defined in Section 9.2.10 (</w:t>
      </w:r>
      <w:r w:rsidRPr="00383D8F">
        <w:rPr>
          <w:rFonts w:eastAsiaTheme="minorEastAsia" w:cs="Arial"/>
          <w:i/>
          <w:kern w:val="14"/>
        </w:rPr>
        <w:t>GPC Change Order Directive</w:t>
      </w:r>
      <w:r w:rsidRPr="00383D8F">
        <w:rPr>
          <w:rFonts w:eastAsiaTheme="minorEastAsia" w:cs="Arial"/>
          <w:kern w:val="14"/>
        </w:rPr>
        <w:t>).</w:t>
      </w:r>
    </w:p>
    <w:p w14:paraId="5383D8F2" w14:textId="77777777" w:rsidR="00A620A9" w:rsidRPr="00383D8F" w:rsidRDefault="00A620A9" w:rsidP="00693D1B">
      <w:pPr>
        <w:widowControl w:val="0"/>
        <w:autoSpaceDE w:val="0"/>
        <w:autoSpaceDN w:val="0"/>
        <w:adjustRightInd w:val="0"/>
        <w:rPr>
          <w:rFonts w:eastAsiaTheme="minorEastAsia" w:cs="Arial"/>
          <w:b/>
          <w:kern w:val="14"/>
        </w:rPr>
      </w:pPr>
    </w:p>
    <w:p w14:paraId="0426A99D" w14:textId="411164CE" w:rsidR="001839D7" w:rsidRPr="00383D8F" w:rsidRDefault="001839D7"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lastRenderedPageBreak/>
        <w:t>Change Order Notice</w:t>
      </w:r>
      <w:r w:rsidRPr="00383D8F">
        <w:rPr>
          <w:rFonts w:eastAsiaTheme="minorEastAsia" w:cs="Arial"/>
          <w:kern w:val="14"/>
        </w:rPr>
        <w:t xml:space="preserve">: The written notice of Change Order issued to Seller by GPC </w:t>
      </w:r>
      <w:r w:rsidR="002F4E03" w:rsidRPr="00383D8F">
        <w:rPr>
          <w:rFonts w:eastAsiaTheme="minorEastAsia" w:cs="Arial"/>
          <w:kern w:val="14"/>
        </w:rPr>
        <w:t>under</w:t>
      </w:r>
      <w:r w:rsidRPr="00383D8F">
        <w:rPr>
          <w:rFonts w:eastAsiaTheme="minorEastAsia" w:cs="Arial"/>
          <w:kern w:val="14"/>
        </w:rPr>
        <w:t xml:space="preserve"> </w:t>
      </w:r>
      <w:r w:rsidR="000A28F8" w:rsidRPr="00383D8F">
        <w:rPr>
          <w:rFonts w:eastAsiaTheme="minorEastAsia" w:cs="Arial"/>
          <w:kern w:val="14"/>
        </w:rPr>
        <w:t>Section</w:t>
      </w:r>
      <w:r w:rsidRPr="00383D8F">
        <w:rPr>
          <w:rFonts w:eastAsiaTheme="minorEastAsia" w:cs="Arial"/>
          <w:kern w:val="14"/>
        </w:rPr>
        <w:t xml:space="preserve"> </w:t>
      </w:r>
      <w:r w:rsidR="00235D7B" w:rsidRPr="00383D8F">
        <w:rPr>
          <w:rFonts w:eastAsiaTheme="minorEastAsia" w:cs="Arial"/>
          <w:kern w:val="14"/>
        </w:rPr>
        <w:t>9.2.2</w:t>
      </w:r>
      <w:r w:rsidR="00FB5D5A" w:rsidRPr="00383D8F">
        <w:rPr>
          <w:rFonts w:eastAsiaTheme="minorEastAsia" w:cs="Arial"/>
          <w:kern w:val="14"/>
        </w:rPr>
        <w:t xml:space="preserve"> (</w:t>
      </w:r>
      <w:r w:rsidR="00DE0ED8" w:rsidRPr="00383D8F">
        <w:rPr>
          <w:rFonts w:eastAsiaTheme="minorEastAsia" w:cs="Arial"/>
          <w:i/>
          <w:kern w:val="14"/>
        </w:rPr>
        <w:t>GPC</w:t>
      </w:r>
      <w:r w:rsidR="00902F9E" w:rsidRPr="00383D8F">
        <w:rPr>
          <w:rFonts w:eastAsiaTheme="minorEastAsia" w:cs="Arial"/>
          <w:i/>
          <w:kern w:val="14"/>
        </w:rPr>
        <w:t>-</w:t>
      </w:r>
      <w:r w:rsidR="00DE0ED8" w:rsidRPr="00383D8F">
        <w:rPr>
          <w:rFonts w:eastAsiaTheme="minorEastAsia" w:cs="Arial"/>
          <w:i/>
          <w:kern w:val="14"/>
        </w:rPr>
        <w:t>Initiated</w:t>
      </w:r>
      <w:r w:rsidR="00DE0ED8" w:rsidRPr="00383D8F">
        <w:rPr>
          <w:rFonts w:eastAsiaTheme="minorEastAsia" w:cs="Arial"/>
          <w:kern w:val="14"/>
        </w:rPr>
        <w:t xml:space="preserve"> </w:t>
      </w:r>
      <w:r w:rsidR="00FB5D5A" w:rsidRPr="00383D8F">
        <w:rPr>
          <w:rFonts w:eastAsiaTheme="minorEastAsia" w:cs="Arial"/>
          <w:i/>
          <w:kern w:val="14"/>
        </w:rPr>
        <w:t>Changes</w:t>
      </w:r>
      <w:r w:rsidR="00FB5D5A" w:rsidRPr="00383D8F">
        <w:rPr>
          <w:rFonts w:eastAsiaTheme="minorEastAsia" w:cs="Arial"/>
          <w:kern w:val="14"/>
        </w:rPr>
        <w:t>)</w:t>
      </w:r>
      <w:r w:rsidRPr="00383D8F">
        <w:rPr>
          <w:rFonts w:eastAsiaTheme="minorEastAsia" w:cs="Arial"/>
          <w:kern w:val="14"/>
        </w:rPr>
        <w:t>.</w:t>
      </w:r>
    </w:p>
    <w:p w14:paraId="5A459C83" w14:textId="77777777" w:rsidR="001839D7" w:rsidRPr="00383D8F" w:rsidRDefault="001839D7" w:rsidP="00693D1B">
      <w:pPr>
        <w:widowControl w:val="0"/>
        <w:autoSpaceDE w:val="0"/>
        <w:autoSpaceDN w:val="0"/>
        <w:adjustRightInd w:val="0"/>
        <w:rPr>
          <w:rFonts w:eastAsiaTheme="minorEastAsia" w:cs="Arial"/>
          <w:spacing w:val="-6"/>
          <w:kern w:val="14"/>
        </w:rPr>
      </w:pPr>
      <w:r w:rsidRPr="00383D8F">
        <w:rPr>
          <w:rFonts w:eastAsiaTheme="minorEastAsia" w:cs="Arial"/>
          <w:b/>
          <w:spacing w:val="-6"/>
          <w:kern w:val="14"/>
          <w:u w:val="single"/>
        </w:rPr>
        <w:t>Change Order Request</w:t>
      </w:r>
      <w:r w:rsidRPr="00383D8F">
        <w:rPr>
          <w:rFonts w:eastAsiaTheme="minorEastAsia" w:cs="Arial"/>
          <w:spacing w:val="-6"/>
          <w:kern w:val="14"/>
        </w:rPr>
        <w:t xml:space="preserve">: The written request for a Change Order issued to GPC by Seller </w:t>
      </w:r>
      <w:r w:rsidR="002F4E03" w:rsidRPr="00383D8F">
        <w:rPr>
          <w:rFonts w:eastAsiaTheme="minorEastAsia" w:cs="Arial"/>
          <w:spacing w:val="-6"/>
          <w:kern w:val="14"/>
        </w:rPr>
        <w:t xml:space="preserve">under </w:t>
      </w:r>
      <w:r w:rsidR="000A28F8" w:rsidRPr="00383D8F">
        <w:rPr>
          <w:rFonts w:eastAsiaTheme="minorEastAsia" w:cs="Arial"/>
          <w:kern w:val="14"/>
        </w:rPr>
        <w:t>Section</w:t>
      </w:r>
      <w:r w:rsidR="00F46790" w:rsidRPr="00383D8F">
        <w:rPr>
          <w:rFonts w:eastAsiaTheme="minorEastAsia" w:cs="Arial"/>
          <w:spacing w:val="-6"/>
          <w:kern w:val="14"/>
        </w:rPr>
        <w:t xml:space="preserve"> 9.2.1</w:t>
      </w:r>
      <w:r w:rsidR="00FB5D5A" w:rsidRPr="00383D8F">
        <w:rPr>
          <w:rFonts w:eastAsiaTheme="minorEastAsia" w:cs="Arial"/>
          <w:spacing w:val="-6"/>
          <w:kern w:val="14"/>
        </w:rPr>
        <w:t xml:space="preserve"> (</w:t>
      </w:r>
      <w:r w:rsidR="00FB5D5A" w:rsidRPr="00383D8F">
        <w:rPr>
          <w:rFonts w:eastAsiaTheme="minorEastAsia" w:cs="Arial"/>
          <w:i/>
          <w:spacing w:val="-6"/>
          <w:kern w:val="14"/>
        </w:rPr>
        <w:t>Changes Initiated by Seller</w:t>
      </w:r>
      <w:r w:rsidR="00FB5D5A" w:rsidRPr="00383D8F">
        <w:rPr>
          <w:rFonts w:eastAsiaTheme="minorEastAsia" w:cs="Arial"/>
          <w:spacing w:val="-6"/>
          <w:kern w:val="14"/>
        </w:rPr>
        <w:t>)</w:t>
      </w:r>
      <w:r w:rsidRPr="00383D8F">
        <w:rPr>
          <w:rFonts w:eastAsiaTheme="minorEastAsia" w:cs="Arial"/>
          <w:spacing w:val="-6"/>
          <w:kern w:val="14"/>
        </w:rPr>
        <w:t>.</w:t>
      </w:r>
    </w:p>
    <w:p w14:paraId="3B923B6F" w14:textId="77777777" w:rsidR="005065F6" w:rsidRPr="00383D8F" w:rsidRDefault="00AE61D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Claim</w:t>
      </w:r>
      <w:r w:rsidRPr="00383D8F">
        <w:rPr>
          <w:rFonts w:eastAsiaTheme="minorEastAsia" w:cs="Arial"/>
          <w:kern w:val="14"/>
        </w:rPr>
        <w:t xml:space="preserve">: </w:t>
      </w:r>
      <w:bookmarkStart w:id="12" w:name="_Hlk144629707"/>
      <w:r w:rsidR="00256074" w:rsidRPr="00383D8F">
        <w:rPr>
          <w:rFonts w:eastAsiaTheme="minorEastAsia" w:cs="Arial"/>
          <w:kern w:val="14"/>
        </w:rPr>
        <w:t>Any loss, damage, cost, expense</w:t>
      </w:r>
      <w:r w:rsidR="00C458E8" w:rsidRPr="00383D8F">
        <w:rPr>
          <w:rFonts w:eastAsiaTheme="minorEastAsia" w:cs="Arial"/>
          <w:kern w:val="14"/>
        </w:rPr>
        <w:t>,</w:t>
      </w:r>
      <w:r w:rsidR="00256074" w:rsidRPr="00383D8F">
        <w:rPr>
          <w:rFonts w:eastAsiaTheme="minorEastAsia" w:cs="Arial"/>
          <w:kern w:val="14"/>
        </w:rPr>
        <w:t xml:space="preserve"> or </w:t>
      </w:r>
      <w:r w:rsidR="006170D8" w:rsidRPr="00383D8F">
        <w:rPr>
          <w:rFonts w:eastAsiaTheme="minorEastAsia" w:cs="Arial"/>
          <w:kern w:val="14"/>
        </w:rPr>
        <w:t>L</w:t>
      </w:r>
      <w:r w:rsidR="00256074" w:rsidRPr="00383D8F">
        <w:rPr>
          <w:rFonts w:eastAsiaTheme="minorEastAsia" w:cs="Arial"/>
          <w:kern w:val="14"/>
        </w:rPr>
        <w:t>iability (on an After-Tax Basis) for any damage or claim (including any demand, suit, settlement, judgment, penalty, fine, proceeding, or action of any kind) for: (i) personal or bodily injury (including death); (ii) property damage (including loss of use); (iii) defects; (iv) infringement; (v) monetary damage or expense; or (vi) equitable relief, including all Claim expenses (e.g., actual attorneys’ fees reasonably incurred; investigation, defense, litigation, court, arbitration, or mediation costs; and expert, consultant, arbitrator, or mediator fees or expenses and bond expense)</w:t>
      </w:r>
      <w:bookmarkEnd w:id="12"/>
      <w:r w:rsidR="005065F6" w:rsidRPr="00383D8F">
        <w:rPr>
          <w:rFonts w:eastAsiaTheme="minorEastAsia" w:cs="Arial"/>
          <w:kern w:val="14"/>
        </w:rPr>
        <w:t>.</w:t>
      </w:r>
    </w:p>
    <w:p w14:paraId="73FEF61A" w14:textId="77777777" w:rsidR="00C279C0" w:rsidRPr="00383D8F" w:rsidRDefault="00C279C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Closing</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F46790" w:rsidRPr="00383D8F">
        <w:rPr>
          <w:rFonts w:eastAsiaTheme="minorEastAsia" w:cs="Arial"/>
          <w:kern w:val="14"/>
        </w:rPr>
        <w:t>1.4.1</w:t>
      </w:r>
      <w:r w:rsidR="00FB5D5A" w:rsidRPr="00383D8F">
        <w:rPr>
          <w:rFonts w:eastAsiaTheme="minorEastAsia" w:cs="Arial"/>
          <w:kern w:val="14"/>
        </w:rPr>
        <w:t xml:space="preserve"> (</w:t>
      </w:r>
      <w:r w:rsidR="00FB5D5A" w:rsidRPr="00383D8F">
        <w:rPr>
          <w:rFonts w:eastAsiaTheme="minorEastAsia" w:cs="Arial"/>
          <w:i/>
          <w:kern w:val="14"/>
        </w:rPr>
        <w:t>Closing Date</w:t>
      </w:r>
      <w:r w:rsidR="00FB5D5A" w:rsidRPr="00383D8F">
        <w:rPr>
          <w:rFonts w:eastAsiaTheme="minorEastAsia" w:cs="Arial"/>
          <w:kern w:val="14"/>
        </w:rPr>
        <w:t>)</w:t>
      </w:r>
      <w:r w:rsidRPr="00383D8F">
        <w:rPr>
          <w:rFonts w:eastAsiaTheme="minorEastAsia" w:cs="Arial"/>
          <w:kern w:val="14"/>
        </w:rPr>
        <w:t>.</w:t>
      </w:r>
    </w:p>
    <w:p w14:paraId="1734290D" w14:textId="77777777" w:rsidR="00C279C0" w:rsidRPr="00383D8F" w:rsidRDefault="00C279C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Closing Date</w:t>
      </w:r>
      <w:r w:rsidRPr="00383D8F">
        <w:rPr>
          <w:rFonts w:eastAsiaTheme="minorEastAsia" w:cs="Arial"/>
          <w:kern w:val="14"/>
        </w:rPr>
        <w:t xml:space="preserve">: The date </w:t>
      </w:r>
      <w:r w:rsidR="00A11FCF" w:rsidRPr="00383D8F">
        <w:rPr>
          <w:rFonts w:eastAsiaTheme="minorEastAsia" w:cs="Arial"/>
          <w:kern w:val="14"/>
        </w:rPr>
        <w:t xml:space="preserve">that </w:t>
      </w:r>
      <w:r w:rsidRPr="00383D8F">
        <w:rPr>
          <w:rFonts w:eastAsiaTheme="minorEastAsia" w:cs="Arial"/>
          <w:kern w:val="14"/>
        </w:rPr>
        <w:t>the Closing occurs.</w:t>
      </w:r>
    </w:p>
    <w:p w14:paraId="471796E3" w14:textId="77777777" w:rsidR="000567EE" w:rsidRPr="00383D8F" w:rsidRDefault="000567EE"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Closing Payment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F46790" w:rsidRPr="00383D8F">
        <w:rPr>
          <w:rFonts w:eastAsiaTheme="minorEastAsia" w:cs="Arial"/>
          <w:kern w:val="14"/>
        </w:rPr>
        <w:t>1.4.2</w:t>
      </w:r>
      <w:r w:rsidR="00FB5D5A" w:rsidRPr="00383D8F">
        <w:rPr>
          <w:rFonts w:eastAsiaTheme="minorEastAsia" w:cs="Arial"/>
          <w:kern w:val="14"/>
        </w:rPr>
        <w:t xml:space="preserve"> (</w:t>
      </w:r>
      <w:r w:rsidR="00FB5D5A" w:rsidRPr="00383D8F">
        <w:rPr>
          <w:rFonts w:eastAsiaTheme="minorEastAsia" w:cs="Arial"/>
          <w:i/>
          <w:kern w:val="14"/>
        </w:rPr>
        <w:t>Closing Payment</w:t>
      </w:r>
      <w:r w:rsidR="00FB5D5A" w:rsidRPr="00383D8F">
        <w:rPr>
          <w:rFonts w:eastAsiaTheme="minorEastAsia" w:cs="Arial"/>
          <w:kern w:val="14"/>
        </w:rPr>
        <w:t>)</w:t>
      </w:r>
      <w:r w:rsidRPr="00383D8F">
        <w:rPr>
          <w:rFonts w:eastAsiaTheme="minorEastAsia" w:cs="Arial"/>
          <w:kern w:val="14"/>
        </w:rPr>
        <w:t>.</w:t>
      </w:r>
    </w:p>
    <w:p w14:paraId="6F046106" w14:textId="77777777" w:rsidR="005065F6" w:rsidRPr="00383D8F" w:rsidRDefault="003F727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Closing Title Endorsements</w:t>
      </w:r>
      <w:r w:rsidRPr="00383D8F">
        <w:rPr>
          <w:rFonts w:eastAsiaTheme="minorEastAsia" w:cs="Arial"/>
          <w:kern w:val="14"/>
        </w:rPr>
        <w:t xml:space="preserve">: The title insurance endorsements in substantially the forms attached </w:t>
      </w:r>
      <w:r w:rsidR="000B698F" w:rsidRPr="00383D8F">
        <w:rPr>
          <w:rFonts w:eastAsiaTheme="minorEastAsia" w:cs="Arial"/>
          <w:kern w:val="14"/>
        </w:rPr>
        <w:t xml:space="preserve">to this BTA </w:t>
      </w:r>
      <w:r w:rsidRPr="00383D8F">
        <w:rPr>
          <w:rFonts w:eastAsiaTheme="minorEastAsia" w:cs="Arial"/>
          <w:kern w:val="14"/>
        </w:rPr>
        <w:t xml:space="preserve">as Exhibit </w:t>
      </w:r>
      <w:r w:rsidR="00CF4DD2" w:rsidRPr="00383D8F">
        <w:rPr>
          <w:rFonts w:eastAsiaTheme="minorEastAsia" w:cs="Arial"/>
          <w:kern w:val="14"/>
        </w:rPr>
        <w:t>E</w:t>
      </w:r>
      <w:r w:rsidRPr="00383D8F">
        <w:rPr>
          <w:rFonts w:eastAsiaTheme="minorEastAsia" w:cs="Arial"/>
          <w:kern w:val="14"/>
        </w:rPr>
        <w:t xml:space="preserve"> (</w:t>
      </w:r>
      <w:r w:rsidRPr="00383D8F">
        <w:rPr>
          <w:rFonts w:eastAsiaTheme="minorEastAsia" w:cs="Arial"/>
          <w:i/>
          <w:kern w:val="14"/>
        </w:rPr>
        <w:t>Closing Title Endorsements</w:t>
      </w:r>
      <w:r w:rsidRPr="00383D8F">
        <w:rPr>
          <w:rFonts w:eastAsiaTheme="minorEastAsia" w:cs="Arial"/>
          <w:kern w:val="14"/>
        </w:rPr>
        <w:t xml:space="preserve">), together with </w:t>
      </w:r>
      <w:r w:rsidR="0007164F" w:rsidRPr="00383D8F">
        <w:rPr>
          <w:rFonts w:eastAsiaTheme="minorEastAsia" w:cs="Arial"/>
          <w:kern w:val="14"/>
        </w:rPr>
        <w:t>any</w:t>
      </w:r>
      <w:r w:rsidRPr="00383D8F">
        <w:rPr>
          <w:rFonts w:eastAsiaTheme="minorEastAsia" w:cs="Arial"/>
          <w:kern w:val="14"/>
        </w:rPr>
        <w:t xml:space="preserve"> other endorsement GPC may reasonably require following its review of the Real Property Surveys</w:t>
      </w:r>
      <w:r w:rsidR="00493210" w:rsidRPr="00383D8F">
        <w:rPr>
          <w:rFonts w:eastAsiaTheme="minorEastAsia" w:cs="Arial"/>
          <w:kern w:val="14"/>
        </w:rPr>
        <w:t>,</w:t>
      </w:r>
      <w:r w:rsidRPr="00383D8F">
        <w:rPr>
          <w:rFonts w:eastAsiaTheme="minorEastAsia" w:cs="Arial"/>
          <w:kern w:val="14"/>
        </w:rPr>
        <w:t xml:space="preserve"> and any preliminary title commitment or </w:t>
      </w:r>
      <w:r w:rsidR="00DF3F56" w:rsidRPr="00383D8F">
        <w:rPr>
          <w:rFonts w:eastAsiaTheme="minorEastAsia" w:cs="Arial"/>
          <w:kern w:val="14"/>
        </w:rPr>
        <w:t>report prepared</w:t>
      </w:r>
      <w:r w:rsidRPr="00383D8F">
        <w:rPr>
          <w:rFonts w:eastAsiaTheme="minorEastAsia" w:cs="Arial"/>
          <w:kern w:val="14"/>
        </w:rPr>
        <w:t xml:space="preserve"> by the Title Company </w:t>
      </w:r>
      <w:r w:rsidR="00D62824" w:rsidRPr="00383D8F">
        <w:rPr>
          <w:rFonts w:eastAsiaTheme="minorEastAsia" w:cs="Arial"/>
          <w:kern w:val="14"/>
        </w:rPr>
        <w:t>regarding</w:t>
      </w:r>
      <w:r w:rsidRPr="00383D8F">
        <w:rPr>
          <w:rFonts w:eastAsiaTheme="minorEastAsia" w:cs="Arial"/>
          <w:kern w:val="14"/>
        </w:rPr>
        <w:t xml:space="preserve"> the Project Site. </w:t>
      </w:r>
    </w:p>
    <w:p w14:paraId="160B05DD"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Code</w:t>
      </w:r>
      <w:r w:rsidR="00F73674" w:rsidRPr="00383D8F">
        <w:rPr>
          <w:rFonts w:eastAsiaTheme="minorEastAsia" w:cs="Arial"/>
          <w:kern w:val="14"/>
        </w:rPr>
        <w:t>: T</w:t>
      </w:r>
      <w:r w:rsidRPr="00383D8F">
        <w:rPr>
          <w:rFonts w:eastAsiaTheme="minorEastAsia" w:cs="Arial"/>
          <w:kern w:val="14"/>
        </w:rPr>
        <w:t>he Internal Revenue Code of 1986, as amended.</w:t>
      </w:r>
    </w:p>
    <w:p w14:paraId="3FECAB4E" w14:textId="77777777" w:rsidR="006333B0" w:rsidRPr="00383D8F" w:rsidRDefault="006333B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Commission</w:t>
      </w:r>
      <w:r w:rsidRPr="00383D8F">
        <w:rPr>
          <w:rFonts w:eastAsiaTheme="minorEastAsia" w:cs="Arial"/>
          <w:kern w:val="14"/>
        </w:rPr>
        <w:t>: The Georgia Public Service Commission</w:t>
      </w:r>
      <w:r w:rsidR="0007164F" w:rsidRPr="00383D8F">
        <w:rPr>
          <w:rFonts w:eastAsiaTheme="minorEastAsia" w:cs="Arial"/>
          <w:kern w:val="14"/>
        </w:rPr>
        <w:t>,</w:t>
      </w:r>
      <w:r w:rsidRPr="00383D8F">
        <w:rPr>
          <w:rFonts w:eastAsiaTheme="minorEastAsia" w:cs="Arial"/>
          <w:kern w:val="14"/>
        </w:rPr>
        <w:t xml:space="preserve"> or any Governmental Authority succeeding to the powers and functions of the Commission.</w:t>
      </w:r>
    </w:p>
    <w:p w14:paraId="757495C4" w14:textId="77777777" w:rsidR="006333B0" w:rsidRPr="00383D8F" w:rsidRDefault="006333B0"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Commission Certificate</w:t>
      </w:r>
      <w:r w:rsidRPr="00383D8F">
        <w:rPr>
          <w:rFonts w:eastAsiaTheme="minorEastAsia" w:cs="Arial"/>
          <w:kern w:val="14"/>
        </w:rPr>
        <w:t>: Certificate of Public Convenience and Necessity</w:t>
      </w:r>
      <w:r w:rsidR="00B42311" w:rsidRPr="00383D8F">
        <w:rPr>
          <w:rFonts w:eastAsiaTheme="minorEastAsia" w:cs="Arial"/>
          <w:kern w:val="14"/>
        </w:rPr>
        <w:t xml:space="preserve"> for </w:t>
      </w:r>
      <w:r w:rsidR="00256074" w:rsidRPr="00383D8F">
        <w:rPr>
          <w:rFonts w:eastAsiaTheme="minorEastAsia" w:cs="Arial"/>
          <w:kern w:val="14"/>
        </w:rPr>
        <w:t xml:space="preserve">this BTA </w:t>
      </w:r>
      <w:r w:rsidRPr="00383D8F">
        <w:rPr>
          <w:rFonts w:eastAsiaTheme="minorEastAsia" w:cs="Arial"/>
          <w:kern w:val="14"/>
        </w:rPr>
        <w:t>issued by the Commission.</w:t>
      </w:r>
    </w:p>
    <w:p w14:paraId="14A27685" w14:textId="55EF3ABC" w:rsidR="00D1338B" w:rsidRPr="00383D8F" w:rsidRDefault="00D1338B"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Commissioning and Test Plan</w:t>
      </w:r>
      <w:r w:rsidRPr="00383D8F">
        <w:rPr>
          <w:rFonts w:eastAsiaTheme="minorEastAsia" w:cs="Arial"/>
          <w:kern w:val="14"/>
        </w:rPr>
        <w:t xml:space="preserve">: The plan for the performance of the Commissioning Tests and the Performance Tests, as further described in Exhibit </w:t>
      </w:r>
      <w:r w:rsidR="00CF4DD2" w:rsidRPr="00383D8F">
        <w:rPr>
          <w:rFonts w:eastAsiaTheme="minorEastAsia" w:cs="Arial"/>
          <w:kern w:val="14"/>
        </w:rPr>
        <w:t>S</w:t>
      </w:r>
      <w:r w:rsidR="0011250E" w:rsidRPr="00383D8F">
        <w:rPr>
          <w:rFonts w:eastAsiaTheme="minorEastAsia" w:cs="Arial"/>
          <w:kern w:val="14"/>
        </w:rPr>
        <w:t xml:space="preserve"> (</w:t>
      </w:r>
      <w:r w:rsidR="006E6F60" w:rsidRPr="00383D8F">
        <w:rPr>
          <w:rFonts w:eastAsiaTheme="minorEastAsia" w:cs="Arial"/>
          <w:i/>
          <w:iCs/>
          <w:kern w:val="14"/>
        </w:rPr>
        <w:t xml:space="preserve">Performance Testing and </w:t>
      </w:r>
      <w:r w:rsidR="0011250E" w:rsidRPr="00383D8F">
        <w:rPr>
          <w:rFonts w:eastAsiaTheme="minorEastAsia" w:cs="Arial"/>
          <w:i/>
          <w:kern w:val="14"/>
        </w:rPr>
        <w:t>Commissioning</w:t>
      </w:r>
      <w:r w:rsidR="0011250E" w:rsidRPr="00383D8F">
        <w:rPr>
          <w:rFonts w:eastAsiaTheme="minorEastAsia" w:cs="Arial"/>
          <w:kern w:val="14"/>
        </w:rPr>
        <w:t>)</w:t>
      </w:r>
      <w:r w:rsidRPr="00383D8F">
        <w:rPr>
          <w:rFonts w:eastAsiaTheme="minorEastAsia" w:cs="Arial"/>
          <w:kern w:val="14"/>
        </w:rPr>
        <w:t xml:space="preserve">, and as updated in accordance with </w:t>
      </w:r>
      <w:r w:rsidR="00566BB4" w:rsidRPr="00383D8F">
        <w:rPr>
          <w:rFonts w:eastAsiaTheme="minorEastAsia" w:cs="Arial"/>
          <w:kern w:val="14"/>
        </w:rPr>
        <w:t xml:space="preserve">Section </w:t>
      </w:r>
      <w:r w:rsidRPr="00383D8F">
        <w:rPr>
          <w:rFonts w:eastAsiaTheme="minorEastAsia" w:cs="Arial"/>
          <w:kern w:val="14"/>
        </w:rPr>
        <w:t>10.</w:t>
      </w:r>
      <w:r w:rsidR="00566BB4" w:rsidRPr="00383D8F">
        <w:rPr>
          <w:rFonts w:eastAsiaTheme="minorEastAsia" w:cs="Arial"/>
          <w:kern w:val="14"/>
        </w:rPr>
        <w:t>2</w:t>
      </w:r>
      <w:r w:rsidR="00FB5D5A" w:rsidRPr="00383D8F">
        <w:rPr>
          <w:rFonts w:eastAsiaTheme="minorEastAsia" w:cs="Arial"/>
          <w:kern w:val="14"/>
        </w:rPr>
        <w:t xml:space="preserve"> (</w:t>
      </w:r>
      <w:r w:rsidR="00FB5D5A" w:rsidRPr="00383D8F">
        <w:rPr>
          <w:rFonts w:eastAsiaTheme="minorEastAsia" w:cs="Arial"/>
          <w:i/>
          <w:kern w:val="14"/>
        </w:rPr>
        <w:t>Commissioning and Performance Tests</w:t>
      </w:r>
      <w:r w:rsidR="00FB5D5A" w:rsidRPr="00383D8F">
        <w:rPr>
          <w:rFonts w:eastAsiaTheme="minorEastAsia" w:cs="Arial"/>
          <w:kern w:val="14"/>
        </w:rPr>
        <w:t>)</w:t>
      </w:r>
      <w:r w:rsidRPr="00383D8F">
        <w:rPr>
          <w:rFonts w:eastAsiaTheme="minorEastAsia" w:cs="Arial"/>
          <w:kern w:val="14"/>
        </w:rPr>
        <w:t>.</w:t>
      </w:r>
    </w:p>
    <w:p w14:paraId="37A9789A" w14:textId="1040F2A1" w:rsidR="00D1338B" w:rsidRPr="00383D8F" w:rsidRDefault="00D1338B"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Commissioning Tests</w:t>
      </w:r>
      <w:r w:rsidRPr="00383D8F">
        <w:rPr>
          <w:rFonts w:eastAsiaTheme="minorEastAsia" w:cs="Arial"/>
          <w:kern w:val="14"/>
        </w:rPr>
        <w:t xml:space="preserve">: Those tests required </w:t>
      </w:r>
      <w:r w:rsidR="00B8651C" w:rsidRPr="00383D8F">
        <w:rPr>
          <w:rFonts w:eastAsiaTheme="minorEastAsia" w:cs="Arial"/>
          <w:kern w:val="14"/>
        </w:rPr>
        <w:t>concerning</w:t>
      </w:r>
      <w:r w:rsidRPr="00383D8F">
        <w:rPr>
          <w:rFonts w:eastAsiaTheme="minorEastAsia" w:cs="Arial"/>
          <w:kern w:val="14"/>
        </w:rPr>
        <w:t xml:space="preserve"> the commissioning of the Project, as further described in Exhibit </w:t>
      </w:r>
      <w:r w:rsidR="0011250E" w:rsidRPr="00383D8F">
        <w:rPr>
          <w:rFonts w:eastAsiaTheme="minorEastAsia" w:cs="Arial"/>
          <w:kern w:val="14"/>
        </w:rPr>
        <w:t>S (</w:t>
      </w:r>
      <w:r w:rsidR="00A1758E" w:rsidRPr="00383D8F">
        <w:rPr>
          <w:rFonts w:eastAsiaTheme="minorEastAsia" w:cs="Arial"/>
          <w:i/>
          <w:kern w:val="14"/>
        </w:rPr>
        <w:t xml:space="preserve">Performance Testing and </w:t>
      </w:r>
      <w:r w:rsidR="0011250E" w:rsidRPr="00383D8F">
        <w:rPr>
          <w:rFonts w:eastAsiaTheme="minorEastAsia" w:cs="Arial"/>
          <w:i/>
          <w:kern w:val="14"/>
        </w:rPr>
        <w:t>Commissioning</w:t>
      </w:r>
      <w:r w:rsidR="0011250E" w:rsidRPr="00383D8F">
        <w:rPr>
          <w:rFonts w:eastAsiaTheme="minorEastAsia" w:cs="Arial"/>
          <w:kern w:val="14"/>
        </w:rPr>
        <w:t>)</w:t>
      </w:r>
      <w:r w:rsidRPr="00383D8F">
        <w:rPr>
          <w:rFonts w:eastAsiaTheme="minorEastAsia" w:cs="Arial"/>
          <w:kern w:val="14"/>
        </w:rPr>
        <w:t>.</w:t>
      </w:r>
    </w:p>
    <w:p w14:paraId="7B846CD4" w14:textId="14B8EE25" w:rsidR="006333B0" w:rsidRPr="00383D8F" w:rsidRDefault="006333B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Confidential Information</w:t>
      </w:r>
      <w:r w:rsidRPr="00383D8F">
        <w:rPr>
          <w:rFonts w:eastAsiaTheme="minorEastAsia" w:cs="Arial"/>
          <w:kern w:val="14"/>
        </w:rPr>
        <w:t xml:space="preserve">: </w:t>
      </w:r>
      <w:r w:rsidR="00852092" w:rsidRPr="00383D8F">
        <w:rPr>
          <w:rFonts w:eastAsiaTheme="minorEastAsia" w:cs="Arial"/>
          <w:kern w:val="14"/>
        </w:rPr>
        <w:t xml:space="preserve">Business or technical information rightfully in the possession of either Party that derives actual or potential commercial value from not being generally known or readily ascertainable through independent development or reverse engineering by </w:t>
      </w:r>
      <w:r w:rsidR="00256074" w:rsidRPr="00383D8F">
        <w:rPr>
          <w:rFonts w:eastAsiaTheme="minorEastAsia" w:cs="Arial"/>
          <w:kern w:val="14"/>
        </w:rPr>
        <w:t xml:space="preserve">any </w:t>
      </w:r>
      <w:r w:rsidR="00852092" w:rsidRPr="00383D8F">
        <w:rPr>
          <w:rFonts w:eastAsiaTheme="minorEastAsia" w:cs="Arial"/>
          <w:kern w:val="14"/>
        </w:rPr>
        <w:t xml:space="preserve">Person who can obtain economic value from its disclosure or use, including information furnished or disclosed </w:t>
      </w:r>
      <w:r w:rsidR="00DA2D78" w:rsidRPr="00383D8F">
        <w:rPr>
          <w:rFonts w:eastAsiaTheme="minorEastAsia" w:cs="Arial"/>
          <w:kern w:val="14"/>
        </w:rPr>
        <w:t>by the disclosing Party or another Person on behalf of the disclosing Party</w:t>
      </w:r>
      <w:r w:rsidR="00852092" w:rsidRPr="00383D8F">
        <w:rPr>
          <w:rFonts w:eastAsiaTheme="minorEastAsia" w:cs="Arial"/>
          <w:kern w:val="14"/>
        </w:rPr>
        <w:t xml:space="preserve"> to the other Party in connection with discussions leading up to execution of this BTA, including this BTA. </w:t>
      </w:r>
      <w:bookmarkStart w:id="13" w:name="_Hlk144629805"/>
      <w:r w:rsidR="00256074" w:rsidRPr="00383D8F">
        <w:rPr>
          <w:rFonts w:eastAsiaTheme="minorEastAsia" w:cs="Arial"/>
          <w:kern w:val="14"/>
        </w:rPr>
        <w:t xml:space="preserve">Seller must designate Confidential Information as confidential in writing </w:t>
      </w:r>
      <w:r w:rsidR="00F15217" w:rsidRPr="00383D8F">
        <w:rPr>
          <w:rFonts w:eastAsiaTheme="minorEastAsia" w:cs="Arial"/>
          <w:kern w:val="14"/>
        </w:rPr>
        <w:t xml:space="preserve">on each page of a document </w:t>
      </w:r>
      <w:r w:rsidR="00256074" w:rsidRPr="00383D8F">
        <w:rPr>
          <w:rFonts w:eastAsiaTheme="minorEastAsia" w:cs="Arial"/>
          <w:kern w:val="14"/>
        </w:rPr>
        <w:t xml:space="preserve">contemporaneously with Seller’s supply of the information. </w:t>
      </w:r>
      <w:bookmarkEnd w:id="13"/>
      <w:r w:rsidR="00852092" w:rsidRPr="00383D8F">
        <w:rPr>
          <w:rFonts w:eastAsiaTheme="minorEastAsia" w:cs="Arial"/>
          <w:kern w:val="14"/>
        </w:rPr>
        <w:t xml:space="preserve">Confidential Information does not include information that: (i) is or becomes publicly available other than </w:t>
      </w:r>
      <w:r w:rsidR="00256074" w:rsidRPr="00383D8F">
        <w:rPr>
          <w:rFonts w:eastAsiaTheme="minorEastAsia" w:cs="Arial"/>
          <w:kern w:val="14"/>
        </w:rPr>
        <w:t xml:space="preserve">because </w:t>
      </w:r>
      <w:r w:rsidR="00852092" w:rsidRPr="00383D8F">
        <w:rPr>
          <w:rFonts w:eastAsiaTheme="minorEastAsia" w:cs="Arial"/>
          <w:kern w:val="14"/>
        </w:rPr>
        <w:t xml:space="preserve">of a violation of this BTA; (ii) was, at the time of the disclosure, already in receiving </w:t>
      </w:r>
      <w:r w:rsidR="00256074" w:rsidRPr="00383D8F">
        <w:rPr>
          <w:rFonts w:eastAsiaTheme="minorEastAsia" w:cs="Arial"/>
          <w:kern w:val="14"/>
        </w:rPr>
        <w:t>p</w:t>
      </w:r>
      <w:r w:rsidR="00852092" w:rsidRPr="00383D8F">
        <w:rPr>
          <w:rFonts w:eastAsiaTheme="minorEastAsia" w:cs="Arial"/>
          <w:kern w:val="14"/>
        </w:rPr>
        <w:t xml:space="preserve">arty’s possession; (iii) is disclosed to receiving </w:t>
      </w:r>
      <w:r w:rsidR="00256074" w:rsidRPr="00383D8F">
        <w:rPr>
          <w:rFonts w:eastAsiaTheme="minorEastAsia" w:cs="Arial"/>
          <w:kern w:val="14"/>
        </w:rPr>
        <w:t>p</w:t>
      </w:r>
      <w:r w:rsidR="00852092" w:rsidRPr="00383D8F">
        <w:rPr>
          <w:rFonts w:eastAsiaTheme="minorEastAsia" w:cs="Arial"/>
          <w:kern w:val="14"/>
        </w:rPr>
        <w:t xml:space="preserve">arty by a third party who, to receiving </w:t>
      </w:r>
      <w:r w:rsidR="00256074" w:rsidRPr="00383D8F">
        <w:rPr>
          <w:rFonts w:eastAsiaTheme="minorEastAsia" w:cs="Arial"/>
          <w:kern w:val="14"/>
        </w:rPr>
        <w:t>p</w:t>
      </w:r>
      <w:r w:rsidR="00852092" w:rsidRPr="00383D8F">
        <w:rPr>
          <w:rFonts w:eastAsiaTheme="minorEastAsia" w:cs="Arial"/>
          <w:kern w:val="14"/>
        </w:rPr>
        <w:t xml:space="preserve">arty’s knowledge, is not prohibited from disclosing the information under any agreement; (iv) receiving </w:t>
      </w:r>
      <w:r w:rsidR="00F30A92" w:rsidRPr="00383D8F">
        <w:rPr>
          <w:rFonts w:eastAsiaTheme="minorEastAsia" w:cs="Arial"/>
          <w:kern w:val="14"/>
        </w:rPr>
        <w:t>p</w:t>
      </w:r>
      <w:r w:rsidR="00852092" w:rsidRPr="00383D8F">
        <w:rPr>
          <w:rFonts w:eastAsiaTheme="minorEastAsia" w:cs="Arial"/>
          <w:kern w:val="14"/>
        </w:rPr>
        <w:t xml:space="preserve">arty develops or derives without the aid, application, or use of the privileged or proprietary information; or (v) receiving </w:t>
      </w:r>
      <w:r w:rsidR="00F30A92" w:rsidRPr="00383D8F">
        <w:rPr>
          <w:rFonts w:eastAsiaTheme="minorEastAsia" w:cs="Arial"/>
          <w:kern w:val="14"/>
        </w:rPr>
        <w:t>p</w:t>
      </w:r>
      <w:r w:rsidR="00852092" w:rsidRPr="00383D8F">
        <w:rPr>
          <w:rFonts w:eastAsiaTheme="minorEastAsia" w:cs="Arial"/>
          <w:kern w:val="14"/>
        </w:rPr>
        <w:t xml:space="preserve">arty is required to disclose </w:t>
      </w:r>
      <w:r w:rsidR="00F30A92" w:rsidRPr="00383D8F">
        <w:rPr>
          <w:rFonts w:eastAsiaTheme="minorEastAsia" w:cs="Arial"/>
          <w:kern w:val="14"/>
        </w:rPr>
        <w:t xml:space="preserve">in accordance with </w:t>
      </w:r>
      <w:r w:rsidR="00852092" w:rsidRPr="00383D8F">
        <w:rPr>
          <w:rFonts w:eastAsiaTheme="minorEastAsia" w:cs="Arial"/>
          <w:kern w:val="14"/>
        </w:rPr>
        <w:t xml:space="preserve">applicable </w:t>
      </w:r>
      <w:r w:rsidR="006825D8" w:rsidRPr="00383D8F">
        <w:rPr>
          <w:rFonts w:eastAsiaTheme="minorEastAsia" w:cs="Arial"/>
          <w:kern w:val="14"/>
        </w:rPr>
        <w:t>l</w:t>
      </w:r>
      <w:r w:rsidR="006825D8" w:rsidRPr="00383D8F" w:rsidDel="007D5417">
        <w:rPr>
          <w:rFonts w:eastAsiaTheme="minorEastAsia" w:cs="Arial"/>
          <w:kern w:val="14"/>
        </w:rPr>
        <w:t>aw</w:t>
      </w:r>
      <w:r w:rsidRPr="00383D8F">
        <w:rPr>
          <w:rFonts w:eastAsiaTheme="minorEastAsia" w:cs="Arial"/>
          <w:kern w:val="14"/>
        </w:rPr>
        <w:t>.</w:t>
      </w:r>
    </w:p>
    <w:p w14:paraId="22500CC2" w14:textId="77777777" w:rsidR="00693D1B" w:rsidRPr="00383D8F" w:rsidRDefault="00693D1B" w:rsidP="00693D1B">
      <w:pPr>
        <w:autoSpaceDE w:val="0"/>
        <w:autoSpaceDN w:val="0"/>
        <w:adjustRightInd w:val="0"/>
        <w:rPr>
          <w:rFonts w:eastAsiaTheme="minorEastAsia" w:cs="Arial"/>
          <w:kern w:val="14"/>
        </w:rPr>
      </w:pPr>
      <w:r w:rsidRPr="00383D8F">
        <w:rPr>
          <w:rFonts w:eastAsiaTheme="minorEastAsia" w:cs="Arial"/>
          <w:b/>
          <w:bCs/>
          <w:kern w:val="14"/>
          <w:u w:val="single"/>
        </w:rPr>
        <w:t>Consent</w:t>
      </w:r>
      <w:r w:rsidRPr="00383D8F">
        <w:rPr>
          <w:rFonts w:eastAsiaTheme="minorEastAsia" w:cs="Arial"/>
          <w:kern w:val="14"/>
        </w:rPr>
        <w:t xml:space="preserve">: </w:t>
      </w:r>
      <w:bookmarkStart w:id="14" w:name="_Hlk144629900"/>
      <w:r w:rsidRPr="00383D8F">
        <w:rPr>
          <w:rFonts w:eastAsiaTheme="minorEastAsia" w:cs="Arial"/>
          <w:kern w:val="14"/>
        </w:rPr>
        <w:t>Any approval, consent, authorization, or other applicable requirement regarding the Project or this BTA from any Governmental Authority, including all applicable environmental certificates, licenses, permits, and approvals, and any federal or state compliance program that GPC is or becomes subject to at any time</w:t>
      </w:r>
      <w:bookmarkEnd w:id="14"/>
      <w:r w:rsidRPr="00383D8F">
        <w:rPr>
          <w:rFonts w:eastAsiaTheme="minorEastAsia" w:cs="Arial"/>
          <w:kern w:val="14"/>
        </w:rPr>
        <w:t>.</w:t>
      </w:r>
    </w:p>
    <w:p w14:paraId="74063F2C"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Construction</w:t>
      </w:r>
      <w:r w:rsidR="0028034B" w:rsidRPr="00383D8F">
        <w:rPr>
          <w:rFonts w:eastAsiaTheme="minorEastAsia" w:cs="Arial"/>
          <w:kern w:val="14"/>
        </w:rPr>
        <w:t>: A</w:t>
      </w:r>
      <w:r w:rsidRPr="00383D8F">
        <w:rPr>
          <w:rFonts w:eastAsiaTheme="minorEastAsia" w:cs="Arial"/>
          <w:kern w:val="14"/>
        </w:rPr>
        <w:t>ny activity or action that constitutes construction for the purpose of Code Section 45(b)(7) and (8) and Code Section 48(a)(10) and (11) and any PWA Guidance.</w:t>
      </w:r>
    </w:p>
    <w:p w14:paraId="2EB26CE0" w14:textId="0A28D5D5"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Construction Costs</w:t>
      </w:r>
      <w:r w:rsidR="00F96213" w:rsidRPr="00383D8F">
        <w:rPr>
          <w:rFonts w:eastAsiaTheme="minorEastAsia" w:cs="Arial"/>
          <w:kern w:val="14"/>
        </w:rPr>
        <w:t>: T</w:t>
      </w:r>
      <w:r w:rsidRPr="00383D8F">
        <w:rPr>
          <w:rFonts w:eastAsiaTheme="minorEastAsia" w:cs="Arial"/>
          <w:kern w:val="14"/>
        </w:rPr>
        <w:t>he aggregate of all costs and expenses incurred or accrued by or on behalf of Seller, any of its Affiliates</w:t>
      </w:r>
      <w:r w:rsidR="00693D1B" w:rsidRPr="00383D8F">
        <w:rPr>
          <w:rFonts w:eastAsiaTheme="minorEastAsia" w:cs="Arial"/>
          <w:kern w:val="14"/>
        </w:rPr>
        <w:t>,</w:t>
      </w:r>
      <w:r w:rsidRPr="00383D8F">
        <w:rPr>
          <w:rFonts w:eastAsiaTheme="minorEastAsia" w:cs="Arial"/>
          <w:kern w:val="14"/>
        </w:rPr>
        <w:t xml:space="preserve"> or any prior developer of the Project, to site, design, develop, engineer, procure, supply, construct, interconnect, permit, startup, commission, or test the Project or any </w:t>
      </w:r>
      <w:r w:rsidR="00DF3F56" w:rsidRPr="00383D8F">
        <w:rPr>
          <w:rFonts w:eastAsiaTheme="minorEastAsia" w:cs="Arial"/>
          <w:kern w:val="14"/>
        </w:rPr>
        <w:t>part or</w:t>
      </w:r>
      <w:r w:rsidRPr="00383D8F">
        <w:rPr>
          <w:rFonts w:eastAsiaTheme="minorEastAsia" w:cs="Arial"/>
          <w:kern w:val="14"/>
        </w:rPr>
        <w:t xml:space="preserve"> component of </w:t>
      </w:r>
      <w:r w:rsidR="002C4591" w:rsidRPr="00383D8F">
        <w:rPr>
          <w:rFonts w:eastAsiaTheme="minorEastAsia" w:cs="Arial"/>
          <w:kern w:val="14"/>
        </w:rPr>
        <w:t xml:space="preserve">the Project, </w:t>
      </w:r>
      <w:r w:rsidRPr="00383D8F">
        <w:rPr>
          <w:rFonts w:eastAsiaTheme="minorEastAsia" w:cs="Arial"/>
          <w:kern w:val="14"/>
        </w:rPr>
        <w:t xml:space="preserve">or materials used in </w:t>
      </w:r>
      <w:r w:rsidR="002C4591" w:rsidRPr="00383D8F">
        <w:rPr>
          <w:rFonts w:eastAsiaTheme="minorEastAsia" w:cs="Arial"/>
          <w:kern w:val="14"/>
        </w:rPr>
        <w:t xml:space="preserve">the Project </w:t>
      </w:r>
      <w:r w:rsidRPr="00383D8F">
        <w:rPr>
          <w:rFonts w:eastAsiaTheme="minorEastAsia" w:cs="Arial"/>
          <w:kern w:val="14"/>
        </w:rPr>
        <w:t xml:space="preserve">(including the Project Assets), in each case, in order for the Project (including the Project Assets) to achieve Substantial Completion and Final Completion, including </w:t>
      </w:r>
      <w:r w:rsidR="002C4591" w:rsidRPr="00383D8F">
        <w:rPr>
          <w:rFonts w:eastAsiaTheme="minorEastAsia" w:cs="Arial"/>
          <w:kern w:val="14"/>
        </w:rPr>
        <w:t xml:space="preserve">any </w:t>
      </w:r>
      <w:r w:rsidRPr="00383D8F">
        <w:rPr>
          <w:rFonts w:eastAsiaTheme="minorEastAsia" w:cs="Arial"/>
          <w:kern w:val="14"/>
        </w:rPr>
        <w:t>amount owing under the Project Contracts to achieve Substantial Completion and Final Completion</w:t>
      </w:r>
      <w:r w:rsidR="00F96213" w:rsidRPr="00383D8F">
        <w:rPr>
          <w:rFonts w:eastAsiaTheme="minorEastAsia" w:cs="Arial"/>
          <w:kern w:val="14"/>
        </w:rPr>
        <w:t xml:space="preserve">, but excluding </w:t>
      </w:r>
      <w:r w:rsidRPr="00383D8F">
        <w:rPr>
          <w:rFonts w:eastAsiaTheme="minorEastAsia" w:cs="Arial"/>
          <w:kern w:val="14"/>
        </w:rPr>
        <w:t xml:space="preserve">any amount </w:t>
      </w:r>
      <w:r w:rsidR="00852092" w:rsidRPr="00383D8F">
        <w:rPr>
          <w:rFonts w:eastAsiaTheme="minorEastAsia" w:cs="Arial"/>
          <w:kern w:val="14"/>
        </w:rPr>
        <w:t xml:space="preserve">to the extent </w:t>
      </w:r>
      <w:r w:rsidRPr="00383D8F">
        <w:rPr>
          <w:rFonts w:eastAsiaTheme="minorEastAsia" w:cs="Arial"/>
          <w:kern w:val="14"/>
        </w:rPr>
        <w:t xml:space="preserve">arising </w:t>
      </w:r>
      <w:r w:rsidR="00852092" w:rsidRPr="00383D8F">
        <w:rPr>
          <w:rFonts w:eastAsiaTheme="minorEastAsia" w:cs="Arial"/>
          <w:kern w:val="14"/>
        </w:rPr>
        <w:t xml:space="preserve">as a result of </w:t>
      </w:r>
      <w:r w:rsidR="0021436C" w:rsidRPr="00383D8F">
        <w:rPr>
          <w:rFonts w:eastAsiaTheme="minorEastAsia" w:cs="Arial"/>
          <w:kern w:val="14"/>
        </w:rPr>
        <w:t>GPC</w:t>
      </w:r>
      <w:r w:rsidRPr="00383D8F">
        <w:rPr>
          <w:rFonts w:eastAsiaTheme="minorEastAsia" w:cs="Arial"/>
          <w:kern w:val="14"/>
        </w:rPr>
        <w:t xml:space="preserve">’s </w:t>
      </w:r>
      <w:r w:rsidR="00F96213" w:rsidRPr="00383D8F">
        <w:rPr>
          <w:rFonts w:eastAsiaTheme="minorEastAsia" w:cs="Arial"/>
          <w:kern w:val="14"/>
        </w:rPr>
        <w:t xml:space="preserve">commercial </w:t>
      </w:r>
      <w:r w:rsidRPr="00383D8F">
        <w:rPr>
          <w:rFonts w:eastAsiaTheme="minorEastAsia" w:cs="Arial"/>
          <w:kern w:val="14"/>
        </w:rPr>
        <w:t xml:space="preserve">operation or use of the </w:t>
      </w:r>
      <w:r w:rsidR="00DE0ED8" w:rsidRPr="00383D8F">
        <w:rPr>
          <w:rFonts w:eastAsiaTheme="minorEastAsia" w:cs="Arial"/>
          <w:kern w:val="14"/>
        </w:rPr>
        <w:t xml:space="preserve">Facility </w:t>
      </w:r>
      <w:r w:rsidRPr="00383D8F">
        <w:rPr>
          <w:rFonts w:eastAsiaTheme="minorEastAsia" w:cs="Arial"/>
          <w:kern w:val="14"/>
        </w:rPr>
        <w:t>following Closing.</w:t>
      </w:r>
    </w:p>
    <w:p w14:paraId="0E07AAD0" w14:textId="77777777" w:rsidR="002B47BE" w:rsidRPr="00383D8F" w:rsidRDefault="002B47BE"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Construction Period Performance Security</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4.1.2</w:t>
      </w:r>
      <w:r w:rsidR="00FB6DBD" w:rsidRPr="00383D8F">
        <w:rPr>
          <w:rFonts w:eastAsiaTheme="minorEastAsia" w:cs="Arial"/>
          <w:kern w:val="14"/>
        </w:rPr>
        <w:t xml:space="preserve"> (</w:t>
      </w:r>
      <w:r w:rsidR="008445D2" w:rsidRPr="00383D8F">
        <w:rPr>
          <w:rFonts w:eastAsiaTheme="minorEastAsia" w:cs="Arial"/>
          <w:i/>
          <w:kern w:val="14"/>
        </w:rPr>
        <w:t xml:space="preserve">Construction Period Performance </w:t>
      </w:r>
      <w:r w:rsidR="008445D2" w:rsidRPr="00383D8F">
        <w:rPr>
          <w:rFonts w:eastAsiaTheme="minorEastAsia" w:cs="Arial"/>
          <w:i/>
          <w:kern w:val="14"/>
        </w:rPr>
        <w:lastRenderedPageBreak/>
        <w:t>Security</w:t>
      </w:r>
      <w:r w:rsidR="008445D2" w:rsidRPr="00383D8F">
        <w:rPr>
          <w:rFonts w:eastAsiaTheme="minorEastAsia" w:cs="Arial"/>
          <w:kern w:val="14"/>
        </w:rPr>
        <w:t>)</w:t>
      </w:r>
      <w:r w:rsidRPr="00383D8F">
        <w:rPr>
          <w:rFonts w:eastAsiaTheme="minorEastAsia" w:cs="Arial"/>
          <w:kern w:val="14"/>
        </w:rPr>
        <w:t>.</w:t>
      </w:r>
    </w:p>
    <w:p w14:paraId="5730B472"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Contract</w:t>
      </w:r>
      <w:r w:rsidR="00335221" w:rsidRPr="00383D8F">
        <w:rPr>
          <w:rFonts w:eastAsiaTheme="minorEastAsia" w:cs="Arial"/>
          <w:kern w:val="14"/>
        </w:rPr>
        <w:t xml:space="preserve">: </w:t>
      </w:r>
      <w:r w:rsidR="00EE7AC5" w:rsidRPr="00383D8F">
        <w:rPr>
          <w:rFonts w:eastAsiaTheme="minorEastAsia" w:cs="Arial"/>
          <w:kern w:val="14"/>
        </w:rPr>
        <w:t>Any oral or written contract, lease, sublease, use or occupancy agreement, license (other than a Permit), evidence of indebtedness, mortgage, indenture, purchase order, binding bid, letter of credit, security agreement, undertaking, or other agreement that is legally binding</w:t>
      </w:r>
      <w:r w:rsidRPr="00383D8F">
        <w:rPr>
          <w:rFonts w:eastAsiaTheme="minorEastAsia" w:cs="Arial"/>
          <w:kern w:val="14"/>
        </w:rPr>
        <w:t>.</w:t>
      </w:r>
    </w:p>
    <w:p w14:paraId="02874CD0" w14:textId="5C68E9B0" w:rsidR="00416AB7" w:rsidRPr="00383D8F" w:rsidRDefault="00416AB7"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Contract Consent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6.</w:t>
      </w:r>
      <w:r w:rsidR="00B67469" w:rsidRPr="00383D8F">
        <w:rPr>
          <w:rFonts w:eastAsiaTheme="minorEastAsia" w:cs="Arial"/>
          <w:kern w:val="14"/>
        </w:rPr>
        <w:t>33</w:t>
      </w:r>
      <w:r w:rsidR="00F46790" w:rsidRPr="00383D8F">
        <w:rPr>
          <w:rFonts w:eastAsiaTheme="minorEastAsia" w:cs="Arial"/>
          <w:kern w:val="14"/>
        </w:rPr>
        <w:t>.1</w:t>
      </w:r>
      <w:r w:rsidR="00FB5D5A" w:rsidRPr="00383D8F">
        <w:rPr>
          <w:rFonts w:eastAsiaTheme="minorEastAsia" w:cs="Arial"/>
          <w:kern w:val="14"/>
        </w:rPr>
        <w:t xml:space="preserve"> (</w:t>
      </w:r>
      <w:r w:rsidR="00FB5D5A" w:rsidRPr="00383D8F">
        <w:rPr>
          <w:rFonts w:eastAsiaTheme="minorEastAsia" w:cs="Arial"/>
          <w:i/>
          <w:kern w:val="14"/>
        </w:rPr>
        <w:t>Project Contracts</w:t>
      </w:r>
      <w:r w:rsidR="00FB5D5A" w:rsidRPr="00383D8F">
        <w:rPr>
          <w:rFonts w:eastAsiaTheme="minorEastAsia" w:cs="Arial"/>
          <w:kern w:val="14"/>
        </w:rPr>
        <w:t>)</w:t>
      </w:r>
      <w:r w:rsidRPr="00383D8F">
        <w:rPr>
          <w:rFonts w:eastAsiaTheme="minorEastAsia" w:cs="Arial"/>
          <w:kern w:val="14"/>
        </w:rPr>
        <w:t>.</w:t>
      </w:r>
    </w:p>
    <w:p w14:paraId="1B9A8169" w14:textId="77777777"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Contractor Drawings and Manuals</w:t>
      </w:r>
      <w:r w:rsidRPr="00383D8F">
        <w:rPr>
          <w:rFonts w:eastAsiaTheme="minorEastAsia" w:cs="Arial"/>
          <w:kern w:val="14"/>
        </w:rPr>
        <w:t>: All drawings and information developed by EPC Contractor and Subcontractors and provided to Seller concerning EPC Contractor’s and any Subcontractor’s obligations under the EPC Contract, all in accordance with the requirements of this BTA.</w:t>
      </w:r>
    </w:p>
    <w:p w14:paraId="11635551" w14:textId="0FF400DA" w:rsidR="00416AB7" w:rsidRPr="00383D8F" w:rsidRDefault="00416AB7" w:rsidP="00693D1B">
      <w:pPr>
        <w:widowControl w:val="0"/>
        <w:autoSpaceDE w:val="0"/>
        <w:autoSpaceDN w:val="0"/>
        <w:adjustRightInd w:val="0"/>
        <w:rPr>
          <w:rFonts w:eastAsiaTheme="minorEastAsia" w:cs="Arial"/>
          <w:b/>
          <w:kern w:val="14"/>
        </w:rPr>
      </w:pPr>
      <w:r w:rsidRPr="00383D8F">
        <w:rPr>
          <w:rFonts w:eastAsiaTheme="minorEastAsia" w:cs="Arial"/>
          <w:b/>
          <w:kern w:val="14"/>
          <w:u w:val="single"/>
        </w:rPr>
        <w:t>Counterparty</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FB5D5A" w:rsidRPr="00383D8F">
        <w:rPr>
          <w:rFonts w:eastAsiaTheme="minorEastAsia" w:cs="Arial"/>
          <w:kern w:val="14"/>
        </w:rPr>
        <w:t>6.</w:t>
      </w:r>
      <w:r w:rsidR="00B67469" w:rsidRPr="00383D8F">
        <w:rPr>
          <w:rFonts w:eastAsiaTheme="minorEastAsia" w:cs="Arial"/>
          <w:kern w:val="14"/>
        </w:rPr>
        <w:t>33</w:t>
      </w:r>
      <w:r w:rsidR="00F46790" w:rsidRPr="00383D8F">
        <w:rPr>
          <w:rFonts w:eastAsiaTheme="minorEastAsia" w:cs="Arial"/>
          <w:kern w:val="14"/>
        </w:rPr>
        <w:t>.1</w:t>
      </w:r>
      <w:r w:rsidR="00FB5D5A" w:rsidRPr="00383D8F">
        <w:rPr>
          <w:rFonts w:eastAsiaTheme="minorEastAsia" w:cs="Arial"/>
          <w:kern w:val="14"/>
        </w:rPr>
        <w:t xml:space="preserve"> (</w:t>
      </w:r>
      <w:r w:rsidR="00FB5D5A" w:rsidRPr="00383D8F">
        <w:rPr>
          <w:rFonts w:eastAsiaTheme="minorEastAsia" w:cs="Arial"/>
          <w:i/>
          <w:kern w:val="14"/>
        </w:rPr>
        <w:t>Project Contracts</w:t>
      </w:r>
      <w:r w:rsidR="00FB5D5A" w:rsidRPr="00383D8F">
        <w:rPr>
          <w:rFonts w:eastAsiaTheme="minorEastAsia" w:cs="Arial"/>
          <w:kern w:val="14"/>
        </w:rPr>
        <w:t>)</w:t>
      </w:r>
      <w:r w:rsidRPr="00383D8F">
        <w:rPr>
          <w:rFonts w:eastAsiaTheme="minorEastAsia" w:cs="Arial"/>
          <w:kern w:val="14"/>
        </w:rPr>
        <w:t>.</w:t>
      </w:r>
    </w:p>
    <w:p w14:paraId="2ACCC970" w14:textId="5B9FF91C"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Credit Support Obligations</w:t>
      </w:r>
      <w:r w:rsidR="00EE7AC5" w:rsidRPr="00383D8F">
        <w:rPr>
          <w:rFonts w:eastAsiaTheme="minorEastAsia" w:cs="Arial"/>
          <w:kern w:val="14"/>
        </w:rPr>
        <w:t xml:space="preserve">: As defined in </w:t>
      </w:r>
      <w:r w:rsidRPr="00383D8F">
        <w:rPr>
          <w:rFonts w:eastAsiaTheme="minorEastAsia" w:cs="Arial"/>
          <w:kern w:val="14"/>
        </w:rPr>
        <w:t xml:space="preserve">Section </w:t>
      </w:r>
      <w:r w:rsidR="00416AB7" w:rsidRPr="00383D8F">
        <w:rPr>
          <w:rFonts w:eastAsiaTheme="minorEastAsia" w:cs="Arial"/>
          <w:kern w:val="14"/>
        </w:rPr>
        <w:t>7.4</w:t>
      </w:r>
      <w:r w:rsidR="00FB5D5A" w:rsidRPr="00383D8F">
        <w:rPr>
          <w:rFonts w:eastAsiaTheme="minorEastAsia" w:cs="Arial"/>
          <w:kern w:val="14"/>
        </w:rPr>
        <w:t xml:space="preserve"> (</w:t>
      </w:r>
      <w:r w:rsidR="00B55C7B" w:rsidRPr="00383D8F">
        <w:rPr>
          <w:rFonts w:eastAsiaTheme="minorEastAsia" w:cs="Arial"/>
          <w:i/>
          <w:kern w:val="14"/>
        </w:rPr>
        <w:t xml:space="preserve">GPC Replacement </w:t>
      </w:r>
      <w:r w:rsidR="00FB5D5A" w:rsidRPr="00383D8F">
        <w:rPr>
          <w:rFonts w:eastAsiaTheme="minorEastAsia" w:cs="Arial"/>
          <w:i/>
          <w:kern w:val="14"/>
        </w:rPr>
        <w:t>Security</w:t>
      </w:r>
      <w:r w:rsidR="00FB5D5A" w:rsidRPr="00383D8F">
        <w:rPr>
          <w:rFonts w:eastAsiaTheme="minorEastAsia" w:cs="Arial"/>
          <w:kern w:val="14"/>
        </w:rPr>
        <w:t>)</w:t>
      </w:r>
      <w:r w:rsidRPr="00383D8F">
        <w:rPr>
          <w:rFonts w:eastAsiaTheme="minorEastAsia" w:cs="Arial"/>
          <w:kern w:val="14"/>
        </w:rPr>
        <w:t>.</w:t>
      </w:r>
    </w:p>
    <w:p w14:paraId="0D588C55" w14:textId="77777777" w:rsidR="0028034B" w:rsidRPr="00383D8F" w:rsidRDefault="0028034B"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Creditworthy</w:t>
      </w:r>
      <w:r w:rsidRPr="00383D8F">
        <w:rPr>
          <w:rFonts w:eastAsiaTheme="minorEastAsia" w:cs="Arial"/>
          <w:kern w:val="14"/>
        </w:rPr>
        <w:t xml:space="preserve">: </w:t>
      </w:r>
      <w:r w:rsidR="000C4780" w:rsidRPr="00383D8F">
        <w:rPr>
          <w:rFonts w:eastAsiaTheme="minorEastAsia" w:cs="Arial"/>
          <w:kern w:val="14"/>
        </w:rPr>
        <w:t>A Person</w:t>
      </w:r>
      <w:r w:rsidR="002C4591" w:rsidRPr="00383D8F">
        <w:rPr>
          <w:rFonts w:eastAsiaTheme="minorEastAsia" w:cs="Arial"/>
          <w:kern w:val="14"/>
        </w:rPr>
        <w:t>:</w:t>
      </w:r>
      <w:r w:rsidR="000C4780" w:rsidRPr="00383D8F">
        <w:rPr>
          <w:rFonts w:eastAsiaTheme="minorEastAsia" w:cs="Arial"/>
          <w:kern w:val="14"/>
        </w:rPr>
        <w:t xml:space="preserve"> (i) </w:t>
      </w:r>
      <w:r w:rsidR="00F30A92" w:rsidRPr="00383D8F">
        <w:rPr>
          <w:rFonts w:eastAsiaTheme="minorEastAsia" w:cs="Arial"/>
          <w:kern w:val="14"/>
        </w:rPr>
        <w:t xml:space="preserve">with </w:t>
      </w:r>
      <w:r w:rsidR="0087374B" w:rsidRPr="00383D8F">
        <w:rPr>
          <w:rFonts w:eastAsiaTheme="minorEastAsia" w:cs="Arial"/>
          <w:kern w:val="14"/>
        </w:rPr>
        <w:t xml:space="preserve">an investment grade rating from </w:t>
      </w:r>
      <w:r w:rsidR="00542AC6" w:rsidRPr="00383D8F">
        <w:rPr>
          <w:rFonts w:eastAsiaTheme="minorEastAsia" w:cs="Arial"/>
          <w:kern w:val="14"/>
        </w:rPr>
        <w:t xml:space="preserve">at least </w:t>
      </w:r>
      <w:r w:rsidR="0087374B" w:rsidRPr="00383D8F">
        <w:rPr>
          <w:rFonts w:eastAsiaTheme="minorEastAsia" w:cs="Arial"/>
          <w:kern w:val="14"/>
        </w:rPr>
        <w:t xml:space="preserve">two of the </w:t>
      </w:r>
      <w:r w:rsidR="00693D1B" w:rsidRPr="00383D8F">
        <w:rPr>
          <w:rFonts w:eastAsiaTheme="minorEastAsia" w:cs="Arial"/>
          <w:kern w:val="14"/>
        </w:rPr>
        <w:t>Rating Agencies such that its senior unsecured debt (or issuer rating if</w:t>
      </w:r>
      <w:r w:rsidR="0087374B" w:rsidRPr="00383D8F" w:rsidDel="00542AC6">
        <w:rPr>
          <w:rFonts w:eastAsiaTheme="minorEastAsia" w:cs="Arial"/>
          <w:kern w:val="14"/>
        </w:rPr>
        <w:t xml:space="preserve"> </w:t>
      </w:r>
      <w:r w:rsidR="00542AC6" w:rsidRPr="00383D8F">
        <w:rPr>
          <w:rFonts w:eastAsiaTheme="minorEastAsia" w:cs="Arial"/>
          <w:kern w:val="14"/>
        </w:rPr>
        <w:t xml:space="preserve">the </w:t>
      </w:r>
      <w:r w:rsidR="0087374B" w:rsidRPr="00383D8F">
        <w:rPr>
          <w:rFonts w:eastAsiaTheme="minorEastAsia" w:cs="Arial"/>
          <w:kern w:val="14"/>
        </w:rPr>
        <w:t>Person has no senior unsecured debt rating) is rated at least</w:t>
      </w:r>
      <w:r w:rsidR="000C4780" w:rsidRPr="00383D8F">
        <w:rPr>
          <w:rFonts w:eastAsiaTheme="minorEastAsia" w:cs="Arial"/>
          <w:kern w:val="14"/>
        </w:rPr>
        <w:t xml:space="preserve">: </w:t>
      </w:r>
      <w:r w:rsidR="0087374B" w:rsidRPr="00383D8F">
        <w:rPr>
          <w:rFonts w:eastAsiaTheme="minorEastAsia" w:cs="Arial"/>
          <w:kern w:val="14"/>
        </w:rPr>
        <w:t>(</w:t>
      </w:r>
      <w:r w:rsidR="000C4780" w:rsidRPr="00383D8F">
        <w:rPr>
          <w:rFonts w:eastAsiaTheme="minorEastAsia" w:cs="Arial"/>
          <w:kern w:val="14"/>
        </w:rPr>
        <w:t>a</w:t>
      </w:r>
      <w:r w:rsidR="0087374B" w:rsidRPr="00383D8F">
        <w:rPr>
          <w:rFonts w:eastAsiaTheme="minorEastAsia" w:cs="Arial"/>
          <w:kern w:val="14"/>
        </w:rPr>
        <w:t>) BBB- by S&amp;P, if rated by S&amp;P</w:t>
      </w:r>
      <w:r w:rsidR="000C4780" w:rsidRPr="00383D8F">
        <w:rPr>
          <w:rFonts w:eastAsiaTheme="minorEastAsia" w:cs="Arial"/>
          <w:kern w:val="14"/>
        </w:rPr>
        <w:t>;</w:t>
      </w:r>
      <w:r w:rsidR="0087374B" w:rsidRPr="00383D8F">
        <w:rPr>
          <w:rFonts w:eastAsiaTheme="minorEastAsia" w:cs="Arial"/>
          <w:kern w:val="14"/>
        </w:rPr>
        <w:t xml:space="preserve"> (</w:t>
      </w:r>
      <w:r w:rsidR="000C4780" w:rsidRPr="00383D8F">
        <w:rPr>
          <w:rFonts w:eastAsiaTheme="minorEastAsia" w:cs="Arial"/>
          <w:kern w:val="14"/>
        </w:rPr>
        <w:t>b</w:t>
      </w:r>
      <w:r w:rsidR="0087374B" w:rsidRPr="00383D8F">
        <w:rPr>
          <w:rFonts w:eastAsiaTheme="minorEastAsia" w:cs="Arial"/>
          <w:kern w:val="14"/>
        </w:rPr>
        <w:t>) Baa3 by Moody’s, if rated by Moody’s</w:t>
      </w:r>
      <w:r w:rsidR="000C4780" w:rsidRPr="00383D8F">
        <w:rPr>
          <w:rFonts w:eastAsiaTheme="minorEastAsia" w:cs="Arial"/>
          <w:kern w:val="14"/>
        </w:rPr>
        <w:t>;</w:t>
      </w:r>
      <w:r w:rsidR="0087374B" w:rsidRPr="00383D8F">
        <w:rPr>
          <w:rFonts w:eastAsiaTheme="minorEastAsia" w:cs="Arial"/>
          <w:kern w:val="14"/>
        </w:rPr>
        <w:t xml:space="preserve"> and (</w:t>
      </w:r>
      <w:r w:rsidR="000C4780" w:rsidRPr="00383D8F">
        <w:rPr>
          <w:rFonts w:eastAsiaTheme="minorEastAsia" w:cs="Arial"/>
          <w:kern w:val="14"/>
        </w:rPr>
        <w:t>c</w:t>
      </w:r>
      <w:r w:rsidR="0087374B" w:rsidRPr="00383D8F">
        <w:rPr>
          <w:rFonts w:eastAsiaTheme="minorEastAsia" w:cs="Arial"/>
          <w:kern w:val="14"/>
        </w:rPr>
        <w:t>) BBB- by Fitch, if rated by Fitch, respectively</w:t>
      </w:r>
      <w:r w:rsidR="000C4780" w:rsidRPr="00383D8F">
        <w:rPr>
          <w:rFonts w:eastAsiaTheme="minorEastAsia" w:cs="Arial"/>
          <w:kern w:val="14"/>
        </w:rPr>
        <w:t>;</w:t>
      </w:r>
      <w:r w:rsidR="0087374B" w:rsidRPr="00383D8F">
        <w:rPr>
          <w:rFonts w:eastAsiaTheme="minorEastAsia" w:cs="Arial"/>
          <w:kern w:val="14"/>
        </w:rPr>
        <w:t xml:space="preserve"> </w:t>
      </w:r>
      <w:r w:rsidR="002C4591" w:rsidRPr="00383D8F">
        <w:rPr>
          <w:rFonts w:eastAsiaTheme="minorEastAsia" w:cs="Arial"/>
          <w:kern w:val="14"/>
        </w:rPr>
        <w:t>and</w:t>
      </w:r>
      <w:r w:rsidR="000C4780" w:rsidRPr="00383D8F">
        <w:rPr>
          <w:rFonts w:eastAsiaTheme="minorEastAsia" w:cs="Arial"/>
          <w:kern w:val="14"/>
        </w:rPr>
        <w:t xml:space="preserve"> </w:t>
      </w:r>
      <w:r w:rsidR="0087374B" w:rsidRPr="00383D8F">
        <w:rPr>
          <w:rFonts w:eastAsiaTheme="minorEastAsia" w:cs="Arial"/>
          <w:kern w:val="14"/>
        </w:rPr>
        <w:t xml:space="preserve">(ii) </w:t>
      </w:r>
      <w:r w:rsidR="00F30A92" w:rsidRPr="00383D8F">
        <w:rPr>
          <w:rFonts w:eastAsiaTheme="minorEastAsia" w:cs="Arial"/>
          <w:kern w:val="14"/>
        </w:rPr>
        <w:t xml:space="preserve">that </w:t>
      </w:r>
      <w:r w:rsidR="0087374B" w:rsidRPr="00383D8F">
        <w:rPr>
          <w:rFonts w:eastAsiaTheme="minorEastAsia" w:cs="Arial"/>
          <w:kern w:val="14"/>
        </w:rPr>
        <w:t>has satisfactory and verifiable creditworthiness determined in GPC’s sole discretion</w:t>
      </w:r>
      <w:r w:rsidRPr="00383D8F">
        <w:rPr>
          <w:rFonts w:eastAsiaTheme="minorEastAsia" w:cs="Arial"/>
          <w:kern w:val="14"/>
        </w:rPr>
        <w:t>.</w:t>
      </w:r>
    </w:p>
    <w:p w14:paraId="190C46AA" w14:textId="77777777" w:rsidR="00416AB7" w:rsidRPr="00383D8F" w:rsidRDefault="00416AB7"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Critical Milestones</w:t>
      </w:r>
      <w:r w:rsidRPr="00383D8F">
        <w:rPr>
          <w:rFonts w:eastAsiaTheme="minorEastAsia" w:cs="Arial"/>
          <w:kern w:val="14"/>
        </w:rPr>
        <w:t xml:space="preserve">: Certain Milestones, set forth in Exhibit </w:t>
      </w:r>
      <w:r w:rsidR="00CF4DD2" w:rsidRPr="00383D8F">
        <w:rPr>
          <w:rFonts w:eastAsiaTheme="minorEastAsia" w:cs="Arial"/>
          <w:kern w:val="14"/>
        </w:rPr>
        <w:t>O</w:t>
      </w:r>
      <w:r w:rsidR="0011250E" w:rsidRPr="00383D8F">
        <w:rPr>
          <w:rFonts w:eastAsiaTheme="minorEastAsia" w:cs="Arial"/>
          <w:kern w:val="14"/>
        </w:rPr>
        <w:t xml:space="preserve"> (</w:t>
      </w:r>
      <w:r w:rsidR="0011250E" w:rsidRPr="00383D8F">
        <w:rPr>
          <w:rFonts w:eastAsiaTheme="minorEastAsia" w:cs="Arial"/>
          <w:i/>
          <w:kern w:val="14"/>
        </w:rPr>
        <w:t xml:space="preserve">Critical Milestones and </w:t>
      </w:r>
      <w:r w:rsidR="00A91AE2" w:rsidRPr="00383D8F">
        <w:rPr>
          <w:rFonts w:eastAsiaTheme="minorEastAsia" w:cs="Arial"/>
          <w:i/>
          <w:kern w:val="14"/>
        </w:rPr>
        <w:t>Critical Milestone Completion Dates</w:t>
      </w:r>
      <w:r w:rsidR="00A91AE2" w:rsidRPr="00383D8F">
        <w:rPr>
          <w:rFonts w:eastAsiaTheme="minorEastAsia" w:cs="Arial"/>
          <w:kern w:val="14"/>
        </w:rPr>
        <w:t>)</w:t>
      </w:r>
      <w:r w:rsidRPr="00383D8F">
        <w:rPr>
          <w:rFonts w:eastAsiaTheme="minorEastAsia" w:cs="Arial"/>
          <w:kern w:val="14"/>
        </w:rPr>
        <w:t>, designated in the Project Schedule as Milestones that are critical to the ability of the Project to achieve Substantial Completion by the Guaranteed Substantial Completion Date.</w:t>
      </w:r>
    </w:p>
    <w:p w14:paraId="06FF9A90" w14:textId="77777777" w:rsidR="00416AB7" w:rsidRPr="00383D8F" w:rsidRDefault="00416AB7"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Critical Milestone Completion Date</w:t>
      </w:r>
      <w:r w:rsidRPr="00383D8F">
        <w:rPr>
          <w:rFonts w:eastAsiaTheme="minorEastAsia" w:cs="Arial"/>
          <w:kern w:val="14"/>
        </w:rPr>
        <w:t xml:space="preserve">: The completion date, set forth in Exhibit </w:t>
      </w:r>
      <w:r w:rsidR="00CF4DD2" w:rsidRPr="00383D8F">
        <w:rPr>
          <w:rFonts w:eastAsiaTheme="minorEastAsia" w:cs="Arial"/>
          <w:kern w:val="14"/>
        </w:rPr>
        <w:t>O</w:t>
      </w:r>
      <w:r w:rsidR="00A91AE2" w:rsidRPr="00383D8F">
        <w:rPr>
          <w:rFonts w:eastAsiaTheme="minorEastAsia" w:cs="Arial"/>
          <w:kern w:val="14"/>
        </w:rPr>
        <w:t xml:space="preserve"> (</w:t>
      </w:r>
      <w:r w:rsidR="00A91AE2" w:rsidRPr="00383D8F">
        <w:rPr>
          <w:rFonts w:eastAsiaTheme="minorEastAsia" w:cs="Arial"/>
          <w:i/>
          <w:kern w:val="14"/>
        </w:rPr>
        <w:t>Critical Milestones and Critical Milestone Completion Dates</w:t>
      </w:r>
      <w:r w:rsidR="00A91AE2" w:rsidRPr="00383D8F">
        <w:rPr>
          <w:rFonts w:eastAsiaTheme="minorEastAsia" w:cs="Arial"/>
          <w:kern w:val="14"/>
        </w:rPr>
        <w:t>)</w:t>
      </w:r>
      <w:r w:rsidRPr="00383D8F">
        <w:rPr>
          <w:rFonts w:eastAsiaTheme="minorEastAsia" w:cs="Arial"/>
          <w:kern w:val="14"/>
        </w:rPr>
        <w:t>, by which Seller will achieve the corresponding Critical Milestone.</w:t>
      </w:r>
    </w:p>
    <w:p w14:paraId="16D93FA3" w14:textId="77777777"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Data Site</w:t>
      </w:r>
      <w:r w:rsidRPr="00383D8F">
        <w:rPr>
          <w:rFonts w:eastAsiaTheme="minorEastAsia" w:cs="Arial"/>
          <w:kern w:val="14"/>
        </w:rPr>
        <w:t>: The website established by Seller</w:t>
      </w:r>
      <w:r w:rsidR="003A448B" w:rsidRPr="00383D8F">
        <w:rPr>
          <w:rFonts w:eastAsiaTheme="minorEastAsia" w:cs="Arial"/>
          <w:kern w:val="14"/>
        </w:rPr>
        <w:t xml:space="preserve"> for the purposes of this BTA</w:t>
      </w:r>
      <w:r w:rsidR="0007164F" w:rsidRPr="00383D8F">
        <w:rPr>
          <w:rFonts w:eastAsiaTheme="minorEastAsia" w:cs="Arial"/>
          <w:kern w:val="14"/>
        </w:rPr>
        <w:t>,</w:t>
      </w:r>
      <w:r w:rsidRPr="00383D8F">
        <w:rPr>
          <w:rFonts w:eastAsiaTheme="minorEastAsia" w:cs="Arial"/>
          <w:kern w:val="14"/>
        </w:rPr>
        <w:t xml:space="preserve"> to which GPC has been provided access.</w:t>
      </w:r>
    </w:p>
    <w:p w14:paraId="276B01F8" w14:textId="1CDD20A2"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Deed/Lease Assignment</w:t>
      </w:r>
      <w:r w:rsidRPr="00383D8F">
        <w:rPr>
          <w:rFonts w:eastAsiaTheme="minorEastAsia" w:cs="Arial"/>
          <w:kern w:val="14"/>
        </w:rPr>
        <w:t xml:space="preserve">: General Warranty Deed/Lease Assignment to be entered into by Seller and GPC at the Closing, in substantially the form of Exhibit </w:t>
      </w:r>
      <w:r w:rsidR="00B55C7B" w:rsidRPr="00383D8F">
        <w:rPr>
          <w:rFonts w:eastAsiaTheme="minorEastAsia" w:cs="Arial"/>
          <w:kern w:val="14"/>
        </w:rPr>
        <w:t xml:space="preserve">C </w:t>
      </w:r>
      <w:r w:rsidRPr="00383D8F">
        <w:rPr>
          <w:rFonts w:eastAsiaTheme="minorEastAsia" w:cs="Arial"/>
          <w:kern w:val="14"/>
        </w:rPr>
        <w:t>(</w:t>
      </w:r>
      <w:r w:rsidRPr="00383D8F">
        <w:rPr>
          <w:rFonts w:eastAsiaTheme="minorEastAsia" w:cs="Arial"/>
          <w:i/>
          <w:kern w:val="14"/>
        </w:rPr>
        <w:t xml:space="preserve">Form of </w:t>
      </w:r>
      <w:r w:rsidR="00FE551B" w:rsidRPr="00383D8F">
        <w:rPr>
          <w:rFonts w:eastAsiaTheme="minorEastAsia" w:cs="Arial"/>
          <w:i/>
          <w:kern w:val="14"/>
        </w:rPr>
        <w:t>Assignment</w:t>
      </w:r>
      <w:r w:rsidR="00B55C7B" w:rsidRPr="00383D8F">
        <w:rPr>
          <w:rFonts w:eastAsiaTheme="minorEastAsia" w:cs="Arial"/>
          <w:i/>
          <w:kern w:val="14"/>
        </w:rPr>
        <w:t xml:space="preserve"> Agreement</w:t>
      </w:r>
      <w:r w:rsidRPr="00383D8F">
        <w:rPr>
          <w:rFonts w:eastAsiaTheme="minorEastAsia" w:cs="Arial"/>
          <w:kern w:val="14"/>
        </w:rPr>
        <w:t>) attached to th</w:t>
      </w:r>
      <w:r w:rsidR="001374A5" w:rsidRPr="00383D8F">
        <w:rPr>
          <w:rFonts w:eastAsiaTheme="minorEastAsia" w:cs="Arial"/>
          <w:kern w:val="14"/>
        </w:rPr>
        <w:t>is</w:t>
      </w:r>
      <w:r w:rsidRPr="00383D8F">
        <w:rPr>
          <w:rFonts w:eastAsiaTheme="minorEastAsia" w:cs="Arial"/>
          <w:kern w:val="14"/>
        </w:rPr>
        <w:t xml:space="preserve"> BTA.</w:t>
      </w:r>
    </w:p>
    <w:p w14:paraId="4F3751F2" w14:textId="3E47212C" w:rsidR="00F773D0" w:rsidRPr="00383D8F" w:rsidRDefault="00F773D0"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Deemed PWA Compliance</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2.</w:t>
      </w:r>
      <w:r w:rsidR="007152C5" w:rsidRPr="00383D8F">
        <w:rPr>
          <w:rFonts w:eastAsiaTheme="minorEastAsia" w:cs="Arial"/>
          <w:kern w:val="14"/>
        </w:rPr>
        <w:t>29</w:t>
      </w:r>
      <w:r w:rsidRPr="00383D8F">
        <w:rPr>
          <w:rFonts w:eastAsiaTheme="minorEastAsia" w:cs="Arial"/>
          <w:kern w:val="14"/>
        </w:rPr>
        <w:t>.12 (</w:t>
      </w:r>
      <w:r w:rsidR="007152C5" w:rsidRPr="00383D8F">
        <w:rPr>
          <w:rFonts w:eastAsiaTheme="minorEastAsia" w:cs="Arial"/>
          <w:i/>
          <w:kern w:val="14"/>
        </w:rPr>
        <w:t>PWA R</w:t>
      </w:r>
      <w:r w:rsidR="009B62F0" w:rsidRPr="00383D8F">
        <w:rPr>
          <w:rFonts w:eastAsiaTheme="minorEastAsia" w:cs="Arial"/>
          <w:i/>
          <w:kern w:val="14"/>
        </w:rPr>
        <w:t>e</w:t>
      </w:r>
      <w:r w:rsidR="007152C5" w:rsidRPr="00383D8F">
        <w:rPr>
          <w:rFonts w:eastAsiaTheme="minorEastAsia" w:cs="Arial"/>
          <w:i/>
          <w:kern w:val="14"/>
        </w:rPr>
        <w:t>quirements</w:t>
      </w:r>
      <w:r w:rsidRPr="00383D8F">
        <w:rPr>
          <w:rFonts w:eastAsiaTheme="minorEastAsia" w:cs="Arial"/>
          <w:kern w:val="14"/>
        </w:rPr>
        <w:t>).</w:t>
      </w:r>
    </w:p>
    <w:p w14:paraId="184F9C5D" w14:textId="5B01F44A" w:rsidR="005036D0" w:rsidRPr="00383D8F" w:rsidRDefault="005036D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Defect</w:t>
      </w:r>
      <w:r w:rsidRPr="00383D8F">
        <w:rPr>
          <w:rFonts w:eastAsiaTheme="minorEastAsia" w:cs="Arial"/>
          <w:b/>
          <w:kern w:val="14"/>
        </w:rPr>
        <w:t xml:space="preserve"> or </w:t>
      </w:r>
      <w:r w:rsidRPr="00383D8F">
        <w:rPr>
          <w:rFonts w:eastAsiaTheme="minorEastAsia" w:cs="Arial"/>
          <w:b/>
          <w:kern w:val="14"/>
          <w:u w:val="single"/>
        </w:rPr>
        <w:t>Defects</w:t>
      </w:r>
      <w:r w:rsidRPr="00383D8F">
        <w:rPr>
          <w:rFonts w:eastAsiaTheme="minorEastAsia" w:cs="Arial"/>
          <w:kern w:val="14"/>
        </w:rPr>
        <w:t xml:space="preserve">: As defined in </w:t>
      </w:r>
      <w:r w:rsidR="00684A7E" w:rsidRPr="00383D8F">
        <w:rPr>
          <w:rFonts w:eastAsiaTheme="minorEastAsia" w:cs="Arial"/>
          <w:kern w:val="14"/>
        </w:rPr>
        <w:t xml:space="preserve">Section </w:t>
      </w:r>
      <w:r w:rsidRPr="00383D8F">
        <w:rPr>
          <w:rFonts w:eastAsiaTheme="minorEastAsia" w:cs="Arial"/>
          <w:kern w:val="14"/>
        </w:rPr>
        <w:t>1</w:t>
      </w:r>
      <w:r w:rsidR="00F46790" w:rsidRPr="00383D8F">
        <w:rPr>
          <w:rFonts w:eastAsiaTheme="minorEastAsia" w:cs="Arial"/>
          <w:kern w:val="14"/>
        </w:rPr>
        <w:t>4</w:t>
      </w:r>
      <w:r w:rsidRPr="00383D8F">
        <w:rPr>
          <w:rFonts w:eastAsiaTheme="minorEastAsia" w:cs="Arial"/>
          <w:kern w:val="14"/>
        </w:rPr>
        <w:t>.1</w:t>
      </w:r>
      <w:r w:rsidR="00BA1101" w:rsidRPr="00383D8F">
        <w:rPr>
          <w:rFonts w:eastAsiaTheme="minorEastAsia" w:cs="Arial"/>
          <w:kern w:val="14"/>
        </w:rPr>
        <w:t>.2</w:t>
      </w:r>
      <w:r w:rsidR="008445D2" w:rsidRPr="00383D8F">
        <w:rPr>
          <w:rFonts w:eastAsiaTheme="minorEastAsia" w:cs="Arial"/>
          <w:kern w:val="14"/>
        </w:rPr>
        <w:t xml:space="preserve"> (</w:t>
      </w:r>
      <w:r w:rsidR="00BA1101" w:rsidRPr="00383D8F">
        <w:rPr>
          <w:rFonts w:eastAsiaTheme="minorEastAsia" w:cs="Arial"/>
          <w:i/>
          <w:kern w:val="14"/>
        </w:rPr>
        <w:t>EPC Contractor and Subcontractor Warranty</w:t>
      </w:r>
      <w:r w:rsidR="008445D2" w:rsidRPr="00383D8F">
        <w:rPr>
          <w:rFonts w:eastAsiaTheme="minorEastAsia" w:cs="Arial"/>
          <w:kern w:val="14"/>
        </w:rPr>
        <w:t>)</w:t>
      </w:r>
      <w:r w:rsidRPr="00383D8F">
        <w:rPr>
          <w:rFonts w:eastAsiaTheme="minorEastAsia" w:cs="Arial"/>
          <w:kern w:val="14"/>
        </w:rPr>
        <w:t>.</w:t>
      </w:r>
    </w:p>
    <w:p w14:paraId="412E6165" w14:textId="7E6B65F3"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Deferred Permit</w:t>
      </w:r>
      <w:r w:rsidRPr="00383D8F">
        <w:rPr>
          <w:rFonts w:eastAsiaTheme="minorEastAsia" w:cs="Arial"/>
          <w:kern w:val="14"/>
        </w:rPr>
        <w:t xml:space="preserve">: As of any date, any Project Permit that has not been obtained: (i) that is not required to have been obtained on or before the date by applicable </w:t>
      </w:r>
      <w:r w:rsidR="00993C27" w:rsidRPr="00383D8F">
        <w:rPr>
          <w:rFonts w:eastAsiaTheme="minorEastAsia" w:cs="Arial"/>
          <w:kern w:val="14"/>
        </w:rPr>
        <w:t>law</w:t>
      </w:r>
      <w:r w:rsidRPr="00383D8F">
        <w:rPr>
          <w:rFonts w:eastAsiaTheme="minorEastAsia" w:cs="Arial"/>
          <w:kern w:val="14"/>
        </w:rPr>
        <w:t>, or the requirements of any Project Contract; and (ii) that Seller has a reasonable expectation will be obtained in the ordinary course of business.</w:t>
      </w:r>
    </w:p>
    <w:p w14:paraId="2B5B2FB7" w14:textId="77777777" w:rsidR="003A7E2F"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Delay L</w:t>
      </w:r>
      <w:r w:rsidR="003A7E2F" w:rsidRPr="00383D8F">
        <w:rPr>
          <w:rFonts w:eastAsiaTheme="minorEastAsia" w:cs="Arial"/>
          <w:b/>
          <w:kern w:val="14"/>
          <w:u w:val="single"/>
        </w:rPr>
        <w:t xml:space="preserve">iquidated </w:t>
      </w:r>
      <w:r w:rsidRPr="00383D8F">
        <w:rPr>
          <w:rFonts w:eastAsiaTheme="minorEastAsia" w:cs="Arial"/>
          <w:b/>
          <w:kern w:val="14"/>
          <w:u w:val="single"/>
        </w:rPr>
        <w:t>D</w:t>
      </w:r>
      <w:r w:rsidR="003A7E2F" w:rsidRPr="00383D8F">
        <w:rPr>
          <w:rFonts w:eastAsiaTheme="minorEastAsia" w:cs="Arial"/>
          <w:b/>
          <w:kern w:val="14"/>
          <w:u w:val="single"/>
        </w:rPr>
        <w:t>amage</w:t>
      </w:r>
      <w:r w:rsidRPr="00383D8F">
        <w:rPr>
          <w:rFonts w:eastAsiaTheme="minorEastAsia" w:cs="Arial"/>
          <w:b/>
          <w:kern w:val="14"/>
          <w:u w:val="single"/>
        </w:rPr>
        <w:t>s</w:t>
      </w:r>
      <w:r w:rsidR="003A7E2F" w:rsidRPr="00383D8F">
        <w:rPr>
          <w:rFonts w:eastAsiaTheme="minorEastAsia" w:cs="Arial"/>
          <w:kern w:val="14"/>
        </w:rPr>
        <w:t>:</w:t>
      </w:r>
      <w:r w:rsidRPr="00383D8F">
        <w:rPr>
          <w:rFonts w:eastAsiaTheme="minorEastAsia" w:cs="Arial"/>
          <w:kern w:val="14"/>
        </w:rPr>
        <w:t xml:space="preserve"> </w:t>
      </w:r>
      <w:r w:rsidR="003A7E2F" w:rsidRPr="00383D8F">
        <w:rPr>
          <w:rFonts w:eastAsiaTheme="minorEastAsia" w:cs="Arial"/>
          <w:kern w:val="14"/>
        </w:rPr>
        <w:t>Collectively, Mechanical Completion Delay Liquidated Damages and Substantial Completion Delay Liquidated Damages.</w:t>
      </w:r>
    </w:p>
    <w:p w14:paraId="64425905" w14:textId="77777777" w:rsidR="002B7723" w:rsidRPr="00383D8F" w:rsidRDefault="002B7723"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Design Documents</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A35B71" w:rsidRPr="00383D8F">
        <w:rPr>
          <w:rFonts w:eastAsiaTheme="minorEastAsia" w:cs="Arial"/>
          <w:kern w:val="14"/>
        </w:rPr>
        <w:t>13.2.1</w:t>
      </w:r>
      <w:r w:rsidRPr="00383D8F">
        <w:rPr>
          <w:rFonts w:eastAsiaTheme="minorEastAsia" w:cs="Arial"/>
          <w:kern w:val="14"/>
        </w:rPr>
        <w:t xml:space="preserve"> (</w:t>
      </w:r>
      <w:r w:rsidR="00A35B71" w:rsidRPr="00383D8F">
        <w:rPr>
          <w:rFonts w:eastAsiaTheme="minorEastAsia" w:cs="Arial"/>
          <w:i/>
          <w:kern w:val="14"/>
        </w:rPr>
        <w:t>Review</w:t>
      </w:r>
      <w:r w:rsidRPr="00383D8F">
        <w:rPr>
          <w:rFonts w:eastAsiaTheme="minorEastAsia" w:cs="Arial"/>
          <w:kern w:val="14"/>
        </w:rPr>
        <w:t>).</w:t>
      </w:r>
    </w:p>
    <w:p w14:paraId="605DF0FA" w14:textId="402D1DAF" w:rsidR="005002CE"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Disclosure Items</w:t>
      </w:r>
      <w:r w:rsidR="00416AB7"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F46790" w:rsidRPr="00383D8F">
        <w:rPr>
          <w:rFonts w:eastAsiaTheme="minorEastAsia" w:cs="Arial"/>
          <w:kern w:val="14"/>
        </w:rPr>
        <w:t>6.</w:t>
      </w:r>
      <w:r w:rsidR="00714F8B" w:rsidRPr="00383D8F">
        <w:rPr>
          <w:rFonts w:eastAsiaTheme="minorEastAsia" w:cs="Arial"/>
          <w:kern w:val="14"/>
        </w:rPr>
        <w:t>31</w:t>
      </w:r>
      <w:r w:rsidR="00F46790" w:rsidRPr="00383D8F">
        <w:rPr>
          <w:rFonts w:eastAsiaTheme="minorEastAsia" w:cs="Arial"/>
          <w:kern w:val="14"/>
        </w:rPr>
        <w:t>.1</w:t>
      </w:r>
      <w:r w:rsidR="00FB5D5A" w:rsidRPr="00383D8F">
        <w:rPr>
          <w:rFonts w:eastAsiaTheme="minorEastAsia" w:cs="Arial"/>
          <w:kern w:val="14"/>
        </w:rPr>
        <w:t xml:space="preserve"> (</w:t>
      </w:r>
      <w:r w:rsidR="00FB5D5A" w:rsidRPr="00383D8F">
        <w:rPr>
          <w:rFonts w:eastAsiaTheme="minorEastAsia" w:cs="Arial"/>
          <w:i/>
          <w:kern w:val="14"/>
        </w:rPr>
        <w:t>Seller Material Adverse Effect Update Matters</w:t>
      </w:r>
      <w:r w:rsidR="00FB5D5A" w:rsidRPr="00383D8F">
        <w:rPr>
          <w:rFonts w:eastAsiaTheme="minorEastAsia" w:cs="Arial"/>
          <w:kern w:val="14"/>
        </w:rPr>
        <w:t>)</w:t>
      </w:r>
      <w:r w:rsidRPr="00383D8F">
        <w:rPr>
          <w:rFonts w:eastAsiaTheme="minorEastAsia" w:cs="Arial"/>
          <w:kern w:val="14"/>
        </w:rPr>
        <w:t xml:space="preserve">. </w:t>
      </w:r>
    </w:p>
    <w:p w14:paraId="0EF290B3" w14:textId="77777777" w:rsidR="00362509"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 xml:space="preserve">Dispute </w:t>
      </w:r>
      <w:r w:rsidR="00362509" w:rsidRPr="00383D8F">
        <w:rPr>
          <w:rFonts w:eastAsiaTheme="minorEastAsia" w:cs="Arial"/>
          <w:b/>
          <w:kern w:val="14"/>
          <w:u w:val="single"/>
        </w:rPr>
        <w:t>Response</w:t>
      </w:r>
      <w:r w:rsidR="00362509" w:rsidRPr="00383D8F">
        <w:rPr>
          <w:rFonts w:eastAsiaTheme="minorEastAsia" w:cs="Arial"/>
          <w:kern w:val="14"/>
        </w:rPr>
        <w:t>: As defined in Section 19.1</w:t>
      </w:r>
      <w:r w:rsidR="00C64B19" w:rsidRPr="00383D8F">
        <w:rPr>
          <w:rFonts w:eastAsiaTheme="minorEastAsia" w:cs="Arial"/>
          <w:kern w:val="14"/>
        </w:rPr>
        <w:t xml:space="preserve"> (</w:t>
      </w:r>
      <w:r w:rsidR="00C64B19" w:rsidRPr="00383D8F">
        <w:rPr>
          <w:rFonts w:eastAsiaTheme="minorEastAsia" w:cs="Arial"/>
          <w:i/>
          <w:kern w:val="14"/>
        </w:rPr>
        <w:t>Dispute Resolution</w:t>
      </w:r>
      <w:r w:rsidR="00C64B19" w:rsidRPr="00383D8F">
        <w:rPr>
          <w:rFonts w:eastAsiaTheme="minorEastAsia" w:cs="Arial"/>
          <w:kern w:val="14"/>
        </w:rPr>
        <w:t>)</w:t>
      </w:r>
      <w:r w:rsidR="00362509" w:rsidRPr="00383D8F">
        <w:rPr>
          <w:rFonts w:eastAsiaTheme="minorEastAsia" w:cs="Arial"/>
          <w:kern w:val="14"/>
        </w:rPr>
        <w:t>.</w:t>
      </w:r>
    </w:p>
    <w:p w14:paraId="0AA5C965" w14:textId="77777777" w:rsidR="00362509" w:rsidRPr="00383D8F" w:rsidRDefault="0036250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Disputing Party</w:t>
      </w:r>
      <w:r w:rsidRPr="00383D8F">
        <w:rPr>
          <w:rFonts w:eastAsiaTheme="minorEastAsia" w:cs="Arial"/>
          <w:kern w:val="14"/>
        </w:rPr>
        <w:t>: As defined in Section 19.1</w:t>
      </w:r>
      <w:r w:rsidR="00C64B19" w:rsidRPr="00383D8F">
        <w:rPr>
          <w:rFonts w:eastAsiaTheme="minorEastAsia" w:cs="Arial"/>
          <w:kern w:val="14"/>
        </w:rPr>
        <w:t xml:space="preserve"> (</w:t>
      </w:r>
      <w:r w:rsidR="00C64B19" w:rsidRPr="00383D8F">
        <w:rPr>
          <w:rFonts w:eastAsiaTheme="minorEastAsia" w:cs="Arial"/>
          <w:i/>
          <w:kern w:val="14"/>
        </w:rPr>
        <w:t>Dispute Resolution</w:t>
      </w:r>
      <w:r w:rsidR="00C64B19" w:rsidRPr="00383D8F">
        <w:rPr>
          <w:rFonts w:eastAsiaTheme="minorEastAsia" w:cs="Arial"/>
          <w:kern w:val="14"/>
        </w:rPr>
        <w:t>)</w:t>
      </w:r>
      <w:r w:rsidRPr="00383D8F">
        <w:rPr>
          <w:rFonts w:eastAsiaTheme="minorEastAsia" w:cs="Arial"/>
          <w:kern w:val="14"/>
        </w:rPr>
        <w:t>.</w:t>
      </w:r>
    </w:p>
    <w:p w14:paraId="152BDB2C" w14:textId="526ECA23" w:rsidR="00EE7AC5" w:rsidRPr="00383D8F" w:rsidRDefault="00EE7AC5"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Draft Manuals</w:t>
      </w:r>
      <w:r w:rsidRPr="00383D8F">
        <w:rPr>
          <w:rFonts w:eastAsiaTheme="minorEastAsia" w:cs="Arial"/>
          <w:kern w:val="14"/>
        </w:rPr>
        <w:t xml:space="preserve">: As defined in </w:t>
      </w:r>
      <w:r w:rsidR="000A28F8" w:rsidRPr="00383D8F">
        <w:rPr>
          <w:rFonts w:eastAsiaTheme="minorEastAsia" w:cs="Arial"/>
          <w:kern w:val="14"/>
        </w:rPr>
        <w:t>Section</w:t>
      </w:r>
      <w:r w:rsidR="008445D2" w:rsidRPr="00383D8F">
        <w:rPr>
          <w:rFonts w:eastAsiaTheme="minorEastAsia" w:cs="Arial"/>
          <w:kern w:val="14"/>
        </w:rPr>
        <w:t xml:space="preserve"> </w:t>
      </w:r>
      <w:r w:rsidRPr="00383D8F">
        <w:rPr>
          <w:rFonts w:eastAsiaTheme="minorEastAsia" w:cs="Arial"/>
          <w:kern w:val="14"/>
        </w:rPr>
        <w:t>6.</w:t>
      </w:r>
      <w:r w:rsidR="002F1107" w:rsidRPr="00383D8F">
        <w:rPr>
          <w:rFonts w:eastAsiaTheme="minorEastAsia" w:cs="Arial"/>
          <w:kern w:val="14"/>
        </w:rPr>
        <w:t>10</w:t>
      </w:r>
      <w:r w:rsidRPr="00383D8F">
        <w:rPr>
          <w:rFonts w:eastAsiaTheme="minorEastAsia" w:cs="Arial"/>
          <w:kern w:val="14"/>
        </w:rPr>
        <w:t>.3</w:t>
      </w:r>
      <w:r w:rsidR="008445D2" w:rsidRPr="00383D8F">
        <w:rPr>
          <w:rFonts w:eastAsiaTheme="minorEastAsia" w:cs="Arial"/>
          <w:kern w:val="14"/>
        </w:rPr>
        <w:t xml:space="preserve"> (</w:t>
      </w:r>
      <w:r w:rsidR="008445D2" w:rsidRPr="00383D8F">
        <w:rPr>
          <w:rFonts w:eastAsiaTheme="minorEastAsia" w:cs="Arial"/>
          <w:i/>
          <w:kern w:val="14"/>
        </w:rPr>
        <w:t>Draft Manuals</w:t>
      </w:r>
      <w:r w:rsidR="008445D2" w:rsidRPr="00383D8F">
        <w:rPr>
          <w:rFonts w:eastAsiaTheme="minorEastAsia" w:cs="Arial"/>
          <w:kern w:val="14"/>
        </w:rPr>
        <w:t>)</w:t>
      </w:r>
      <w:r w:rsidRPr="00383D8F">
        <w:rPr>
          <w:rFonts w:eastAsiaTheme="minorEastAsia" w:cs="Arial"/>
          <w:kern w:val="14"/>
        </w:rPr>
        <w:t>.</w:t>
      </w:r>
    </w:p>
    <w:p w14:paraId="4E83D24B" w14:textId="47C1E224"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Easement</w:t>
      </w:r>
      <w:r w:rsidR="00784572" w:rsidRPr="00383D8F">
        <w:rPr>
          <w:rFonts w:eastAsiaTheme="minorEastAsia" w:cs="Arial"/>
          <w:kern w:val="14"/>
        </w:rPr>
        <w:t xml:space="preserve">: </w:t>
      </w:r>
      <w:r w:rsidR="002C4591" w:rsidRPr="00383D8F">
        <w:rPr>
          <w:rFonts w:eastAsiaTheme="minorEastAsia" w:cs="Arial"/>
          <w:kern w:val="14"/>
        </w:rPr>
        <w:t>Any e</w:t>
      </w:r>
      <w:r w:rsidRPr="00383D8F">
        <w:rPr>
          <w:rFonts w:eastAsiaTheme="minorEastAsia" w:cs="Arial"/>
          <w:kern w:val="14"/>
        </w:rPr>
        <w:t>asement</w:t>
      </w:r>
      <w:r w:rsidR="00564AE3" w:rsidRPr="00383D8F">
        <w:rPr>
          <w:rFonts w:eastAsiaTheme="minorEastAsia" w:cs="Arial"/>
          <w:kern w:val="14"/>
        </w:rPr>
        <w:t xml:space="preserve"> (other than those easements included in the Real Property Agreements)</w:t>
      </w:r>
      <w:r w:rsidRPr="00383D8F">
        <w:rPr>
          <w:rFonts w:eastAsiaTheme="minorEastAsia" w:cs="Arial"/>
          <w:kern w:val="14"/>
        </w:rPr>
        <w:t xml:space="preserve">, right-of-way, license, occupancy or encroachment permit, or similar entitlement </w:t>
      </w:r>
      <w:r w:rsidR="00B57FA2" w:rsidRPr="00383D8F">
        <w:rPr>
          <w:rFonts w:eastAsiaTheme="minorEastAsia" w:cs="Arial"/>
          <w:kern w:val="14"/>
        </w:rPr>
        <w:t xml:space="preserve">that </w:t>
      </w:r>
      <w:r w:rsidR="00B57940" w:rsidRPr="00383D8F">
        <w:rPr>
          <w:rFonts w:eastAsiaTheme="minorEastAsia" w:cs="Arial"/>
          <w:kern w:val="14"/>
        </w:rPr>
        <w:t xml:space="preserve">is </w:t>
      </w:r>
      <w:r w:rsidRPr="00383D8F">
        <w:rPr>
          <w:rFonts w:eastAsiaTheme="minorEastAsia" w:cs="Arial"/>
          <w:kern w:val="14"/>
        </w:rPr>
        <w:t xml:space="preserve">used, or to be used, for or in </w:t>
      </w:r>
      <w:r w:rsidR="00564AE3" w:rsidRPr="00383D8F">
        <w:rPr>
          <w:rFonts w:eastAsiaTheme="minorEastAsia" w:cs="Arial"/>
          <w:kern w:val="14"/>
        </w:rPr>
        <w:t xml:space="preserve">installation and maintenance of overhead or underground </w:t>
      </w:r>
      <w:r w:rsidR="00643699" w:rsidRPr="00383D8F">
        <w:rPr>
          <w:rFonts w:eastAsiaTheme="minorEastAsia" w:cs="Arial"/>
          <w:kern w:val="14"/>
        </w:rPr>
        <w:t xml:space="preserve">distribution </w:t>
      </w:r>
      <w:r w:rsidR="00693D1B" w:rsidRPr="00383D8F">
        <w:rPr>
          <w:rFonts w:eastAsiaTheme="minorEastAsia" w:cs="Arial"/>
          <w:kern w:val="14"/>
        </w:rPr>
        <w:t>for the Project, collection or communication lines,</w:t>
      </w:r>
      <w:r w:rsidR="00564AE3" w:rsidRPr="00383D8F">
        <w:rPr>
          <w:rFonts w:eastAsiaTheme="minorEastAsia" w:cs="Arial"/>
          <w:kern w:val="14"/>
        </w:rPr>
        <w:t xml:space="preserve"> and facilities for the Project, and other appliances </w:t>
      </w:r>
      <w:r w:rsidR="00B57FA2" w:rsidRPr="00383D8F">
        <w:rPr>
          <w:rFonts w:eastAsiaTheme="minorEastAsia" w:cs="Arial"/>
          <w:kern w:val="14"/>
        </w:rPr>
        <w:t xml:space="preserve">or </w:t>
      </w:r>
      <w:r w:rsidR="00564AE3" w:rsidRPr="00383D8F">
        <w:rPr>
          <w:rFonts w:eastAsiaTheme="minorEastAsia" w:cs="Arial"/>
          <w:kern w:val="14"/>
        </w:rPr>
        <w:t xml:space="preserve">fixtures for use in connection with lines and facilities </w:t>
      </w:r>
      <w:r w:rsidRPr="00383D8F">
        <w:rPr>
          <w:rFonts w:eastAsiaTheme="minorEastAsia" w:cs="Arial"/>
          <w:kern w:val="14"/>
        </w:rPr>
        <w:t>development, construction, ownership, operation, use, or maintenance of the Project.</w:t>
      </w:r>
    </w:p>
    <w:p w14:paraId="322760A3"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Effective Date</w:t>
      </w:r>
      <w:r w:rsidRPr="00383D8F">
        <w:rPr>
          <w:rFonts w:eastAsiaTheme="minorEastAsia" w:cs="Arial"/>
          <w:bCs/>
          <w:kern w:val="14"/>
        </w:rPr>
        <w:t xml:space="preserve">: The date of full execution of this BTA, which will be the date on which GPC signs this </w:t>
      </w:r>
      <w:r w:rsidRPr="00383D8F">
        <w:rPr>
          <w:rFonts w:eastAsiaTheme="minorEastAsia" w:cs="Arial"/>
          <w:kern w:val="14"/>
        </w:rPr>
        <w:t>BTA, as shown on the signature page.</w:t>
      </w:r>
    </w:p>
    <w:p w14:paraId="2BB31B71" w14:textId="20CF4D47" w:rsidR="00A37534" w:rsidRPr="00383D8F" w:rsidRDefault="00A37534"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EH&amp;S Procedures</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C64B19" w:rsidRPr="00383D8F">
        <w:rPr>
          <w:rFonts w:eastAsiaTheme="minorEastAsia" w:cs="Arial"/>
          <w:kern w:val="14"/>
        </w:rPr>
        <w:t>6.</w:t>
      </w:r>
      <w:r w:rsidR="00986189" w:rsidRPr="00383D8F">
        <w:rPr>
          <w:rFonts w:eastAsiaTheme="minorEastAsia" w:cs="Arial"/>
          <w:kern w:val="14"/>
        </w:rPr>
        <w:t>30</w:t>
      </w:r>
      <w:r w:rsidRPr="00383D8F">
        <w:rPr>
          <w:rFonts w:eastAsiaTheme="minorEastAsia" w:cs="Arial"/>
          <w:kern w:val="14"/>
        </w:rPr>
        <w:t>.</w:t>
      </w:r>
      <w:r w:rsidR="00F46790" w:rsidRPr="00383D8F">
        <w:rPr>
          <w:rFonts w:eastAsiaTheme="minorEastAsia" w:cs="Arial"/>
          <w:kern w:val="14"/>
        </w:rPr>
        <w:t>2</w:t>
      </w:r>
      <w:r w:rsidR="00C64B19" w:rsidRPr="00383D8F">
        <w:rPr>
          <w:rFonts w:eastAsiaTheme="minorEastAsia" w:cs="Arial"/>
          <w:kern w:val="14"/>
        </w:rPr>
        <w:t xml:space="preserve"> (</w:t>
      </w:r>
      <w:r w:rsidR="00C64B19" w:rsidRPr="00383D8F">
        <w:rPr>
          <w:rFonts w:eastAsiaTheme="minorEastAsia" w:cs="Arial"/>
          <w:i/>
          <w:kern w:val="14"/>
        </w:rPr>
        <w:t>EH&amp;S Procedures</w:t>
      </w:r>
      <w:r w:rsidR="00C64B19" w:rsidRPr="00383D8F">
        <w:rPr>
          <w:rFonts w:eastAsiaTheme="minorEastAsia" w:cs="Arial"/>
          <w:kern w:val="14"/>
        </w:rPr>
        <w:t>)</w:t>
      </w:r>
      <w:r w:rsidRPr="00383D8F">
        <w:rPr>
          <w:rFonts w:eastAsiaTheme="minorEastAsia" w:cs="Arial"/>
          <w:kern w:val="14"/>
        </w:rPr>
        <w:t>.</w:t>
      </w:r>
    </w:p>
    <w:p w14:paraId="113089CE" w14:textId="77777777" w:rsidR="00534B78" w:rsidRPr="00383D8F" w:rsidRDefault="00534B78" w:rsidP="00693D1B">
      <w:pPr>
        <w:autoSpaceDE w:val="0"/>
        <w:autoSpaceDN w:val="0"/>
        <w:adjustRightInd w:val="0"/>
        <w:rPr>
          <w:rFonts w:eastAsiaTheme="minorEastAsia" w:cs="Arial"/>
          <w:b/>
          <w:kern w:val="14"/>
          <w:u w:val="single"/>
        </w:rPr>
      </w:pPr>
      <w:r w:rsidRPr="00383D8F">
        <w:rPr>
          <w:rFonts w:eastAsiaTheme="minorEastAsia" w:cs="Arial"/>
          <w:b/>
          <w:kern w:val="14"/>
          <w:u w:val="single"/>
        </w:rPr>
        <w:t>Electric System</w:t>
      </w:r>
      <w:r w:rsidRPr="00383D8F">
        <w:rPr>
          <w:rFonts w:eastAsiaTheme="minorEastAsia" w:cs="Arial"/>
          <w:b/>
          <w:kern w:val="14"/>
        </w:rPr>
        <w:t xml:space="preserve">: </w:t>
      </w:r>
      <w:r w:rsidRPr="00383D8F">
        <w:rPr>
          <w:rFonts w:eastAsia="Arial" w:cs="Arial"/>
          <w:kern w:val="14"/>
        </w:rPr>
        <w:t>The network of electric generation, transmission, or distribution facilities owned or operated by GPC or other electric utilities.</w:t>
      </w:r>
    </w:p>
    <w:p w14:paraId="0E236FD1" w14:textId="77777777" w:rsidR="00134F2E" w:rsidRPr="00383D8F" w:rsidRDefault="00134F2E" w:rsidP="00693D1B">
      <w:pPr>
        <w:widowControl w:val="0"/>
        <w:autoSpaceDE w:val="0"/>
        <w:autoSpaceDN w:val="0"/>
        <w:adjustRightInd w:val="0"/>
        <w:rPr>
          <w:rFonts w:eastAsiaTheme="minorEastAsia" w:cs="Arial"/>
          <w:b/>
          <w:w w:val="0"/>
          <w:kern w:val="14"/>
          <w:u w:val="single"/>
        </w:rPr>
      </w:pPr>
      <w:bookmarkStart w:id="15" w:name="_Hlk144630537"/>
      <w:bookmarkStart w:id="16" w:name="_Hlk151047264"/>
      <w:r w:rsidRPr="00383D8F">
        <w:rPr>
          <w:rFonts w:eastAsiaTheme="minorEastAsia" w:cs="Arial"/>
          <w:b/>
          <w:kern w:val="14"/>
          <w:u w:val="single"/>
        </w:rPr>
        <w:t>Eligible Collateral</w:t>
      </w:r>
      <w:r w:rsidRPr="00383D8F">
        <w:rPr>
          <w:rFonts w:eastAsiaTheme="minorEastAsia" w:cs="Arial"/>
          <w:b/>
          <w:kern w:val="14"/>
        </w:rPr>
        <w:t>:</w:t>
      </w:r>
      <w:r w:rsidRPr="00383D8F">
        <w:rPr>
          <w:rFonts w:eastAsiaTheme="minorEastAsia" w:cs="Arial"/>
          <w:kern w:val="14"/>
        </w:rPr>
        <w:t xml:space="preserve"> Either: (i) a Letter of Credit; (ii) a Seller Guaranty; or (iii) cash deposited into a Security Account, or as otherwise deposited with GPC as the Parties may agree. However, at least 50% of any Eligible </w:t>
      </w:r>
      <w:r w:rsidRPr="00383D8F">
        <w:rPr>
          <w:rFonts w:eastAsiaTheme="minorEastAsia" w:cs="Arial"/>
          <w:kern w:val="14"/>
        </w:rPr>
        <w:lastRenderedPageBreak/>
        <w:t xml:space="preserve">Collateral required under any provision of this BTA must be in the form of either a Letter of Credit or cash whenever a Seller Guarantor supplying a Seller Guaranty under this BTA has an investment grade rating such that its senior unsecured debt (or issuer rating if such Person has no senior unsecured debt rating) is not rated at least: (a) BBB by S&amp;P, if rated by S&amp;P; (b) Baa2 by Moody’s, if rated by Moody’s; (c) and BBB by Fitch, if rated by Fitch. For purposes of the immediately preceding sentence, a Person is not required to have a senior unsecured debt rating (or issuer rating if such Person has no senior unsecured debt rating) from each of S&amp;P, Moody’s, and Fitch, but must have the requisite senior unsecured debt rating (or issuer rating if such Person has no senior unsecured debt rating) as set forth above from at least two of the Rating Agencies. </w:t>
      </w:r>
    </w:p>
    <w:bookmarkEnd w:id="15"/>
    <w:bookmarkEnd w:id="16"/>
    <w:p w14:paraId="00855F73" w14:textId="77777777" w:rsidR="00134F2E" w:rsidRPr="00383D8F" w:rsidRDefault="00134F2E" w:rsidP="00693D1B">
      <w:pPr>
        <w:widowControl w:val="0"/>
        <w:autoSpaceDE w:val="0"/>
        <w:autoSpaceDN w:val="0"/>
        <w:adjustRightInd w:val="0"/>
        <w:rPr>
          <w:rFonts w:eastAsiaTheme="minorEastAsia" w:cs="Arial"/>
          <w:b/>
          <w:w w:val="0"/>
          <w:kern w:val="14"/>
          <w:u w:val="single"/>
        </w:rPr>
      </w:pPr>
      <w:r w:rsidRPr="00383D8F">
        <w:rPr>
          <w:rFonts w:eastAsiaTheme="minorEastAsia" w:cs="Arial"/>
          <w:b/>
          <w:w w:val="0"/>
          <w:kern w:val="14"/>
          <w:u w:val="single"/>
        </w:rPr>
        <w:t>Emerging Contaminants</w:t>
      </w:r>
      <w:r w:rsidRPr="00383D8F">
        <w:rPr>
          <w:rFonts w:eastAsiaTheme="minorEastAsia" w:cs="Arial"/>
          <w:b/>
          <w:w w:val="0"/>
          <w:kern w:val="14"/>
        </w:rPr>
        <w:t>:</w:t>
      </w:r>
      <w:r w:rsidRPr="00383D8F">
        <w:rPr>
          <w:rFonts w:eastAsiaTheme="minorEastAsia" w:cs="Arial"/>
          <w:w w:val="0"/>
          <w:kern w:val="14"/>
        </w:rPr>
        <w:t xml:space="preserve"> Chemicals and other substances not currently regulated under any Environmental Law that: (i) have been discovered in natural streams; and (ii) potentially cause a deleterious effect in aquatic life, including vegetation and water quality, at environmentally relevant concentrations, including per- and polyfluoroalkyl substances.</w:t>
      </w:r>
    </w:p>
    <w:p w14:paraId="17AB6CF0" w14:textId="4763F575" w:rsidR="00693D1B" w:rsidRPr="00383D8F" w:rsidRDefault="00693D1B" w:rsidP="00693D1B">
      <w:pPr>
        <w:widowControl w:val="0"/>
        <w:autoSpaceDE w:val="0"/>
        <w:autoSpaceDN w:val="0"/>
        <w:adjustRightInd w:val="0"/>
        <w:rPr>
          <w:rFonts w:eastAsiaTheme="minorEastAsia" w:cs="Arial"/>
          <w:bCs/>
          <w:w w:val="0"/>
          <w:kern w:val="14"/>
        </w:rPr>
      </w:pPr>
      <w:r w:rsidRPr="00383D8F">
        <w:rPr>
          <w:rFonts w:eastAsiaTheme="minorEastAsia" w:cs="Arial"/>
          <w:b/>
          <w:w w:val="0"/>
          <w:kern w:val="14"/>
          <w:u w:val="single"/>
        </w:rPr>
        <w:t>Energization and Synchronization</w:t>
      </w:r>
      <w:r w:rsidRPr="00383D8F">
        <w:rPr>
          <w:rFonts w:eastAsiaTheme="minorEastAsia" w:cs="Arial"/>
          <w:bCs/>
          <w:w w:val="0"/>
          <w:kern w:val="14"/>
        </w:rPr>
        <w:t>: The Project: (i) has been energized; (ii) has been synchronized with, and is capable of transmitting electric energy to, the Electric System; and (iii) is ready to be placed into service.</w:t>
      </w:r>
    </w:p>
    <w:p w14:paraId="267EE278" w14:textId="1F86CD7D" w:rsidR="003A7E2F" w:rsidRPr="00383D8F" w:rsidRDefault="003A7E2F" w:rsidP="00693D1B">
      <w:pPr>
        <w:widowControl w:val="0"/>
        <w:autoSpaceDE w:val="0"/>
        <w:autoSpaceDN w:val="0"/>
        <w:adjustRightInd w:val="0"/>
        <w:rPr>
          <w:rFonts w:eastAsiaTheme="minorEastAsia" w:cs="Arial"/>
          <w:b/>
          <w:w w:val="0"/>
          <w:kern w:val="14"/>
          <w:u w:val="single"/>
        </w:rPr>
      </w:pPr>
      <w:r w:rsidRPr="00383D8F">
        <w:rPr>
          <w:rFonts w:eastAsiaTheme="minorEastAsia" w:cs="Arial"/>
          <w:b/>
          <w:w w:val="0"/>
          <w:kern w:val="14"/>
          <w:u w:val="single"/>
        </w:rPr>
        <w:t xml:space="preserve">Energization </w:t>
      </w:r>
      <w:r w:rsidR="00E35E98" w:rsidRPr="00383D8F">
        <w:rPr>
          <w:rFonts w:eastAsiaTheme="minorEastAsia" w:cs="Arial"/>
          <w:b/>
          <w:w w:val="0"/>
          <w:kern w:val="14"/>
          <w:u w:val="single"/>
        </w:rPr>
        <w:t xml:space="preserve">and Synchronization </w:t>
      </w:r>
      <w:r w:rsidRPr="00383D8F">
        <w:rPr>
          <w:rFonts w:eastAsiaTheme="minorEastAsia" w:cs="Arial"/>
          <w:b/>
          <w:w w:val="0"/>
          <w:kern w:val="14"/>
          <w:u w:val="single"/>
        </w:rPr>
        <w:t>Notice</w:t>
      </w:r>
      <w:r w:rsidRPr="00383D8F">
        <w:rPr>
          <w:rFonts w:eastAsiaTheme="minorEastAsia" w:cs="Arial"/>
          <w:w w:val="0"/>
          <w:kern w:val="14"/>
        </w:rPr>
        <w:t xml:space="preserve">: As defined in Section </w:t>
      </w:r>
      <w:r w:rsidR="00F46790" w:rsidRPr="00383D8F">
        <w:rPr>
          <w:rFonts w:eastAsiaTheme="minorEastAsia" w:cs="Arial"/>
          <w:w w:val="0"/>
          <w:kern w:val="14"/>
        </w:rPr>
        <w:t>12.3</w:t>
      </w:r>
      <w:r w:rsidR="00C64B19" w:rsidRPr="00383D8F">
        <w:rPr>
          <w:rFonts w:eastAsiaTheme="minorEastAsia" w:cs="Arial"/>
          <w:w w:val="0"/>
          <w:kern w:val="14"/>
        </w:rPr>
        <w:t xml:space="preserve"> (</w:t>
      </w:r>
      <w:r w:rsidR="00C64B19" w:rsidRPr="00383D8F">
        <w:rPr>
          <w:rFonts w:eastAsiaTheme="minorEastAsia" w:cs="Arial"/>
          <w:i/>
          <w:w w:val="0"/>
          <w:kern w:val="14"/>
        </w:rPr>
        <w:t>No Energization</w:t>
      </w:r>
      <w:r w:rsidR="001D003A" w:rsidRPr="00383D8F">
        <w:rPr>
          <w:rFonts w:eastAsiaTheme="minorEastAsia" w:cs="Arial"/>
          <w:i/>
          <w:w w:val="0"/>
          <w:kern w:val="14"/>
        </w:rPr>
        <w:t xml:space="preserve"> and Synchronization</w:t>
      </w:r>
      <w:r w:rsidR="00C64B19" w:rsidRPr="00383D8F">
        <w:rPr>
          <w:rFonts w:eastAsiaTheme="minorEastAsia" w:cs="Arial"/>
          <w:w w:val="0"/>
          <w:kern w:val="14"/>
        </w:rPr>
        <w:t>)</w:t>
      </w:r>
      <w:r w:rsidRPr="00383D8F">
        <w:rPr>
          <w:rFonts w:eastAsiaTheme="minorEastAsia" w:cs="Arial"/>
          <w:w w:val="0"/>
          <w:kern w:val="14"/>
        </w:rPr>
        <w:t>.</w:t>
      </w:r>
    </w:p>
    <w:p w14:paraId="6CC2EC2C" w14:textId="2B8890D0" w:rsidR="00693D1B" w:rsidRPr="00383D8F" w:rsidRDefault="00693D1B" w:rsidP="00693D1B">
      <w:pPr>
        <w:autoSpaceDE w:val="0"/>
        <w:autoSpaceDN w:val="0"/>
        <w:adjustRightInd w:val="0"/>
        <w:rPr>
          <w:rFonts w:eastAsiaTheme="minorEastAsia" w:cs="Arial"/>
          <w:kern w:val="14"/>
        </w:rPr>
      </w:pPr>
      <w:bookmarkStart w:id="17" w:name="_Hlk144814254"/>
      <w:r w:rsidRPr="00383D8F">
        <w:rPr>
          <w:rFonts w:eastAsiaTheme="minorEastAsia" w:cs="Arial"/>
          <w:b/>
          <w:kern w:val="14"/>
          <w:u w:val="single"/>
        </w:rPr>
        <w:t>Environmental Attributes</w:t>
      </w:r>
      <w:r w:rsidRPr="00383D8F">
        <w:rPr>
          <w:rFonts w:eastAsiaTheme="minorEastAsia" w:cs="Arial"/>
          <w:kern w:val="14"/>
        </w:rPr>
        <w:t xml:space="preserve">: Either: (i) </w:t>
      </w:r>
      <w:r w:rsidRPr="00383D8F">
        <w:rPr>
          <w:rFonts w:eastAsiaTheme="minorEastAsia" w:cs="Arial"/>
          <w:w w:val="0"/>
          <w:kern w:val="14"/>
        </w:rPr>
        <w:t xml:space="preserve">all fuel-related, emissions-related, air quality-related or other environmental-related aspects, claims, characteristics, benefits, credits, including RECs, reductions, offsets, savings, allowances, efficiencies, certificates, tags, attributes, demand reductions or similar products or rights (including all of those relating to greenhouse gases and all green certificates, green tags, renewable certificates, and RECs, CO2 credits, and emission reduction credits, and all those that otherwise arise or result from the generation of </w:t>
      </w:r>
      <w:r w:rsidR="001A2015" w:rsidRPr="00383D8F">
        <w:rPr>
          <w:rFonts w:eastAsiaTheme="minorEastAsia" w:cs="Arial"/>
          <w:w w:val="0"/>
          <w:kern w:val="14"/>
        </w:rPr>
        <w:t xml:space="preserve">energy </w:t>
      </w:r>
      <w:r w:rsidRPr="00383D8F">
        <w:rPr>
          <w:rFonts w:eastAsiaTheme="minorEastAsia" w:cs="Arial"/>
          <w:w w:val="0"/>
          <w:kern w:val="14"/>
        </w:rPr>
        <w:t xml:space="preserve">from the </w:t>
      </w:r>
      <w:r w:rsidRPr="00383D8F">
        <w:rPr>
          <w:rFonts w:eastAsiaTheme="minorEastAsia" w:cs="Arial"/>
          <w:kern w:val="14"/>
        </w:rPr>
        <w:t>Project</w:t>
      </w:r>
      <w:r w:rsidRPr="00383D8F">
        <w:rPr>
          <w:rFonts w:eastAsiaTheme="minorEastAsia" w:cs="Arial"/>
          <w:w w:val="0"/>
          <w:kern w:val="14"/>
        </w:rPr>
        <w:t xml:space="preserve">, and all those arising or resulting from the existence of the </w:t>
      </w:r>
      <w:r w:rsidRPr="00383D8F">
        <w:rPr>
          <w:rFonts w:eastAsiaTheme="minorEastAsia" w:cs="Arial"/>
          <w:kern w:val="14"/>
        </w:rPr>
        <w:t>Project</w:t>
      </w:r>
      <w:r w:rsidRPr="00383D8F">
        <w:rPr>
          <w:rFonts w:eastAsiaTheme="minorEastAsia" w:cs="Arial"/>
          <w:w w:val="0"/>
          <w:kern w:val="14"/>
        </w:rPr>
        <w:t xml:space="preserve">): (a) howsoever titled and whether known or unknown; (b) whether existing as of the Effective Date or at any time during the Term; and (c) whether the Environmental Attributes have been certified or verified under any renewable standard, including all those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or other environmental program, incentive mandate, or objective, in each case whether voluntary or mandatory; or </w:t>
      </w:r>
      <w:r w:rsidRPr="00383D8F">
        <w:rPr>
          <w:rFonts w:eastAsiaTheme="minorEastAsia" w:cs="Arial"/>
          <w:kern w:val="14"/>
        </w:rPr>
        <w:t>(ii) all environmental benefits GPC otherwise would have realized from or related to the Project if GPC, rather than Seller, had constructed, owned, or operated the Project, as applicable</w:t>
      </w:r>
      <w:r w:rsidRPr="00383D8F">
        <w:rPr>
          <w:rFonts w:eastAsiaTheme="minorEastAsia" w:cs="Arial"/>
          <w:w w:val="0"/>
          <w:kern w:val="14"/>
        </w:rPr>
        <w:t>. Environmental Attributes do not include: (</w:t>
      </w:r>
      <w:r w:rsidR="001A2015" w:rsidRPr="00383D8F">
        <w:rPr>
          <w:rFonts w:eastAsiaTheme="minorEastAsia" w:cs="Arial"/>
          <w:w w:val="0"/>
          <w:kern w:val="14"/>
        </w:rPr>
        <w:t>I</w:t>
      </w:r>
      <w:r w:rsidRPr="00383D8F">
        <w:rPr>
          <w:rFonts w:eastAsiaTheme="minorEastAsia" w:cs="Arial"/>
          <w:w w:val="0"/>
          <w:kern w:val="14"/>
        </w:rPr>
        <w:t xml:space="preserve">) any federal, state, or local tax attribute arising from ownership of the </w:t>
      </w:r>
      <w:r w:rsidRPr="00383D8F">
        <w:rPr>
          <w:rFonts w:eastAsiaTheme="minorEastAsia" w:cs="Arial"/>
          <w:kern w:val="14"/>
        </w:rPr>
        <w:t>Project</w:t>
      </w:r>
      <w:r w:rsidRPr="00383D8F">
        <w:rPr>
          <w:rFonts w:eastAsiaTheme="minorEastAsia" w:cs="Arial"/>
          <w:w w:val="0"/>
          <w:kern w:val="14"/>
        </w:rPr>
        <w:t>, including any ITC, PTC, or depreciation deduction; or (</w:t>
      </w:r>
      <w:r w:rsidR="001A2015" w:rsidRPr="00383D8F">
        <w:rPr>
          <w:rFonts w:eastAsiaTheme="minorEastAsia" w:cs="Arial"/>
          <w:w w:val="0"/>
          <w:kern w:val="14"/>
        </w:rPr>
        <w:t>II</w:t>
      </w:r>
      <w:r w:rsidRPr="00383D8F">
        <w:rPr>
          <w:rFonts w:eastAsiaTheme="minorEastAsia" w:cs="Arial"/>
          <w:w w:val="0"/>
          <w:kern w:val="14"/>
        </w:rPr>
        <w:t xml:space="preserve">) any grant in lieu of any ITC, or any similar financial payment or grant regarding the </w:t>
      </w:r>
      <w:r w:rsidRPr="00383D8F">
        <w:rPr>
          <w:rFonts w:eastAsiaTheme="minorEastAsia" w:cs="Arial"/>
          <w:kern w:val="14"/>
        </w:rPr>
        <w:t>Project.</w:t>
      </w:r>
    </w:p>
    <w:bookmarkEnd w:id="17"/>
    <w:p w14:paraId="0CEB3CA0"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Environmental Claim</w:t>
      </w:r>
      <w:r w:rsidR="00F73674" w:rsidRPr="00383D8F">
        <w:rPr>
          <w:rFonts w:eastAsiaTheme="minorEastAsia" w:cs="Arial"/>
          <w:kern w:val="14"/>
        </w:rPr>
        <w:t>: A</w:t>
      </w:r>
      <w:r w:rsidRPr="00383D8F">
        <w:rPr>
          <w:rFonts w:eastAsiaTheme="minorEastAsia" w:cs="Arial"/>
          <w:kern w:val="14"/>
        </w:rPr>
        <w:t>ny written notice, Claim, complaint, or Action by any Person alleging any actual or potential Liability or violation under any Environmental Law.</w:t>
      </w:r>
    </w:p>
    <w:p w14:paraId="37817FE5" w14:textId="77777777" w:rsidR="00531879" w:rsidRPr="00383D8F" w:rsidRDefault="0053187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Environmental Condition</w:t>
      </w:r>
      <w:r w:rsidRPr="00383D8F">
        <w:rPr>
          <w:rFonts w:eastAsiaTheme="minorEastAsia" w:cs="Arial"/>
          <w:kern w:val="14"/>
        </w:rPr>
        <w:t xml:space="preserve">: The Release to the environment of </w:t>
      </w:r>
      <w:r w:rsidR="00A60A8B" w:rsidRPr="00383D8F">
        <w:rPr>
          <w:rFonts w:eastAsiaTheme="minorEastAsia" w:cs="Arial"/>
          <w:kern w:val="14"/>
        </w:rPr>
        <w:t xml:space="preserve">a </w:t>
      </w:r>
      <w:r w:rsidRPr="00383D8F">
        <w:rPr>
          <w:rFonts w:eastAsiaTheme="minorEastAsia" w:cs="Arial"/>
          <w:kern w:val="14"/>
        </w:rPr>
        <w:t xml:space="preserve">Hazardous Substance, including any migration of </w:t>
      </w:r>
      <w:r w:rsidR="00A60A8B" w:rsidRPr="00383D8F">
        <w:rPr>
          <w:rFonts w:eastAsiaTheme="minorEastAsia" w:cs="Arial"/>
          <w:kern w:val="14"/>
        </w:rPr>
        <w:t xml:space="preserve">a </w:t>
      </w:r>
      <w:r w:rsidRPr="00383D8F">
        <w:rPr>
          <w:rFonts w:eastAsiaTheme="minorEastAsia" w:cs="Arial"/>
          <w:kern w:val="14"/>
        </w:rPr>
        <w:t>Hazardous Substance through air, soil</w:t>
      </w:r>
      <w:r w:rsidR="00693D1B" w:rsidRPr="00383D8F">
        <w:rPr>
          <w:rFonts w:eastAsiaTheme="minorEastAsia" w:cs="Arial"/>
          <w:kern w:val="14"/>
        </w:rPr>
        <w:t>,</w:t>
      </w:r>
      <w:r w:rsidRPr="00383D8F">
        <w:rPr>
          <w:rFonts w:eastAsiaTheme="minorEastAsia" w:cs="Arial"/>
          <w:kern w:val="14"/>
        </w:rPr>
        <w:t xml:space="preserve"> or water.</w:t>
      </w:r>
    </w:p>
    <w:p w14:paraId="7E144FC0" w14:textId="70481855" w:rsidR="005065F6"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Environmental Law</w:t>
      </w:r>
      <w:r w:rsidRPr="00383D8F">
        <w:rPr>
          <w:rFonts w:eastAsiaTheme="minorEastAsia" w:cs="Arial"/>
          <w:kern w:val="14"/>
        </w:rPr>
        <w:t xml:space="preserve">: Any applicable </w:t>
      </w:r>
      <w:r w:rsidR="0002383A" w:rsidRPr="00383D8F">
        <w:rPr>
          <w:rFonts w:eastAsiaTheme="minorEastAsia" w:cs="Arial"/>
          <w:kern w:val="14"/>
        </w:rPr>
        <w:t xml:space="preserve">law </w:t>
      </w:r>
      <w:r w:rsidR="005065F6" w:rsidRPr="00383D8F">
        <w:rPr>
          <w:rFonts w:eastAsiaTheme="minorEastAsia" w:cs="Arial"/>
          <w:kern w:val="14"/>
        </w:rPr>
        <w:t>that relates to pollution, occupational safety, protection of occupational health, or the protection of the environment, including</w:t>
      </w:r>
      <w:r w:rsidR="000C4780" w:rsidRPr="00383D8F">
        <w:rPr>
          <w:rFonts w:eastAsiaTheme="minorEastAsia" w:cs="Arial"/>
          <w:kern w:val="14"/>
        </w:rPr>
        <w:t>:</w:t>
      </w:r>
      <w:r w:rsidR="005065F6" w:rsidRPr="00383D8F">
        <w:rPr>
          <w:rFonts w:eastAsiaTheme="minorEastAsia" w:cs="Arial"/>
          <w:kern w:val="14"/>
        </w:rPr>
        <w:t xml:space="preserve"> (a) the Comprehensive Environmental Response, Compensation and Liability Act, 42 U.S.C. § 9601 et seq.</w:t>
      </w:r>
      <w:r w:rsidR="000C4780" w:rsidRPr="00383D8F">
        <w:rPr>
          <w:rFonts w:eastAsiaTheme="minorEastAsia" w:cs="Arial"/>
          <w:kern w:val="14"/>
        </w:rPr>
        <w:t>;</w:t>
      </w:r>
      <w:r w:rsidR="005065F6" w:rsidRPr="00383D8F">
        <w:rPr>
          <w:rFonts w:eastAsiaTheme="minorEastAsia" w:cs="Arial"/>
          <w:kern w:val="14"/>
        </w:rPr>
        <w:t xml:space="preserve"> (b) the Resource Conservation and Recovery Act, 42 U.S.C. § 6901 et seq.</w:t>
      </w:r>
      <w:r w:rsidR="000C4780" w:rsidRPr="00383D8F">
        <w:rPr>
          <w:rFonts w:eastAsiaTheme="minorEastAsia" w:cs="Arial"/>
          <w:kern w:val="14"/>
        </w:rPr>
        <w:t>;</w:t>
      </w:r>
      <w:r w:rsidR="005065F6" w:rsidRPr="00383D8F">
        <w:rPr>
          <w:rFonts w:eastAsiaTheme="minorEastAsia" w:cs="Arial"/>
          <w:kern w:val="14"/>
        </w:rPr>
        <w:t xml:space="preserve"> (c) the Federal Water Pollution Control Act, 33 U.S.C. § 1251 et seq.</w:t>
      </w:r>
      <w:r w:rsidR="000C4780" w:rsidRPr="00383D8F">
        <w:rPr>
          <w:rFonts w:eastAsiaTheme="minorEastAsia" w:cs="Arial"/>
          <w:kern w:val="14"/>
        </w:rPr>
        <w:t>;</w:t>
      </w:r>
      <w:r w:rsidR="005065F6" w:rsidRPr="00383D8F">
        <w:rPr>
          <w:rFonts w:eastAsiaTheme="minorEastAsia" w:cs="Arial"/>
          <w:kern w:val="14"/>
        </w:rPr>
        <w:t xml:space="preserve"> (d) the Clean Air Act, 42 U.S.C. § 7401 et seq.</w:t>
      </w:r>
      <w:r w:rsidR="000C4780" w:rsidRPr="00383D8F">
        <w:rPr>
          <w:rFonts w:eastAsiaTheme="minorEastAsia" w:cs="Arial"/>
          <w:kern w:val="14"/>
        </w:rPr>
        <w:t>;</w:t>
      </w:r>
      <w:r w:rsidR="005065F6" w:rsidRPr="00383D8F">
        <w:rPr>
          <w:rFonts w:eastAsiaTheme="minorEastAsia" w:cs="Arial"/>
          <w:kern w:val="14"/>
        </w:rPr>
        <w:t xml:space="preserve"> (e) the Hazardous Materials Transportation Authorization Act of 1994, 49 U.S.C. § 5101 et seq.</w:t>
      </w:r>
      <w:r w:rsidR="000C4780" w:rsidRPr="00383D8F">
        <w:rPr>
          <w:rFonts w:eastAsiaTheme="minorEastAsia" w:cs="Arial"/>
          <w:kern w:val="14"/>
        </w:rPr>
        <w:t>;</w:t>
      </w:r>
      <w:r w:rsidR="005065F6" w:rsidRPr="00383D8F">
        <w:rPr>
          <w:rFonts w:eastAsiaTheme="minorEastAsia" w:cs="Arial"/>
          <w:kern w:val="14"/>
        </w:rPr>
        <w:t xml:space="preserve"> (f) the Toxic Substances Control Act, 15 U.S.C. §§ 2601 through 2629</w:t>
      </w:r>
      <w:r w:rsidR="000C4780" w:rsidRPr="00383D8F">
        <w:rPr>
          <w:rFonts w:eastAsiaTheme="minorEastAsia" w:cs="Arial"/>
          <w:kern w:val="14"/>
        </w:rPr>
        <w:t>;</w:t>
      </w:r>
      <w:r w:rsidR="005065F6" w:rsidRPr="00383D8F">
        <w:rPr>
          <w:rFonts w:eastAsiaTheme="minorEastAsia" w:cs="Arial"/>
          <w:kern w:val="14"/>
        </w:rPr>
        <w:t xml:space="preserve"> (g) the Oil Pollution Act, 33 U.S.C. § 2701 et seq.</w:t>
      </w:r>
      <w:r w:rsidR="000C4780" w:rsidRPr="00383D8F">
        <w:rPr>
          <w:rFonts w:eastAsiaTheme="minorEastAsia" w:cs="Arial"/>
          <w:kern w:val="14"/>
        </w:rPr>
        <w:t>;</w:t>
      </w:r>
      <w:r w:rsidR="005065F6" w:rsidRPr="00383D8F">
        <w:rPr>
          <w:rFonts w:eastAsiaTheme="minorEastAsia" w:cs="Arial"/>
          <w:kern w:val="14"/>
        </w:rPr>
        <w:t xml:space="preserve"> (h) the Emergency Planning and Community Right-to-Know Act, 42 U.S.C. § 11001 et seq.</w:t>
      </w:r>
      <w:r w:rsidR="000C4780" w:rsidRPr="00383D8F">
        <w:rPr>
          <w:rFonts w:eastAsiaTheme="minorEastAsia" w:cs="Arial"/>
          <w:kern w:val="14"/>
        </w:rPr>
        <w:t>;</w:t>
      </w:r>
      <w:r w:rsidR="005065F6" w:rsidRPr="00383D8F">
        <w:rPr>
          <w:rFonts w:eastAsiaTheme="minorEastAsia" w:cs="Arial"/>
          <w:kern w:val="14"/>
        </w:rPr>
        <w:t xml:space="preserve"> (i) the Safe Drinking Water Act, 42 U.S.C. §§ 300f through 300j</w:t>
      </w:r>
      <w:r w:rsidR="000C4780" w:rsidRPr="00383D8F">
        <w:rPr>
          <w:rFonts w:eastAsiaTheme="minorEastAsia" w:cs="Arial"/>
          <w:kern w:val="14"/>
        </w:rPr>
        <w:t>;</w:t>
      </w:r>
      <w:r w:rsidR="005065F6" w:rsidRPr="00383D8F">
        <w:rPr>
          <w:rFonts w:eastAsiaTheme="minorEastAsia" w:cs="Arial"/>
          <w:kern w:val="14"/>
        </w:rPr>
        <w:t xml:space="preserve"> (j) the Federal Insecticide, Fungicide, &amp; Rodenticide Act, 7 U.S.C. § 136 et seq.</w:t>
      </w:r>
      <w:r w:rsidR="000C4780" w:rsidRPr="00383D8F">
        <w:rPr>
          <w:rFonts w:eastAsiaTheme="minorEastAsia" w:cs="Arial"/>
          <w:kern w:val="14"/>
        </w:rPr>
        <w:t>;</w:t>
      </w:r>
      <w:r w:rsidR="005065F6" w:rsidRPr="00383D8F">
        <w:rPr>
          <w:rFonts w:eastAsiaTheme="minorEastAsia" w:cs="Arial"/>
          <w:kern w:val="14"/>
        </w:rPr>
        <w:t xml:space="preserve"> (k) the Endangered Species Act, 16 U.S.C. § 1531 et seq.</w:t>
      </w:r>
      <w:r w:rsidR="000C4780" w:rsidRPr="00383D8F">
        <w:rPr>
          <w:rFonts w:eastAsiaTheme="minorEastAsia" w:cs="Arial"/>
          <w:kern w:val="14"/>
        </w:rPr>
        <w:t>;</w:t>
      </w:r>
      <w:r w:rsidR="005065F6" w:rsidRPr="00383D8F">
        <w:rPr>
          <w:rFonts w:eastAsiaTheme="minorEastAsia" w:cs="Arial"/>
          <w:kern w:val="14"/>
        </w:rPr>
        <w:t xml:space="preserve"> (l) the Clean Water Act, 33 U.S.C. § 1251 et seq.</w:t>
      </w:r>
      <w:r w:rsidR="000C4780" w:rsidRPr="00383D8F">
        <w:rPr>
          <w:rFonts w:eastAsiaTheme="minorEastAsia" w:cs="Arial"/>
          <w:kern w:val="14"/>
        </w:rPr>
        <w:t>;</w:t>
      </w:r>
      <w:r w:rsidR="005002CE" w:rsidRPr="00383D8F">
        <w:rPr>
          <w:rFonts w:eastAsiaTheme="minorEastAsia" w:cs="Arial"/>
          <w:kern w:val="14"/>
        </w:rPr>
        <w:t xml:space="preserve"> </w:t>
      </w:r>
      <w:r w:rsidR="005065F6" w:rsidRPr="00383D8F">
        <w:rPr>
          <w:rFonts w:eastAsiaTheme="minorEastAsia" w:cs="Arial"/>
          <w:kern w:val="14"/>
        </w:rPr>
        <w:t>(m) National Environmental Policy Act, 42 U.S.C. § 55 et seq.</w:t>
      </w:r>
      <w:r w:rsidR="000C4780" w:rsidRPr="00383D8F">
        <w:rPr>
          <w:rFonts w:eastAsiaTheme="minorEastAsia" w:cs="Arial"/>
          <w:kern w:val="14"/>
        </w:rPr>
        <w:t>;</w:t>
      </w:r>
      <w:r w:rsidR="005065F6" w:rsidRPr="00383D8F">
        <w:rPr>
          <w:rFonts w:eastAsiaTheme="minorEastAsia" w:cs="Arial"/>
          <w:kern w:val="14"/>
        </w:rPr>
        <w:t xml:space="preserve"> (n) the Migratory Bird Treaty Act,</w:t>
      </w:r>
      <w:r w:rsidR="005002CE" w:rsidRPr="00383D8F">
        <w:rPr>
          <w:rFonts w:eastAsiaTheme="minorEastAsia" w:cs="Arial"/>
          <w:kern w:val="14"/>
        </w:rPr>
        <w:t xml:space="preserve"> </w:t>
      </w:r>
      <w:r w:rsidR="005065F6" w:rsidRPr="00383D8F">
        <w:rPr>
          <w:rFonts w:eastAsiaTheme="minorEastAsia" w:cs="Arial"/>
          <w:kern w:val="14"/>
        </w:rPr>
        <w:t>16 U.S.C. § 703 et seq.</w:t>
      </w:r>
      <w:r w:rsidR="000C4780" w:rsidRPr="00383D8F">
        <w:rPr>
          <w:rFonts w:eastAsiaTheme="minorEastAsia" w:cs="Arial"/>
          <w:kern w:val="14"/>
        </w:rPr>
        <w:t>;</w:t>
      </w:r>
      <w:r w:rsidR="005065F6" w:rsidRPr="00383D8F">
        <w:rPr>
          <w:rFonts w:eastAsiaTheme="minorEastAsia" w:cs="Arial"/>
          <w:kern w:val="14"/>
        </w:rPr>
        <w:t xml:space="preserve"> (o) the Bald and Golden Eagle Protection Act</w:t>
      </w:r>
      <w:r w:rsidR="000C4780" w:rsidRPr="00383D8F">
        <w:rPr>
          <w:rFonts w:eastAsiaTheme="minorEastAsia" w:cs="Arial"/>
          <w:kern w:val="14"/>
        </w:rPr>
        <w:t>;</w:t>
      </w:r>
      <w:r w:rsidR="005065F6" w:rsidRPr="00383D8F">
        <w:rPr>
          <w:rFonts w:eastAsiaTheme="minorEastAsia" w:cs="Arial"/>
          <w:kern w:val="14"/>
        </w:rPr>
        <w:t xml:space="preserve"> (p) Archeological Resources Protection Act, 16 U.S.C. § 470aa et seq.</w:t>
      </w:r>
      <w:r w:rsidR="000C4780" w:rsidRPr="00383D8F">
        <w:rPr>
          <w:rFonts w:eastAsiaTheme="minorEastAsia" w:cs="Arial"/>
          <w:kern w:val="14"/>
        </w:rPr>
        <w:t>;</w:t>
      </w:r>
      <w:r w:rsidR="005065F6" w:rsidRPr="00383D8F">
        <w:rPr>
          <w:rFonts w:eastAsiaTheme="minorEastAsia" w:cs="Arial"/>
          <w:kern w:val="14"/>
        </w:rPr>
        <w:t xml:space="preserve"> (q) National Historic Preservation Act, 54</w:t>
      </w:r>
      <w:r w:rsidR="005002CE" w:rsidRPr="00383D8F">
        <w:rPr>
          <w:rFonts w:eastAsiaTheme="minorEastAsia" w:cs="Arial"/>
          <w:kern w:val="14"/>
        </w:rPr>
        <w:t xml:space="preserve"> </w:t>
      </w:r>
      <w:r w:rsidR="005065F6" w:rsidRPr="00383D8F">
        <w:rPr>
          <w:rFonts w:eastAsiaTheme="minorEastAsia" w:cs="Arial"/>
          <w:kern w:val="14"/>
        </w:rPr>
        <w:t>U.S.C. § 300101 et seq.</w:t>
      </w:r>
      <w:r w:rsidR="000C4780" w:rsidRPr="00383D8F">
        <w:rPr>
          <w:rFonts w:eastAsiaTheme="minorEastAsia" w:cs="Arial"/>
          <w:kern w:val="14"/>
        </w:rPr>
        <w:t>;</w:t>
      </w:r>
      <w:r w:rsidR="005065F6" w:rsidRPr="00383D8F">
        <w:rPr>
          <w:rFonts w:eastAsiaTheme="minorEastAsia" w:cs="Arial"/>
          <w:kern w:val="14"/>
        </w:rPr>
        <w:t xml:space="preserve"> and (</w:t>
      </w:r>
      <w:r w:rsidR="000C4780" w:rsidRPr="00383D8F">
        <w:rPr>
          <w:rFonts w:eastAsiaTheme="minorEastAsia" w:cs="Arial"/>
          <w:kern w:val="14"/>
        </w:rPr>
        <w:t>r</w:t>
      </w:r>
      <w:r w:rsidR="005065F6" w:rsidRPr="00383D8F">
        <w:rPr>
          <w:rFonts w:eastAsiaTheme="minorEastAsia" w:cs="Arial"/>
          <w:kern w:val="14"/>
        </w:rPr>
        <w:t>) state equivalents to items (a) through (</w:t>
      </w:r>
      <w:r w:rsidR="000C4780" w:rsidRPr="00383D8F">
        <w:rPr>
          <w:rFonts w:eastAsiaTheme="minorEastAsia" w:cs="Arial"/>
          <w:kern w:val="14"/>
        </w:rPr>
        <w:t>q</w:t>
      </w:r>
      <w:r w:rsidR="005065F6" w:rsidRPr="00383D8F">
        <w:rPr>
          <w:rFonts w:eastAsiaTheme="minorEastAsia" w:cs="Arial"/>
          <w:kern w:val="14"/>
        </w:rPr>
        <w:t>)</w:t>
      </w:r>
      <w:r w:rsidR="00A01D87" w:rsidRPr="00383D8F">
        <w:rPr>
          <w:rFonts w:eastAsiaTheme="minorEastAsia" w:cs="Arial"/>
          <w:kern w:val="14"/>
        </w:rPr>
        <w:t xml:space="preserve">. </w:t>
      </w:r>
      <w:r w:rsidRPr="00383D8F">
        <w:rPr>
          <w:rFonts w:eastAsiaTheme="minorEastAsia" w:cs="Arial"/>
          <w:kern w:val="14"/>
        </w:rPr>
        <w:t xml:space="preserve">However, the term “Environmental Law” does not include any </w:t>
      </w:r>
      <w:r w:rsidR="0002383A" w:rsidRPr="00383D8F">
        <w:rPr>
          <w:rFonts w:eastAsiaTheme="minorEastAsia" w:cs="Arial"/>
          <w:kern w:val="14"/>
        </w:rPr>
        <w:t xml:space="preserve">law </w:t>
      </w:r>
      <w:r w:rsidR="005065F6" w:rsidRPr="00383D8F">
        <w:rPr>
          <w:rFonts w:eastAsiaTheme="minorEastAsia" w:cs="Arial"/>
          <w:kern w:val="14"/>
        </w:rPr>
        <w:t>relating to worker health or safety matters to the extent not related to human exposure to hazardous or toxic materials, wastes, or substances.</w:t>
      </w:r>
    </w:p>
    <w:p w14:paraId="6C44779A" w14:textId="77777777" w:rsidR="002757FC" w:rsidRPr="00383D8F" w:rsidRDefault="002757FC"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EPC Change Order</w:t>
      </w:r>
      <w:r w:rsidRPr="00383D8F">
        <w:rPr>
          <w:rFonts w:eastAsiaTheme="minorEastAsia" w:cs="Arial"/>
          <w:kern w:val="14"/>
        </w:rPr>
        <w:t xml:space="preserve">: Any order identified as a “Change Order” and issued by the Seller to EPC Contractor, </w:t>
      </w:r>
      <w:r w:rsidR="002F4E03" w:rsidRPr="00383D8F">
        <w:rPr>
          <w:rFonts w:eastAsiaTheme="minorEastAsia" w:cs="Arial"/>
          <w:kern w:val="14"/>
        </w:rPr>
        <w:t>under</w:t>
      </w:r>
      <w:r w:rsidRPr="00383D8F">
        <w:rPr>
          <w:rFonts w:eastAsiaTheme="minorEastAsia" w:cs="Arial"/>
          <w:kern w:val="14"/>
        </w:rPr>
        <w:t xml:space="preserve"> the EPC Contract.</w:t>
      </w:r>
    </w:p>
    <w:p w14:paraId="19AD3CB8" w14:textId="7505AB59" w:rsidR="005065F6" w:rsidRPr="00693D1B" w:rsidRDefault="00A31331" w:rsidP="00693D1B">
      <w:pPr>
        <w:autoSpaceDE w:val="0"/>
        <w:autoSpaceDN w:val="0"/>
        <w:adjustRightInd w:val="0"/>
        <w:rPr>
          <w:rFonts w:eastAsiaTheme="minorEastAsia" w:cs="Arial"/>
          <w:kern w:val="14"/>
        </w:rPr>
      </w:pPr>
      <w:r w:rsidRPr="00383D8F">
        <w:rPr>
          <w:rFonts w:eastAsiaTheme="minorEastAsia" w:cs="Arial"/>
          <w:b/>
          <w:kern w:val="14"/>
          <w:u w:val="single"/>
        </w:rPr>
        <w:t>EPC Contract</w:t>
      </w:r>
      <w:r w:rsidR="00F96213" w:rsidRPr="00383D8F">
        <w:rPr>
          <w:rFonts w:eastAsiaTheme="minorEastAsia" w:cs="Arial"/>
          <w:kern w:val="14"/>
        </w:rPr>
        <w:t xml:space="preserve">: </w:t>
      </w:r>
      <w:r w:rsidR="00F96213" w:rsidRPr="00383D8F">
        <w:t>A</w:t>
      </w:r>
      <w:r w:rsidR="005065F6" w:rsidRPr="00383D8F">
        <w:t xml:space="preserve">n Engineering, Procurement and Construction Agreement between Seller and the EPC Contractor, </w:t>
      </w:r>
      <w:r w:rsidR="005939A3" w:rsidRPr="00383D8F">
        <w:t>which must contain terms consistent with</w:t>
      </w:r>
      <w:r w:rsidR="005065F6" w:rsidRPr="00383D8F">
        <w:t xml:space="preserve"> Exhibit </w:t>
      </w:r>
      <w:r w:rsidR="00CF4DD2" w:rsidRPr="00383D8F">
        <w:t>I</w:t>
      </w:r>
      <w:r w:rsidR="00A91AE2" w:rsidRPr="00383D8F">
        <w:t xml:space="preserve"> (</w:t>
      </w:r>
      <w:r w:rsidR="00A91AE2" w:rsidRPr="00383D8F">
        <w:rPr>
          <w:i/>
        </w:rPr>
        <w:t>EPC Contract</w:t>
      </w:r>
      <w:r w:rsidR="00A91AE2" w:rsidRPr="00383D8F">
        <w:t>)</w:t>
      </w:r>
      <w:r w:rsidR="005065F6" w:rsidRPr="00383D8F">
        <w:t>.</w:t>
      </w:r>
      <w:r w:rsidR="005939A3">
        <w:t xml:space="preserve"> [</w:t>
      </w:r>
      <w:r w:rsidR="005939A3" w:rsidRPr="00402C1F">
        <w:rPr>
          <w:b/>
          <w:i/>
          <w:highlight w:val="cyan"/>
          <w:u w:val="single"/>
        </w:rPr>
        <w:t>Note to Bidders</w:t>
      </w:r>
      <w:r w:rsidR="005939A3" w:rsidRPr="00402C1F">
        <w:rPr>
          <w:b/>
          <w:i/>
          <w:highlight w:val="cyan"/>
        </w:rPr>
        <w:t>: If the EPC Contract is executed before BTA execution, it will be included as Exhibit I</w:t>
      </w:r>
      <w:r w:rsidR="005939A3">
        <w:t>].</w:t>
      </w:r>
    </w:p>
    <w:p w14:paraId="25FF165E" w14:textId="77777777" w:rsidR="00693D1B" w:rsidRPr="00693D1B" w:rsidRDefault="00693D1B" w:rsidP="00693D1B">
      <w:pPr>
        <w:autoSpaceDE w:val="0"/>
        <w:autoSpaceDN w:val="0"/>
        <w:adjustRightInd w:val="0"/>
        <w:rPr>
          <w:rFonts w:eastAsiaTheme="minorEastAsia" w:cs="Arial"/>
          <w:b/>
          <w:bCs/>
          <w:kern w:val="14"/>
          <w:u w:val="single"/>
        </w:rPr>
      </w:pPr>
      <w:r w:rsidRPr="00693D1B">
        <w:rPr>
          <w:rFonts w:eastAsiaTheme="minorEastAsia" w:cs="Arial"/>
          <w:b/>
          <w:bCs/>
          <w:kern w:val="14"/>
          <w:u w:val="single"/>
        </w:rPr>
        <w:lastRenderedPageBreak/>
        <w:t>EPC Contract Performance Security</w:t>
      </w:r>
      <w:r w:rsidRPr="00693D1B">
        <w:rPr>
          <w:rFonts w:eastAsiaTheme="minorEastAsia" w:cs="Arial"/>
          <w:b/>
          <w:bCs/>
          <w:kern w:val="14"/>
        </w:rPr>
        <w:t xml:space="preserve">: </w:t>
      </w:r>
      <w:r w:rsidRPr="00693D1B">
        <w:rPr>
          <w:rFonts w:eastAsiaTheme="minorEastAsia" w:cs="Arial"/>
          <w:kern w:val="14"/>
        </w:rPr>
        <w:t>Security in the form of Eligible Collateral that secures EPC Contractor’s proper performance of the EPC Contract.</w:t>
      </w:r>
      <w:r w:rsidRPr="00693D1B">
        <w:rPr>
          <w:rFonts w:eastAsiaTheme="minorEastAsia" w:cs="Arial"/>
          <w:b/>
          <w:bCs/>
          <w:kern w:val="14"/>
        </w:rPr>
        <w:t xml:space="preserve"> </w:t>
      </w:r>
    </w:p>
    <w:p w14:paraId="4609DE7A" w14:textId="77777777" w:rsidR="00693D1B" w:rsidRPr="00693D1B" w:rsidRDefault="00693D1B" w:rsidP="00693D1B">
      <w:pPr>
        <w:autoSpaceDE w:val="0"/>
        <w:autoSpaceDN w:val="0"/>
        <w:adjustRightInd w:val="0"/>
        <w:rPr>
          <w:rFonts w:eastAsiaTheme="minorEastAsia" w:cs="Arial"/>
          <w:kern w:val="14"/>
        </w:rPr>
      </w:pPr>
      <w:r w:rsidRPr="00693D1B">
        <w:rPr>
          <w:rFonts w:eastAsiaTheme="minorEastAsia" w:cs="Arial"/>
          <w:b/>
          <w:bCs/>
          <w:kern w:val="14"/>
          <w:u w:val="single"/>
        </w:rPr>
        <w:t>EPC Contract Price</w:t>
      </w:r>
      <w:r w:rsidRPr="00693D1B">
        <w:rPr>
          <w:rFonts w:eastAsiaTheme="minorEastAsia" w:cs="Arial"/>
          <w:kern w:val="14"/>
        </w:rPr>
        <w:t>: The total amount that would be due to EPC Contractor under the EPC Contract for full satisfaction of all of EPC Contractor’s obligations under the EPC Contract, including completion of the Project at the Project Nameplate Capacity.</w:t>
      </w:r>
    </w:p>
    <w:p w14:paraId="7E279226" w14:textId="77777777" w:rsidR="005002CE" w:rsidRPr="00693D1B" w:rsidRDefault="005065F6" w:rsidP="00693D1B">
      <w:pPr>
        <w:widowControl w:val="0"/>
        <w:autoSpaceDE w:val="0"/>
        <w:autoSpaceDN w:val="0"/>
        <w:adjustRightInd w:val="0"/>
        <w:rPr>
          <w:rFonts w:eastAsiaTheme="minorEastAsia" w:cs="Arial"/>
          <w:kern w:val="14"/>
        </w:rPr>
      </w:pPr>
      <w:r w:rsidRPr="00693D1B">
        <w:rPr>
          <w:rFonts w:eastAsiaTheme="minorEastAsia" w:cs="Arial"/>
          <w:b/>
          <w:kern w:val="14"/>
          <w:u w:val="single"/>
        </w:rPr>
        <w:t>EPC Contractor</w:t>
      </w:r>
      <w:r w:rsidR="00F96213" w:rsidRPr="00693D1B">
        <w:rPr>
          <w:rFonts w:eastAsiaTheme="minorEastAsia" w:cs="Arial"/>
          <w:kern w:val="14"/>
        </w:rPr>
        <w:t>: T</w:t>
      </w:r>
      <w:r w:rsidRPr="00693D1B">
        <w:rPr>
          <w:rFonts w:eastAsiaTheme="minorEastAsia" w:cs="Arial"/>
          <w:kern w:val="14"/>
        </w:rPr>
        <w:t xml:space="preserve">he counterparty (other than Seller) to the </w:t>
      </w:r>
      <w:r w:rsidR="00A31331" w:rsidRPr="00693D1B">
        <w:rPr>
          <w:rFonts w:eastAsiaTheme="minorEastAsia" w:cs="Arial"/>
          <w:kern w:val="14"/>
        </w:rPr>
        <w:t>EPC Contract</w:t>
      </w:r>
      <w:r w:rsidRPr="00693D1B">
        <w:rPr>
          <w:rFonts w:eastAsiaTheme="minorEastAsia" w:cs="Arial"/>
          <w:kern w:val="14"/>
        </w:rPr>
        <w:t xml:space="preserve">. </w:t>
      </w:r>
    </w:p>
    <w:p w14:paraId="4F1EAF91" w14:textId="77777777" w:rsidR="005065F6" w:rsidRPr="00693D1B" w:rsidRDefault="005065F6" w:rsidP="00693D1B">
      <w:pPr>
        <w:widowControl w:val="0"/>
        <w:autoSpaceDE w:val="0"/>
        <w:autoSpaceDN w:val="0"/>
        <w:adjustRightInd w:val="0"/>
        <w:rPr>
          <w:rFonts w:eastAsiaTheme="minorEastAsia" w:cs="Arial"/>
          <w:kern w:val="14"/>
        </w:rPr>
      </w:pPr>
      <w:r w:rsidRPr="00693D1B">
        <w:rPr>
          <w:rFonts w:eastAsiaTheme="minorEastAsia" w:cs="Arial"/>
          <w:b/>
          <w:kern w:val="14"/>
          <w:u w:val="single"/>
        </w:rPr>
        <w:t>ERISA</w:t>
      </w:r>
      <w:r w:rsidR="00335221" w:rsidRPr="00693D1B">
        <w:rPr>
          <w:rFonts w:eastAsiaTheme="minorEastAsia" w:cs="Arial"/>
          <w:kern w:val="14"/>
        </w:rPr>
        <w:t>: T</w:t>
      </w:r>
      <w:r w:rsidRPr="00693D1B">
        <w:rPr>
          <w:rFonts w:eastAsiaTheme="minorEastAsia" w:cs="Arial"/>
          <w:kern w:val="14"/>
        </w:rPr>
        <w:t>he Employee Retirement Income Security Act of 1974.</w:t>
      </w:r>
    </w:p>
    <w:p w14:paraId="67423FF0" w14:textId="77777777" w:rsidR="00F96213" w:rsidRPr="00383D8F" w:rsidRDefault="00F96213" w:rsidP="00693D1B">
      <w:pPr>
        <w:widowControl w:val="0"/>
        <w:autoSpaceDE w:val="0"/>
        <w:autoSpaceDN w:val="0"/>
        <w:adjustRightInd w:val="0"/>
        <w:rPr>
          <w:rFonts w:eastAsiaTheme="minorEastAsia" w:cs="Arial"/>
          <w:kern w:val="14"/>
        </w:rPr>
      </w:pPr>
      <w:r w:rsidRPr="00693D1B">
        <w:rPr>
          <w:rFonts w:eastAsiaTheme="minorEastAsia" w:cs="Arial"/>
          <w:b/>
          <w:kern w:val="14"/>
          <w:u w:val="single"/>
        </w:rPr>
        <w:t>ERISA Affiliate</w:t>
      </w:r>
      <w:r w:rsidRPr="00693D1B">
        <w:rPr>
          <w:rFonts w:eastAsiaTheme="minorEastAsia" w:cs="Arial"/>
          <w:kern w:val="14"/>
        </w:rPr>
        <w:t>: Any entity that</w:t>
      </w:r>
      <w:r w:rsidRPr="00383D8F">
        <w:rPr>
          <w:rFonts w:eastAsiaTheme="minorEastAsia" w:cs="Arial"/>
          <w:kern w:val="14"/>
        </w:rPr>
        <w:t>, together with a Person, would be deemed a single employer within the meaning of Code Section 414(b), (c), or (m) or ERISA Section 4001(b).</w:t>
      </w:r>
    </w:p>
    <w:p w14:paraId="739BDA76" w14:textId="77777777" w:rsidR="003118D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Excluded Assets</w:t>
      </w:r>
      <w:r w:rsidR="001B191B" w:rsidRPr="00383D8F">
        <w:rPr>
          <w:rFonts w:eastAsiaTheme="minorEastAsia" w:cs="Arial"/>
          <w:kern w:val="14"/>
        </w:rPr>
        <w:t>:</w:t>
      </w:r>
      <w:r w:rsidRPr="00383D8F">
        <w:rPr>
          <w:rFonts w:eastAsiaTheme="minorEastAsia" w:cs="Arial"/>
          <w:kern w:val="14"/>
        </w:rPr>
        <w:t xml:space="preserve"> </w:t>
      </w:r>
      <w:r w:rsidR="001B191B" w:rsidRPr="00383D8F">
        <w:rPr>
          <w:rFonts w:eastAsiaTheme="minorEastAsia" w:cs="Arial"/>
          <w:kern w:val="14"/>
        </w:rPr>
        <w:t>T</w:t>
      </w:r>
      <w:r w:rsidRPr="00383D8F">
        <w:rPr>
          <w:rFonts w:eastAsiaTheme="minorEastAsia" w:cs="Arial"/>
          <w:kern w:val="14"/>
        </w:rPr>
        <w:t xml:space="preserve">he items listed on Schedule </w:t>
      </w:r>
      <w:r w:rsidR="00F46790" w:rsidRPr="00383D8F">
        <w:rPr>
          <w:rFonts w:eastAsiaTheme="minorEastAsia" w:cs="Arial"/>
          <w:kern w:val="14"/>
        </w:rPr>
        <w:t>1.1(</w:t>
      </w:r>
      <w:r w:rsidR="00684A7E" w:rsidRPr="00383D8F">
        <w:rPr>
          <w:rFonts w:eastAsiaTheme="minorEastAsia" w:cs="Arial"/>
          <w:kern w:val="14"/>
        </w:rPr>
        <w:t>d</w:t>
      </w:r>
      <w:r w:rsidR="00F46790" w:rsidRPr="00383D8F">
        <w:rPr>
          <w:rFonts w:eastAsiaTheme="minorEastAsia" w:cs="Arial"/>
          <w:kern w:val="14"/>
        </w:rPr>
        <w:t>)</w:t>
      </w:r>
      <w:r w:rsidRPr="00383D8F">
        <w:rPr>
          <w:rFonts w:eastAsiaTheme="minorEastAsia" w:cs="Arial"/>
          <w:kern w:val="14"/>
        </w:rPr>
        <w:t xml:space="preserve">. </w:t>
      </w:r>
    </w:p>
    <w:p w14:paraId="3D18DFDF" w14:textId="77777777" w:rsidR="00F96213" w:rsidRPr="00383D8F" w:rsidRDefault="00F96213"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Excluded Liabilities</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1.</w:t>
      </w:r>
      <w:r w:rsidR="00F46790" w:rsidRPr="00383D8F">
        <w:rPr>
          <w:rFonts w:eastAsiaTheme="minorEastAsia" w:cs="Arial"/>
          <w:kern w:val="14"/>
        </w:rPr>
        <w:t>2.</w:t>
      </w:r>
      <w:r w:rsidRPr="00383D8F">
        <w:rPr>
          <w:rFonts w:eastAsiaTheme="minorEastAsia" w:cs="Arial"/>
          <w:kern w:val="14"/>
        </w:rPr>
        <w:t>4 (</w:t>
      </w:r>
      <w:r w:rsidRPr="00383D8F">
        <w:rPr>
          <w:rFonts w:eastAsiaTheme="minorEastAsia" w:cs="Arial"/>
          <w:i/>
          <w:kern w:val="14"/>
        </w:rPr>
        <w:t>Excluded Liabilities</w:t>
      </w:r>
      <w:r w:rsidRPr="00383D8F">
        <w:rPr>
          <w:rFonts w:eastAsiaTheme="minorEastAsia" w:cs="Arial"/>
          <w:kern w:val="14"/>
        </w:rPr>
        <w:t xml:space="preserve">). </w:t>
      </w:r>
    </w:p>
    <w:p w14:paraId="7E51435A" w14:textId="77777777" w:rsidR="005E1C4F" w:rsidRPr="00383D8F" w:rsidRDefault="005E1C4F"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Excusable Event</w:t>
      </w:r>
      <w:r w:rsidR="00EE073F" w:rsidRPr="00383D8F">
        <w:rPr>
          <w:rFonts w:eastAsiaTheme="minorEastAsia" w:cs="Arial"/>
          <w:kern w:val="14"/>
        </w:rPr>
        <w:t>:</w:t>
      </w:r>
      <w:r w:rsidRPr="00383D8F">
        <w:rPr>
          <w:rFonts w:eastAsiaTheme="minorEastAsia" w:cs="Arial"/>
          <w:kern w:val="14"/>
        </w:rPr>
        <w:t xml:space="preserve"> (i) an FME</w:t>
      </w:r>
      <w:r w:rsidR="00FF1406" w:rsidRPr="00383D8F">
        <w:rPr>
          <w:rFonts w:eastAsiaTheme="minorEastAsia" w:cs="Arial"/>
          <w:kern w:val="14"/>
        </w:rPr>
        <w:t>;</w:t>
      </w:r>
      <w:r w:rsidRPr="00383D8F">
        <w:rPr>
          <w:rFonts w:eastAsiaTheme="minorEastAsia" w:cs="Arial"/>
          <w:kern w:val="14"/>
        </w:rPr>
        <w:t xml:space="preserve"> (ii) a Change in Law</w:t>
      </w:r>
      <w:r w:rsidR="00FF1406" w:rsidRPr="00383D8F">
        <w:rPr>
          <w:rFonts w:eastAsiaTheme="minorEastAsia" w:cs="Arial"/>
          <w:kern w:val="14"/>
        </w:rPr>
        <w:t>;</w:t>
      </w:r>
      <w:r w:rsidRPr="00383D8F">
        <w:rPr>
          <w:rFonts w:eastAsiaTheme="minorEastAsia" w:cs="Arial"/>
          <w:kern w:val="14"/>
        </w:rPr>
        <w:t xml:space="preserve"> (iii) a GPC-Caused Delay</w:t>
      </w:r>
      <w:r w:rsidR="00F047D9" w:rsidRPr="00383D8F">
        <w:rPr>
          <w:rFonts w:eastAsiaTheme="minorEastAsia" w:cs="Arial"/>
          <w:kern w:val="14"/>
        </w:rPr>
        <w:t>;</w:t>
      </w:r>
      <w:r w:rsidR="00FA47CE" w:rsidRPr="00383D8F">
        <w:rPr>
          <w:rFonts w:eastAsiaTheme="minorEastAsia" w:cs="Arial"/>
          <w:kern w:val="14"/>
        </w:rPr>
        <w:t xml:space="preserve"> </w:t>
      </w:r>
      <w:r w:rsidR="00693D1B" w:rsidRPr="00383D8F">
        <w:rPr>
          <w:rFonts w:eastAsiaTheme="minorEastAsia" w:cs="Arial"/>
          <w:kern w:val="14"/>
        </w:rPr>
        <w:t>or</w:t>
      </w:r>
      <w:r w:rsidR="00FA47CE" w:rsidRPr="00383D8F">
        <w:rPr>
          <w:rFonts w:eastAsiaTheme="minorEastAsia" w:cs="Arial"/>
          <w:kern w:val="14"/>
        </w:rPr>
        <w:t xml:space="preserve"> (iv) </w:t>
      </w:r>
      <w:r w:rsidR="00566BB4" w:rsidRPr="00383D8F">
        <w:rPr>
          <w:rFonts w:eastAsiaTheme="minorEastAsia" w:cs="Arial"/>
          <w:kern w:val="14"/>
        </w:rPr>
        <w:t xml:space="preserve">an </w:t>
      </w:r>
      <w:r w:rsidR="00FA47CE" w:rsidRPr="00383D8F">
        <w:rPr>
          <w:rFonts w:eastAsiaTheme="minorEastAsia" w:cs="Arial"/>
          <w:kern w:val="14"/>
        </w:rPr>
        <w:t>Insufficient Insolation Day</w:t>
      </w:r>
      <w:r w:rsidRPr="00383D8F">
        <w:rPr>
          <w:rFonts w:eastAsiaTheme="minorEastAsia" w:cs="Arial"/>
          <w:kern w:val="14"/>
        </w:rPr>
        <w:t xml:space="preserve">. </w:t>
      </w:r>
    </w:p>
    <w:p w14:paraId="0E91CFA1" w14:textId="77777777" w:rsidR="00D567BF" w:rsidRPr="00383D8F" w:rsidRDefault="00D567BF"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Exhibit</w:t>
      </w:r>
      <w:r w:rsidRPr="00383D8F">
        <w:rPr>
          <w:rFonts w:eastAsiaTheme="minorEastAsia" w:cs="Arial"/>
          <w:kern w:val="14"/>
        </w:rPr>
        <w:t>: Any schedule, exhibit, or attachment that is attached to or incorporated into this BTA.</w:t>
      </w:r>
    </w:p>
    <w:p w14:paraId="0AD717C0" w14:textId="77777777" w:rsidR="00F2107E" w:rsidRPr="00383D8F" w:rsidRDefault="00F2107E"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Extended FME</w:t>
      </w:r>
      <w:r w:rsidRPr="00383D8F">
        <w:rPr>
          <w:rFonts w:eastAsiaTheme="minorEastAsia" w:cs="Arial"/>
          <w:kern w:val="14"/>
        </w:rPr>
        <w:t xml:space="preserve">: An FME that is preventing the affected Party from performing its obligations </w:t>
      </w:r>
      <w:r w:rsidR="006C75F6" w:rsidRPr="00383D8F">
        <w:rPr>
          <w:rFonts w:eastAsiaTheme="minorEastAsia" w:cs="Arial"/>
          <w:kern w:val="14"/>
        </w:rPr>
        <w:t>under this BTA</w:t>
      </w:r>
      <w:r w:rsidRPr="00383D8F">
        <w:rPr>
          <w:rFonts w:eastAsiaTheme="minorEastAsia" w:cs="Arial"/>
          <w:kern w:val="14"/>
        </w:rPr>
        <w:t xml:space="preserve"> for a period of </w:t>
      </w:r>
      <w:r w:rsidR="00D567BF" w:rsidRPr="00383D8F">
        <w:rPr>
          <w:rFonts w:eastAsiaTheme="minorEastAsia" w:cs="Arial"/>
          <w:kern w:val="14"/>
        </w:rPr>
        <w:t>six</w:t>
      </w:r>
      <w:r w:rsidRPr="00383D8F">
        <w:rPr>
          <w:rFonts w:eastAsiaTheme="minorEastAsia" w:cs="Arial"/>
          <w:kern w:val="14"/>
        </w:rPr>
        <w:t xml:space="preserve"> </w:t>
      </w:r>
      <w:r w:rsidR="00D567BF" w:rsidRPr="00383D8F">
        <w:rPr>
          <w:rFonts w:eastAsiaTheme="minorEastAsia" w:cs="Arial"/>
          <w:kern w:val="14"/>
        </w:rPr>
        <w:t xml:space="preserve">Months </w:t>
      </w:r>
      <w:r w:rsidRPr="00383D8F">
        <w:rPr>
          <w:rFonts w:eastAsiaTheme="minorEastAsia" w:cs="Arial"/>
          <w:kern w:val="14"/>
        </w:rPr>
        <w:t>or longer.</w:t>
      </w:r>
    </w:p>
    <w:p w14:paraId="78B6E66E" w14:textId="01E945D8"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Facility</w:t>
      </w:r>
      <w:r w:rsidRPr="00383D8F">
        <w:rPr>
          <w:rFonts w:eastAsiaTheme="minorEastAsia" w:cs="Arial"/>
          <w:b/>
          <w:bCs/>
          <w:kern w:val="14"/>
        </w:rPr>
        <w:t xml:space="preserve">: </w:t>
      </w:r>
      <w:r w:rsidRPr="00383D8F">
        <w:rPr>
          <w:rFonts w:eastAsiaTheme="minorEastAsia" w:cs="Arial"/>
          <w:kern w:val="14"/>
        </w:rPr>
        <w:t>The solar facility to be built by Seller under this BTA, including  all equipment and facilities that, before Closing, are not owned by GPC and are installed on Seller’s side of the Change of Ownership.</w:t>
      </w:r>
    </w:p>
    <w:p w14:paraId="1BB30752"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FERC</w:t>
      </w:r>
      <w:r w:rsidRPr="00383D8F">
        <w:rPr>
          <w:rFonts w:eastAsiaTheme="minorEastAsia" w:cs="Arial"/>
          <w:kern w:val="14"/>
        </w:rPr>
        <w:t>: The Federal Energy Regulatory Commission, or any Governmental Authority succeeding to the powers and functions of FERC.</w:t>
      </w:r>
    </w:p>
    <w:p w14:paraId="3E2C83EB" w14:textId="77777777" w:rsidR="007926C2" w:rsidRPr="00383D8F" w:rsidRDefault="003E4C60"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FERC Approval</w:t>
      </w:r>
      <w:r w:rsidRPr="00383D8F">
        <w:rPr>
          <w:rFonts w:eastAsiaTheme="minorEastAsia" w:cs="Arial"/>
          <w:b/>
          <w:kern w:val="14"/>
        </w:rPr>
        <w:t xml:space="preserve">: </w:t>
      </w:r>
      <w:r w:rsidRPr="00383D8F">
        <w:rPr>
          <w:rFonts w:eastAsiaTheme="minorEastAsia" w:cs="Arial"/>
          <w:kern w:val="14"/>
        </w:rPr>
        <w:t>Any approval by FERC of the transaction contemplated by this BTA that is required under Sections 203 or 205 of the Federal Power Act or other applicable law.</w:t>
      </w:r>
    </w:p>
    <w:p w14:paraId="4CCDB1E0" w14:textId="55AD337C" w:rsidR="003924EC" w:rsidRPr="00383D8F" w:rsidRDefault="00C10657"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 xml:space="preserve">Ten </w:t>
      </w:r>
      <w:r w:rsidR="003924EC" w:rsidRPr="00383D8F">
        <w:rPr>
          <w:rFonts w:eastAsiaTheme="minorEastAsia" w:cs="Arial"/>
          <w:b/>
          <w:kern w:val="14"/>
          <w:u w:val="single"/>
        </w:rPr>
        <w:t>Day Performance Ratio Test</w:t>
      </w:r>
      <w:r w:rsidR="003924EC" w:rsidRPr="00383D8F">
        <w:rPr>
          <w:rFonts w:eastAsiaTheme="minorEastAsia" w:cs="Arial"/>
          <w:kern w:val="14"/>
        </w:rPr>
        <w:t xml:space="preserve">: </w:t>
      </w:r>
      <w:r w:rsidR="00EB3333" w:rsidRPr="00383D8F">
        <w:rPr>
          <w:rFonts w:eastAsiaTheme="minorEastAsia" w:cs="Arial"/>
          <w:kern w:val="14"/>
        </w:rPr>
        <w:t xml:space="preserve">The </w:t>
      </w:r>
      <w:r w:rsidR="007D1E8E" w:rsidRPr="00383D8F">
        <w:rPr>
          <w:rFonts w:eastAsiaTheme="minorEastAsia" w:cs="Arial"/>
          <w:kern w:val="14"/>
        </w:rPr>
        <w:t xml:space="preserve">Ten </w:t>
      </w:r>
      <w:r w:rsidR="00EB3333" w:rsidRPr="00383D8F">
        <w:rPr>
          <w:rFonts w:eastAsiaTheme="minorEastAsia" w:cs="Arial"/>
          <w:kern w:val="14"/>
        </w:rPr>
        <w:t>Day Performance Ratio Test a</w:t>
      </w:r>
      <w:r w:rsidR="003924EC" w:rsidRPr="00383D8F">
        <w:rPr>
          <w:rFonts w:eastAsiaTheme="minorEastAsia" w:cs="Arial"/>
          <w:kern w:val="14"/>
        </w:rPr>
        <w:t xml:space="preserve">s </w:t>
      </w:r>
      <w:r w:rsidR="00EB3333" w:rsidRPr="00383D8F">
        <w:rPr>
          <w:rFonts w:eastAsiaTheme="minorEastAsia" w:cs="Arial"/>
          <w:kern w:val="14"/>
        </w:rPr>
        <w:t xml:space="preserve">described in </w:t>
      </w:r>
      <w:r w:rsidR="003924EC" w:rsidRPr="00383D8F">
        <w:rPr>
          <w:rFonts w:eastAsiaTheme="minorEastAsia" w:cs="Arial"/>
          <w:kern w:val="14"/>
        </w:rPr>
        <w:t>Exhibit S</w:t>
      </w:r>
      <w:r w:rsidR="00140BB9" w:rsidRPr="00383D8F">
        <w:rPr>
          <w:rFonts w:eastAsiaTheme="minorEastAsia" w:cs="Arial"/>
          <w:kern w:val="14"/>
        </w:rPr>
        <w:t>-2</w:t>
      </w:r>
      <w:r w:rsidR="00EB3333" w:rsidRPr="00383D8F">
        <w:rPr>
          <w:rFonts w:eastAsiaTheme="minorEastAsia" w:cs="Arial"/>
          <w:kern w:val="14"/>
        </w:rPr>
        <w:t xml:space="preserve"> (</w:t>
      </w:r>
      <w:r w:rsidR="00140BB9" w:rsidRPr="00383D8F">
        <w:rPr>
          <w:rFonts w:eastAsiaTheme="minorEastAsia" w:cs="Arial"/>
          <w:i/>
          <w:kern w:val="14"/>
        </w:rPr>
        <w:t>Performance Test</w:t>
      </w:r>
      <w:r w:rsidR="008B6DA7" w:rsidRPr="00383D8F">
        <w:rPr>
          <w:rFonts w:eastAsiaTheme="minorEastAsia" w:cs="Arial"/>
          <w:i/>
          <w:kern w:val="14"/>
        </w:rPr>
        <w:t>ing</w:t>
      </w:r>
      <w:r w:rsidR="00EB3333" w:rsidRPr="00383D8F">
        <w:rPr>
          <w:rFonts w:eastAsiaTheme="minorEastAsia" w:cs="Arial"/>
          <w:kern w:val="14"/>
        </w:rPr>
        <w:t>)</w:t>
      </w:r>
      <w:r w:rsidR="003924EC" w:rsidRPr="00383D8F">
        <w:rPr>
          <w:rFonts w:eastAsiaTheme="minorEastAsia" w:cs="Arial"/>
          <w:kern w:val="14"/>
        </w:rPr>
        <w:t>.</w:t>
      </w:r>
    </w:p>
    <w:p w14:paraId="0A2DC09C" w14:textId="77777777" w:rsidR="00057988" w:rsidRPr="00383D8F" w:rsidRDefault="00057988"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Final Completion</w:t>
      </w:r>
      <w:r w:rsidRPr="00383D8F">
        <w:rPr>
          <w:rFonts w:eastAsiaTheme="minorEastAsia" w:cs="Arial"/>
          <w:kern w:val="14"/>
        </w:rPr>
        <w:t xml:space="preserve">: The condition </w:t>
      </w:r>
      <w:r w:rsidR="005C48A2" w:rsidRPr="00383D8F">
        <w:rPr>
          <w:rFonts w:eastAsiaTheme="minorEastAsia" w:cs="Arial"/>
          <w:kern w:val="14"/>
        </w:rPr>
        <w:t xml:space="preserve">where </w:t>
      </w:r>
      <w:r w:rsidRPr="00383D8F">
        <w:rPr>
          <w:rFonts w:eastAsiaTheme="minorEastAsia" w:cs="Arial"/>
          <w:kern w:val="14"/>
        </w:rPr>
        <w:t>the Project demonstrates that all the Final Completion Criteria have been satisfied in accordance with the requirements of this BTA and the EPC Contract.</w:t>
      </w:r>
    </w:p>
    <w:p w14:paraId="1842D92C" w14:textId="77777777" w:rsidR="00E31DFD" w:rsidRPr="00383D8F" w:rsidRDefault="00E31DFD"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Final Completion Certificate</w:t>
      </w:r>
      <w:r w:rsidRPr="00383D8F">
        <w:rPr>
          <w:rFonts w:eastAsiaTheme="minorEastAsia" w:cs="Arial"/>
          <w:b/>
          <w:kern w:val="14"/>
        </w:rPr>
        <w:t>:</w:t>
      </w:r>
      <w:r w:rsidRPr="00383D8F">
        <w:rPr>
          <w:rFonts w:eastAsiaTheme="minorEastAsia" w:cs="Arial"/>
          <w:kern w:val="14"/>
        </w:rPr>
        <w:t xml:space="preserve"> As defined in Section 12.6.1 (</w:t>
      </w:r>
      <w:r w:rsidRPr="00383D8F">
        <w:rPr>
          <w:rFonts w:eastAsiaTheme="minorEastAsia" w:cs="Arial"/>
          <w:i/>
          <w:kern w:val="14"/>
        </w:rPr>
        <w:t>Final Completion Certificate</w:t>
      </w:r>
      <w:r w:rsidRPr="00383D8F">
        <w:rPr>
          <w:rFonts w:eastAsiaTheme="minorEastAsia" w:cs="Arial"/>
          <w:kern w:val="14"/>
        </w:rPr>
        <w:t>).</w:t>
      </w:r>
      <w:r w:rsidRPr="00383D8F">
        <w:rPr>
          <w:rFonts w:eastAsiaTheme="minorEastAsia" w:cs="Arial"/>
          <w:b/>
          <w:kern w:val="14"/>
          <w:u w:val="single"/>
        </w:rPr>
        <w:t xml:space="preserve"> </w:t>
      </w:r>
    </w:p>
    <w:p w14:paraId="57921ED0" w14:textId="77777777" w:rsidR="00057988" w:rsidRPr="00383D8F" w:rsidRDefault="00057988"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Final Completion Criteria</w:t>
      </w:r>
      <w:r w:rsidRPr="00383D8F">
        <w:rPr>
          <w:rFonts w:eastAsiaTheme="minorEastAsia" w:cs="Arial"/>
          <w:kern w:val="14"/>
        </w:rPr>
        <w:t xml:space="preserve">: The criteria set forth in Exhibit </w:t>
      </w:r>
      <w:r w:rsidR="00CF4DD2" w:rsidRPr="00383D8F">
        <w:rPr>
          <w:rFonts w:eastAsiaTheme="minorEastAsia" w:cs="Arial"/>
          <w:kern w:val="14"/>
        </w:rPr>
        <w:t>W-3</w:t>
      </w:r>
      <w:r w:rsidR="00A91AE2" w:rsidRPr="00383D8F">
        <w:rPr>
          <w:rFonts w:eastAsiaTheme="minorEastAsia" w:cs="Arial"/>
          <w:kern w:val="14"/>
        </w:rPr>
        <w:t xml:space="preserve"> (</w:t>
      </w:r>
      <w:r w:rsidR="00A91AE2" w:rsidRPr="00383D8F">
        <w:rPr>
          <w:rFonts w:eastAsiaTheme="minorEastAsia" w:cs="Arial"/>
          <w:i/>
          <w:kern w:val="14"/>
        </w:rPr>
        <w:t>Final Completion Criteria</w:t>
      </w:r>
      <w:r w:rsidR="00A91AE2" w:rsidRPr="00383D8F">
        <w:rPr>
          <w:rFonts w:eastAsiaTheme="minorEastAsia" w:cs="Arial"/>
          <w:kern w:val="14"/>
        </w:rPr>
        <w:t>)</w:t>
      </w:r>
      <w:r w:rsidRPr="00383D8F">
        <w:rPr>
          <w:rFonts w:eastAsiaTheme="minorEastAsia" w:cs="Arial"/>
          <w:kern w:val="14"/>
        </w:rPr>
        <w:t xml:space="preserve">. </w:t>
      </w:r>
    </w:p>
    <w:p w14:paraId="1BB4E363"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Final Completion Date</w:t>
      </w:r>
      <w:r w:rsidRPr="00383D8F">
        <w:rPr>
          <w:rFonts w:eastAsiaTheme="minorEastAsia" w:cs="Arial"/>
          <w:kern w:val="14"/>
        </w:rPr>
        <w:t>: The date on which GPC accepts Seller’s Final Completion Certificate in accordance with Section 12.6.2 (</w:t>
      </w:r>
      <w:r w:rsidRPr="00383D8F">
        <w:rPr>
          <w:rFonts w:eastAsiaTheme="minorEastAsia" w:cs="Arial"/>
          <w:i/>
          <w:kern w:val="14"/>
        </w:rPr>
        <w:t>GPC’s Review of Final Completion Certificate</w:t>
      </w:r>
      <w:r w:rsidRPr="00383D8F">
        <w:rPr>
          <w:rFonts w:eastAsiaTheme="minorEastAsia" w:cs="Arial"/>
          <w:kern w:val="14"/>
        </w:rPr>
        <w:t>).</w:t>
      </w:r>
    </w:p>
    <w:p w14:paraId="05840DEE" w14:textId="0893E9B3"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Final Lien Waiver</w:t>
      </w:r>
      <w:r w:rsidRPr="00383D8F">
        <w:rPr>
          <w:rFonts w:eastAsiaTheme="minorEastAsia" w:cs="Arial"/>
          <w:kern w:val="14"/>
        </w:rPr>
        <w:t xml:space="preserve">: </w:t>
      </w:r>
      <w:r w:rsidRPr="00383D8F">
        <w:t>As applicable: (i) a lien waiver from Subcontractors to be delivered by Seller in accordance with Section 6.</w:t>
      </w:r>
      <w:r w:rsidR="0017410F" w:rsidRPr="00383D8F">
        <w:t>25</w:t>
      </w:r>
      <w:r w:rsidRPr="00383D8F">
        <w:t>.2 (</w:t>
      </w:r>
      <w:r w:rsidRPr="00383D8F">
        <w:rPr>
          <w:i/>
        </w:rPr>
        <w:t>Lien Waivers at the Closing Date</w:t>
      </w:r>
      <w:r w:rsidRPr="00383D8F">
        <w:t>) or 6.</w:t>
      </w:r>
      <w:r w:rsidR="0017410F" w:rsidRPr="00383D8F">
        <w:t>25</w:t>
      </w:r>
      <w:r w:rsidRPr="00383D8F">
        <w:t>.3 (</w:t>
      </w:r>
      <w:r w:rsidRPr="00383D8F">
        <w:rPr>
          <w:i/>
        </w:rPr>
        <w:t>Final Lien Waivers</w:t>
      </w:r>
      <w:r w:rsidRPr="00383D8F">
        <w:t>) in the form of Exhibit F-4 (</w:t>
      </w:r>
      <w:r w:rsidR="000360C2" w:rsidRPr="00383D8F">
        <w:rPr>
          <w:i/>
        </w:rPr>
        <w:t>Subcontractor’s Waiver and Release Upon</w:t>
      </w:r>
      <w:r w:rsidRPr="00383D8F">
        <w:rPr>
          <w:i/>
        </w:rPr>
        <w:t xml:space="preserve"> Final </w:t>
      </w:r>
      <w:r w:rsidR="000360C2" w:rsidRPr="00383D8F">
        <w:rPr>
          <w:i/>
        </w:rPr>
        <w:t>Payment</w:t>
      </w:r>
      <w:r w:rsidRPr="00383D8F">
        <w:t>); and (ii) a lien waiver from EPC Contractor to be delivered by Seller in accordance with Section 6.</w:t>
      </w:r>
      <w:r w:rsidR="0017410F" w:rsidRPr="00383D8F">
        <w:t>25</w:t>
      </w:r>
      <w:r w:rsidRPr="00383D8F">
        <w:t>.3 in the form of Exhibit F-3 (</w:t>
      </w:r>
      <w:r w:rsidRPr="00383D8F">
        <w:rPr>
          <w:i/>
        </w:rPr>
        <w:t xml:space="preserve">Contractor’s </w:t>
      </w:r>
      <w:r w:rsidR="000360C2" w:rsidRPr="00383D8F">
        <w:rPr>
          <w:i/>
        </w:rPr>
        <w:t xml:space="preserve">Waiver and Release Upon </w:t>
      </w:r>
      <w:r w:rsidRPr="00383D8F">
        <w:rPr>
          <w:i/>
        </w:rPr>
        <w:t xml:space="preserve">Final </w:t>
      </w:r>
      <w:r w:rsidR="000360C2" w:rsidRPr="00383D8F">
        <w:rPr>
          <w:i/>
        </w:rPr>
        <w:t>Payment</w:t>
      </w:r>
      <w:r w:rsidRPr="00383D8F">
        <w:t>).</w:t>
      </w:r>
    </w:p>
    <w:p w14:paraId="36172972" w14:textId="77777777" w:rsidR="006333B0" w:rsidRPr="00383D8F" w:rsidRDefault="006333B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Firm Date</w:t>
      </w:r>
      <w:r w:rsidRPr="00383D8F">
        <w:rPr>
          <w:rFonts w:eastAsiaTheme="minorEastAsia" w:cs="Arial"/>
          <w:kern w:val="14"/>
        </w:rPr>
        <w:t xml:space="preserve">: </w:t>
      </w:r>
      <w:r w:rsidR="000567EE" w:rsidRPr="00383D8F">
        <w:rPr>
          <w:rFonts w:eastAsiaTheme="minorEastAsia" w:cs="Arial"/>
          <w:kern w:val="14"/>
        </w:rPr>
        <w:t xml:space="preserve">As defined in </w:t>
      </w:r>
      <w:r w:rsidR="000A28F8" w:rsidRPr="00383D8F">
        <w:rPr>
          <w:rFonts w:eastAsiaTheme="minorEastAsia" w:cs="Arial"/>
          <w:kern w:val="14"/>
        </w:rPr>
        <w:t>Section</w:t>
      </w:r>
      <w:r w:rsidRPr="00383D8F">
        <w:rPr>
          <w:rFonts w:eastAsiaTheme="minorEastAsia" w:cs="Arial"/>
          <w:kern w:val="14"/>
        </w:rPr>
        <w:t xml:space="preserve"> 1.1.1</w:t>
      </w:r>
      <w:r w:rsidR="00C64B19" w:rsidRPr="00383D8F">
        <w:rPr>
          <w:rFonts w:eastAsiaTheme="minorEastAsia" w:cs="Arial"/>
          <w:kern w:val="14"/>
        </w:rPr>
        <w:t xml:space="preserve"> (</w:t>
      </w:r>
      <w:r w:rsidR="00C64B19" w:rsidRPr="00383D8F">
        <w:rPr>
          <w:rFonts w:eastAsiaTheme="minorEastAsia" w:cs="Arial"/>
          <w:i/>
          <w:kern w:val="14"/>
        </w:rPr>
        <w:t>Firm Date Conditions</w:t>
      </w:r>
      <w:r w:rsidR="00C64B19" w:rsidRPr="00383D8F">
        <w:rPr>
          <w:rFonts w:eastAsiaTheme="minorEastAsia" w:cs="Arial"/>
          <w:kern w:val="14"/>
        </w:rPr>
        <w:t>)</w:t>
      </w:r>
      <w:r w:rsidRPr="00383D8F">
        <w:rPr>
          <w:rFonts w:eastAsiaTheme="minorEastAsia" w:cs="Arial"/>
          <w:kern w:val="14"/>
        </w:rPr>
        <w:t>.</w:t>
      </w:r>
    </w:p>
    <w:p w14:paraId="319DC6EB" w14:textId="77777777" w:rsidR="006333B0" w:rsidRPr="00383D8F" w:rsidRDefault="006333B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Firm Date Conditions</w:t>
      </w:r>
      <w:r w:rsidRPr="00383D8F">
        <w:rPr>
          <w:rFonts w:eastAsiaTheme="minorEastAsia" w:cs="Arial"/>
          <w:kern w:val="14"/>
        </w:rPr>
        <w:t xml:space="preserve">: </w:t>
      </w:r>
      <w:r w:rsidR="000567EE" w:rsidRPr="00383D8F">
        <w:rPr>
          <w:rFonts w:eastAsiaTheme="minorEastAsia" w:cs="Arial"/>
          <w:kern w:val="14"/>
        </w:rPr>
        <w:t xml:space="preserve">As defined </w:t>
      </w:r>
      <w:r w:rsidRPr="00383D8F">
        <w:rPr>
          <w:rFonts w:eastAsiaTheme="minorEastAsia" w:cs="Arial"/>
          <w:kern w:val="14"/>
        </w:rPr>
        <w:t xml:space="preserve">in </w:t>
      </w:r>
      <w:r w:rsidR="000A28F8" w:rsidRPr="00383D8F">
        <w:rPr>
          <w:rFonts w:eastAsiaTheme="minorEastAsia" w:cs="Arial"/>
          <w:kern w:val="14"/>
        </w:rPr>
        <w:t>Section</w:t>
      </w:r>
      <w:r w:rsidRPr="00383D8F">
        <w:rPr>
          <w:rFonts w:eastAsiaTheme="minorEastAsia" w:cs="Arial"/>
          <w:kern w:val="14"/>
        </w:rPr>
        <w:t xml:space="preserve"> 1.1.1</w:t>
      </w:r>
      <w:r w:rsidR="00C64B19" w:rsidRPr="00383D8F">
        <w:rPr>
          <w:rFonts w:eastAsiaTheme="minorEastAsia" w:cs="Arial"/>
          <w:kern w:val="14"/>
        </w:rPr>
        <w:t xml:space="preserve"> (</w:t>
      </w:r>
      <w:r w:rsidR="00C64B19" w:rsidRPr="00383D8F">
        <w:rPr>
          <w:rFonts w:eastAsiaTheme="minorEastAsia" w:cs="Arial"/>
          <w:i/>
          <w:kern w:val="14"/>
        </w:rPr>
        <w:t>Firm Date Conditions</w:t>
      </w:r>
      <w:r w:rsidR="00C64B19" w:rsidRPr="00383D8F">
        <w:rPr>
          <w:rFonts w:eastAsiaTheme="minorEastAsia" w:cs="Arial"/>
          <w:kern w:val="14"/>
        </w:rPr>
        <w:t>)</w:t>
      </w:r>
      <w:r w:rsidRPr="00383D8F">
        <w:rPr>
          <w:rFonts w:eastAsiaTheme="minorEastAsia" w:cs="Arial"/>
          <w:kern w:val="14"/>
        </w:rPr>
        <w:t>.</w:t>
      </w:r>
    </w:p>
    <w:p w14:paraId="0CE4EA4F" w14:textId="175F4F91" w:rsidR="006333B0" w:rsidRPr="00383D8F" w:rsidRDefault="006333B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Firm Date Deadline</w:t>
      </w:r>
      <w:r w:rsidRPr="00383D8F">
        <w:rPr>
          <w:rFonts w:eastAsiaTheme="minorEastAsia" w:cs="Arial"/>
          <w:kern w:val="14"/>
        </w:rPr>
        <w:t xml:space="preserve">: </w:t>
      </w:r>
      <w:r w:rsidR="000432B7" w:rsidRPr="00383D8F">
        <w:rPr>
          <w:rFonts w:eastAsiaTheme="minorEastAsia" w:cs="Arial"/>
          <w:kern w:val="14"/>
        </w:rPr>
        <w:t>The Firm Date deadline specified in Exhibit A-1 (</w:t>
      </w:r>
      <w:r w:rsidR="000432B7" w:rsidRPr="00383D8F">
        <w:rPr>
          <w:rFonts w:eastAsiaTheme="minorEastAsia" w:cs="Arial"/>
          <w:i/>
          <w:iCs/>
          <w:kern w:val="14"/>
        </w:rPr>
        <w:t>Project Information</w:t>
      </w:r>
      <w:r w:rsidR="008445D2" w:rsidRPr="00383D8F">
        <w:rPr>
          <w:rFonts w:eastAsiaTheme="minorEastAsia" w:cs="Arial"/>
          <w:kern w:val="14"/>
        </w:rPr>
        <w:t>)</w:t>
      </w:r>
      <w:r w:rsidRPr="00383D8F">
        <w:rPr>
          <w:rFonts w:eastAsiaTheme="minorEastAsia" w:cs="Arial"/>
          <w:kern w:val="14"/>
        </w:rPr>
        <w:t>.</w:t>
      </w:r>
    </w:p>
    <w:p w14:paraId="44FD905F" w14:textId="77777777" w:rsidR="006333B0" w:rsidRPr="00383D8F" w:rsidRDefault="006333B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Firm Date Reports</w:t>
      </w:r>
      <w:r w:rsidRPr="00383D8F">
        <w:rPr>
          <w:rFonts w:eastAsiaTheme="minorEastAsia" w:cs="Arial"/>
          <w:kern w:val="14"/>
        </w:rPr>
        <w:t>: Those Reports specifically identified on Schedule 2.3(a)(i)(D).</w:t>
      </w:r>
    </w:p>
    <w:p w14:paraId="4E9864C7" w14:textId="77777777" w:rsidR="00BE4EDB" w:rsidRPr="00383D8F" w:rsidRDefault="00BE4EDB" w:rsidP="00693D1B">
      <w:pPr>
        <w:widowControl w:val="0"/>
        <w:autoSpaceDE w:val="0"/>
        <w:autoSpaceDN w:val="0"/>
        <w:adjustRightInd w:val="0"/>
        <w:rPr>
          <w:rFonts w:eastAsiaTheme="minorEastAsia" w:cs="Arial"/>
          <w:b/>
          <w:kern w:val="14"/>
          <w:u w:val="single"/>
        </w:rPr>
      </w:pPr>
      <w:bookmarkStart w:id="18" w:name="_Hlk144630200"/>
      <w:r w:rsidRPr="00383D8F">
        <w:rPr>
          <w:rFonts w:eastAsiaTheme="minorEastAsia" w:cs="Arial"/>
          <w:b/>
          <w:kern w:val="14"/>
          <w:u w:val="single"/>
        </w:rPr>
        <w:t>Fitch</w:t>
      </w:r>
      <w:r w:rsidRPr="00383D8F">
        <w:rPr>
          <w:rFonts w:eastAsiaTheme="minorEastAsia" w:cs="Arial"/>
          <w:kern w:val="14"/>
        </w:rPr>
        <w:t>: Fitch Ratings Ltd. or its successor. If Fitch ceases to exist or publish ratings, Fitch will mean a nationally recognized rating agency mutually agreed upon by the Parties.</w:t>
      </w:r>
      <w:bookmarkEnd w:id="18"/>
    </w:p>
    <w:p w14:paraId="475EFF15" w14:textId="673E04BA" w:rsidR="003924EC" w:rsidRPr="00383D8F" w:rsidRDefault="006821FB"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Seven</w:t>
      </w:r>
      <w:r w:rsidR="003924EC" w:rsidRPr="00383D8F">
        <w:rPr>
          <w:rFonts w:eastAsiaTheme="minorEastAsia" w:cs="Arial"/>
          <w:b/>
          <w:kern w:val="14"/>
          <w:u w:val="single"/>
        </w:rPr>
        <w:t xml:space="preserve"> Consecutive Day Operational Test</w:t>
      </w:r>
      <w:r w:rsidR="003924EC" w:rsidRPr="00383D8F">
        <w:rPr>
          <w:rFonts w:eastAsiaTheme="minorEastAsia" w:cs="Arial"/>
          <w:kern w:val="14"/>
        </w:rPr>
        <w:t xml:space="preserve">: </w:t>
      </w:r>
      <w:r w:rsidR="00EB3333" w:rsidRPr="00383D8F">
        <w:rPr>
          <w:rFonts w:eastAsiaTheme="minorEastAsia" w:cs="Arial"/>
          <w:kern w:val="14"/>
        </w:rPr>
        <w:t xml:space="preserve">The </w:t>
      </w:r>
      <w:r w:rsidRPr="00383D8F">
        <w:rPr>
          <w:rFonts w:eastAsiaTheme="minorEastAsia" w:cs="Arial"/>
          <w:kern w:val="14"/>
        </w:rPr>
        <w:t>Seven</w:t>
      </w:r>
      <w:r w:rsidR="00EB3333" w:rsidRPr="00383D8F">
        <w:rPr>
          <w:rFonts w:eastAsiaTheme="minorEastAsia" w:cs="Arial"/>
          <w:kern w:val="14"/>
        </w:rPr>
        <w:t xml:space="preserve"> Consecutive Day Operational Test a</w:t>
      </w:r>
      <w:r w:rsidR="003924EC" w:rsidRPr="00383D8F">
        <w:rPr>
          <w:rFonts w:eastAsiaTheme="minorEastAsia" w:cs="Arial"/>
          <w:kern w:val="14"/>
        </w:rPr>
        <w:t>s de</w:t>
      </w:r>
      <w:r w:rsidR="00EB3333" w:rsidRPr="00383D8F">
        <w:rPr>
          <w:rFonts w:eastAsiaTheme="minorEastAsia" w:cs="Arial"/>
          <w:kern w:val="14"/>
        </w:rPr>
        <w:t xml:space="preserve">scribed </w:t>
      </w:r>
      <w:r w:rsidR="003924EC" w:rsidRPr="00383D8F">
        <w:rPr>
          <w:rFonts w:eastAsiaTheme="minorEastAsia" w:cs="Arial"/>
          <w:kern w:val="14"/>
        </w:rPr>
        <w:t>in Exhibit S</w:t>
      </w:r>
      <w:r w:rsidR="00140BB9" w:rsidRPr="00383D8F">
        <w:rPr>
          <w:rFonts w:eastAsiaTheme="minorEastAsia" w:cs="Arial"/>
          <w:kern w:val="14"/>
        </w:rPr>
        <w:t>-2</w:t>
      </w:r>
      <w:r w:rsidR="00EB3333" w:rsidRPr="00383D8F">
        <w:rPr>
          <w:rFonts w:eastAsiaTheme="minorEastAsia" w:cs="Arial"/>
          <w:kern w:val="14"/>
        </w:rPr>
        <w:t xml:space="preserve"> (</w:t>
      </w:r>
      <w:r w:rsidR="00140BB9" w:rsidRPr="00383D8F">
        <w:rPr>
          <w:rFonts w:eastAsiaTheme="minorEastAsia" w:cs="Arial"/>
          <w:i/>
          <w:kern w:val="14"/>
        </w:rPr>
        <w:t>Performance Test</w:t>
      </w:r>
      <w:r w:rsidR="009C1F9E" w:rsidRPr="00383D8F">
        <w:rPr>
          <w:rFonts w:eastAsiaTheme="minorEastAsia" w:cs="Arial"/>
          <w:i/>
          <w:kern w:val="14"/>
        </w:rPr>
        <w:t>ing</w:t>
      </w:r>
      <w:r w:rsidR="00EB3333" w:rsidRPr="00383D8F">
        <w:rPr>
          <w:rFonts w:eastAsiaTheme="minorEastAsia" w:cs="Arial"/>
          <w:kern w:val="14"/>
        </w:rPr>
        <w:t>)</w:t>
      </w:r>
      <w:r w:rsidR="003924EC" w:rsidRPr="00383D8F">
        <w:rPr>
          <w:rFonts w:eastAsiaTheme="minorEastAsia" w:cs="Arial"/>
          <w:kern w:val="14"/>
        </w:rPr>
        <w:t>.</w:t>
      </w:r>
    </w:p>
    <w:p w14:paraId="226CABD6" w14:textId="77777777" w:rsidR="005065F6" w:rsidRPr="00383D8F" w:rsidRDefault="009F4E28"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FME</w:t>
      </w:r>
      <w:r w:rsidRPr="00383D8F">
        <w:rPr>
          <w:rFonts w:eastAsiaTheme="minorEastAsia" w:cs="Arial"/>
          <w:b/>
          <w:kern w:val="14"/>
        </w:rPr>
        <w:t>:</w:t>
      </w:r>
      <w:r w:rsidRPr="00383D8F">
        <w:rPr>
          <w:rFonts w:eastAsiaTheme="minorEastAsia" w:cs="Arial"/>
          <w:kern w:val="14"/>
        </w:rPr>
        <w:t xml:space="preserve"> </w:t>
      </w:r>
      <w:r w:rsidR="00B20902" w:rsidRPr="00383D8F">
        <w:rPr>
          <w:rFonts w:eastAsiaTheme="minorEastAsia" w:cs="Arial"/>
          <w:kern w:val="14"/>
        </w:rPr>
        <w:t xml:space="preserve">As defined in </w:t>
      </w:r>
      <w:r w:rsidR="000A28F8" w:rsidRPr="00383D8F">
        <w:rPr>
          <w:rFonts w:eastAsiaTheme="minorEastAsia" w:cs="Arial"/>
          <w:kern w:val="14"/>
        </w:rPr>
        <w:t>Section</w:t>
      </w:r>
      <w:r w:rsidR="00B20902" w:rsidRPr="00383D8F">
        <w:rPr>
          <w:rFonts w:eastAsiaTheme="minorEastAsia" w:cs="Arial"/>
          <w:kern w:val="14"/>
        </w:rPr>
        <w:t xml:space="preserve"> 11.1.1 (</w:t>
      </w:r>
      <w:r w:rsidR="00B20902" w:rsidRPr="00383D8F">
        <w:rPr>
          <w:rFonts w:eastAsiaTheme="minorEastAsia" w:cs="Arial"/>
          <w:i/>
          <w:kern w:val="14"/>
        </w:rPr>
        <w:t>Definition of Force Majeure Event (FME)</w:t>
      </w:r>
      <w:r w:rsidR="00BE4EDB" w:rsidRPr="00383D8F">
        <w:rPr>
          <w:rFonts w:eastAsiaTheme="minorEastAsia" w:cs="Arial"/>
          <w:kern w:val="14"/>
        </w:rPr>
        <w:t>)</w:t>
      </w:r>
      <w:r w:rsidR="005065F6" w:rsidRPr="00383D8F">
        <w:rPr>
          <w:rFonts w:eastAsiaTheme="minorEastAsia" w:cs="Arial"/>
          <w:kern w:val="14"/>
        </w:rPr>
        <w:t>.</w:t>
      </w:r>
    </w:p>
    <w:p w14:paraId="3E08F71A" w14:textId="3DFC0537" w:rsidR="00F2107E" w:rsidRPr="00383D8F" w:rsidRDefault="00F2107E"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FME Remedy Plan</w:t>
      </w:r>
      <w:r w:rsidRPr="00383D8F">
        <w:rPr>
          <w:rFonts w:eastAsiaTheme="minorEastAsia" w:cs="Arial"/>
          <w:b/>
          <w:kern w:val="14"/>
        </w:rPr>
        <w:t>:</w:t>
      </w:r>
      <w:r w:rsidRPr="00383D8F">
        <w:rPr>
          <w:rFonts w:eastAsiaTheme="minorEastAsia" w:cs="Arial"/>
          <w:kern w:val="14"/>
        </w:rPr>
        <w:t xml:space="preserve"> </w:t>
      </w:r>
      <w:r w:rsidR="00BE4EDB" w:rsidRPr="00383D8F">
        <w:rPr>
          <w:rFonts w:eastAsiaTheme="minorEastAsia" w:cs="Arial"/>
          <w:kern w:val="14"/>
        </w:rPr>
        <w:t xml:space="preserve">The plan submitted to a Party </w:t>
      </w:r>
      <w:r w:rsidR="00693D1B" w:rsidRPr="00383D8F">
        <w:rPr>
          <w:rFonts w:eastAsiaTheme="minorEastAsia" w:cs="Arial"/>
          <w:kern w:val="14"/>
        </w:rPr>
        <w:t>in</w:t>
      </w:r>
      <w:r w:rsidR="004D017F" w:rsidRPr="00383D8F">
        <w:rPr>
          <w:rFonts w:eastAsiaTheme="minorEastAsia" w:cs="Arial"/>
          <w:kern w:val="14"/>
        </w:rPr>
        <w:t xml:space="preserve"> accordance with</w:t>
      </w:r>
      <w:r w:rsidR="00BE4EDB" w:rsidRPr="00383D8F">
        <w:rPr>
          <w:rFonts w:eastAsiaTheme="minorEastAsia" w:cs="Arial"/>
          <w:kern w:val="14"/>
        </w:rPr>
        <w:t xml:space="preserve">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11.1.</w:t>
      </w:r>
      <w:r w:rsidR="00CE16BA" w:rsidRPr="00383D8F">
        <w:rPr>
          <w:rFonts w:eastAsiaTheme="minorEastAsia" w:cs="Arial"/>
          <w:kern w:val="14"/>
        </w:rPr>
        <w:t xml:space="preserve">7 </w:t>
      </w:r>
      <w:r w:rsidR="00F35543" w:rsidRPr="00383D8F">
        <w:rPr>
          <w:rFonts w:eastAsiaTheme="minorEastAsia" w:cs="Arial"/>
          <w:kern w:val="14"/>
        </w:rPr>
        <w:t>(</w:t>
      </w:r>
      <w:r w:rsidR="00F35543" w:rsidRPr="00383D8F">
        <w:rPr>
          <w:rFonts w:eastAsiaTheme="minorEastAsia" w:cs="Arial"/>
          <w:i/>
          <w:kern w:val="14"/>
        </w:rPr>
        <w:t>Extended FME</w:t>
      </w:r>
      <w:r w:rsidR="00F35543" w:rsidRPr="00383D8F">
        <w:rPr>
          <w:rFonts w:eastAsiaTheme="minorEastAsia" w:cs="Arial"/>
          <w:kern w:val="14"/>
        </w:rPr>
        <w:t>)</w:t>
      </w:r>
      <w:r w:rsidR="00BE4EDB" w:rsidRPr="00383D8F">
        <w:rPr>
          <w:rFonts w:eastAsiaTheme="minorEastAsia" w:cs="Arial"/>
          <w:kern w:val="14"/>
        </w:rPr>
        <w:t xml:space="preserve"> in the event of an Extended FME</w:t>
      </w:r>
      <w:r w:rsidRPr="00383D8F">
        <w:rPr>
          <w:rFonts w:eastAsiaTheme="minorEastAsia" w:cs="Arial"/>
          <w:kern w:val="14"/>
        </w:rPr>
        <w:t>.</w:t>
      </w:r>
      <w:r w:rsidRPr="00383D8F">
        <w:rPr>
          <w:rFonts w:eastAsiaTheme="minorEastAsia" w:cs="Arial"/>
          <w:b/>
          <w:kern w:val="14"/>
          <w:u w:val="single"/>
        </w:rPr>
        <w:t xml:space="preserve"> </w:t>
      </w:r>
    </w:p>
    <w:p w14:paraId="78FC696C"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lastRenderedPageBreak/>
        <w:t>Forced Labor</w:t>
      </w:r>
      <w:r w:rsidR="001B191B" w:rsidRPr="00383D8F">
        <w:rPr>
          <w:rFonts w:eastAsiaTheme="minorEastAsia" w:cs="Arial"/>
          <w:b/>
          <w:kern w:val="14"/>
        </w:rPr>
        <w:t>:</w:t>
      </w:r>
      <w:r w:rsidR="001B191B" w:rsidRPr="00383D8F">
        <w:rPr>
          <w:rFonts w:eastAsiaTheme="minorEastAsia" w:cs="Arial"/>
          <w:kern w:val="14"/>
        </w:rPr>
        <w:t xml:space="preserve"> A</w:t>
      </w:r>
      <w:r w:rsidRPr="00383D8F">
        <w:rPr>
          <w:rFonts w:eastAsiaTheme="minorEastAsia" w:cs="Arial"/>
          <w:kern w:val="14"/>
        </w:rPr>
        <w:t xml:space="preserve">ll work or service exacted from any </w:t>
      </w:r>
      <w:r w:rsidR="00534EF5" w:rsidRPr="00383D8F">
        <w:rPr>
          <w:rFonts w:eastAsiaTheme="minorEastAsia" w:cs="Arial"/>
          <w:kern w:val="14"/>
        </w:rPr>
        <w:t xml:space="preserve">natural </w:t>
      </w:r>
      <w:r w:rsidR="00493210" w:rsidRPr="00383D8F">
        <w:rPr>
          <w:rFonts w:eastAsiaTheme="minorEastAsia" w:cs="Arial"/>
          <w:kern w:val="14"/>
        </w:rPr>
        <w:t>P</w:t>
      </w:r>
      <w:r w:rsidRPr="00383D8F">
        <w:rPr>
          <w:rFonts w:eastAsiaTheme="minorEastAsia" w:cs="Arial"/>
          <w:kern w:val="14"/>
        </w:rPr>
        <w:t>erson under the menace of any penalty</w:t>
      </w:r>
      <w:r w:rsidR="00493210" w:rsidRPr="00383D8F">
        <w:rPr>
          <w:rFonts w:eastAsiaTheme="minorEastAsia" w:cs="Arial"/>
          <w:kern w:val="14"/>
        </w:rPr>
        <w:t>,</w:t>
      </w:r>
      <w:r w:rsidRPr="00383D8F">
        <w:rPr>
          <w:rFonts w:eastAsiaTheme="minorEastAsia" w:cs="Arial"/>
          <w:kern w:val="14"/>
        </w:rPr>
        <w:t xml:space="preserve"> and for which the said </w:t>
      </w:r>
      <w:r w:rsidR="00534EF5" w:rsidRPr="00383D8F">
        <w:rPr>
          <w:rFonts w:eastAsiaTheme="minorEastAsia" w:cs="Arial"/>
          <w:kern w:val="14"/>
        </w:rPr>
        <w:t xml:space="preserve">natural </w:t>
      </w:r>
      <w:r w:rsidR="00493210" w:rsidRPr="00383D8F">
        <w:rPr>
          <w:rFonts w:eastAsiaTheme="minorEastAsia" w:cs="Arial"/>
          <w:kern w:val="14"/>
        </w:rPr>
        <w:t>P</w:t>
      </w:r>
      <w:r w:rsidRPr="00383D8F">
        <w:rPr>
          <w:rFonts w:eastAsiaTheme="minorEastAsia" w:cs="Arial"/>
          <w:kern w:val="14"/>
        </w:rPr>
        <w:t>erson has not offered him</w:t>
      </w:r>
      <w:r w:rsidR="00534EF5" w:rsidRPr="00383D8F">
        <w:rPr>
          <w:rFonts w:eastAsiaTheme="minorEastAsia" w:cs="Arial"/>
          <w:kern w:val="14"/>
        </w:rPr>
        <w:t>/</w:t>
      </w:r>
      <w:r w:rsidRPr="00383D8F">
        <w:rPr>
          <w:rFonts w:eastAsiaTheme="minorEastAsia" w:cs="Arial"/>
          <w:kern w:val="14"/>
        </w:rPr>
        <w:t>herself voluntarily, such as any form of forced labor, child labor, indentured labor, bonded labor (including debt bondage, trafficked or slave), prison labor</w:t>
      </w:r>
      <w:r w:rsidR="00534EF5" w:rsidRPr="00383D8F">
        <w:rPr>
          <w:rFonts w:eastAsiaTheme="minorEastAsia" w:cs="Arial"/>
          <w:kern w:val="14"/>
        </w:rPr>
        <w:t>,</w:t>
      </w:r>
      <w:r w:rsidRPr="00383D8F">
        <w:rPr>
          <w:rFonts w:eastAsiaTheme="minorEastAsia" w:cs="Arial"/>
          <w:kern w:val="14"/>
        </w:rPr>
        <w:t xml:space="preserve"> or trafficking in </w:t>
      </w:r>
      <w:r w:rsidR="00534EF5" w:rsidRPr="00383D8F">
        <w:rPr>
          <w:rFonts w:eastAsiaTheme="minorEastAsia" w:cs="Arial"/>
          <w:kern w:val="14"/>
        </w:rPr>
        <w:t>natural Persons</w:t>
      </w:r>
      <w:r w:rsidRPr="00383D8F">
        <w:rPr>
          <w:rFonts w:eastAsiaTheme="minorEastAsia" w:cs="Arial"/>
          <w:kern w:val="14"/>
        </w:rPr>
        <w:t>.</w:t>
      </w:r>
    </w:p>
    <w:p w14:paraId="0665514B" w14:textId="77777777" w:rsidR="001B191B" w:rsidRPr="00383D8F" w:rsidRDefault="001B191B" w:rsidP="00693D1B">
      <w:pPr>
        <w:autoSpaceDE w:val="0"/>
        <w:autoSpaceDN w:val="0"/>
        <w:adjustRightInd w:val="0"/>
        <w:rPr>
          <w:rFonts w:eastAsiaTheme="minorEastAsia" w:cs="Arial"/>
          <w:kern w:val="14"/>
        </w:rPr>
      </w:pPr>
      <w:r w:rsidRPr="00383D8F">
        <w:rPr>
          <w:rFonts w:eastAsiaTheme="minorEastAsia" w:cs="Arial"/>
          <w:b/>
          <w:kern w:val="14"/>
          <w:u w:val="single"/>
        </w:rPr>
        <w:t>Full Notice to Proceed</w:t>
      </w:r>
      <w:r w:rsidRPr="00383D8F">
        <w:rPr>
          <w:rFonts w:eastAsiaTheme="minorEastAsia" w:cs="Arial"/>
          <w:b/>
          <w:kern w:val="14"/>
        </w:rPr>
        <w:t>:</w:t>
      </w:r>
      <w:r w:rsidRPr="00383D8F">
        <w:rPr>
          <w:rFonts w:eastAsiaTheme="minorEastAsia" w:cs="Arial"/>
          <w:kern w:val="14"/>
        </w:rPr>
        <w:t xml:space="preserve"> The notice to proceed issued </w:t>
      </w:r>
      <w:r w:rsidR="002F4E03" w:rsidRPr="00383D8F">
        <w:rPr>
          <w:rFonts w:eastAsiaTheme="minorEastAsia" w:cs="Arial"/>
          <w:kern w:val="14"/>
        </w:rPr>
        <w:t>under</w:t>
      </w:r>
      <w:r w:rsidRPr="00383D8F">
        <w:rPr>
          <w:rFonts w:eastAsiaTheme="minorEastAsia" w:cs="Arial"/>
          <w:kern w:val="14"/>
        </w:rPr>
        <w:t xml:space="preserve"> the EPC Contract authoriz</w:t>
      </w:r>
      <w:r w:rsidR="00B57940" w:rsidRPr="00383D8F">
        <w:rPr>
          <w:rFonts w:eastAsiaTheme="minorEastAsia" w:cs="Arial"/>
          <w:kern w:val="14"/>
        </w:rPr>
        <w:t xml:space="preserve">ing </w:t>
      </w:r>
      <w:r w:rsidRPr="00383D8F">
        <w:rPr>
          <w:rFonts w:eastAsiaTheme="minorEastAsia" w:cs="Arial"/>
          <w:kern w:val="14"/>
        </w:rPr>
        <w:t>the EPC Contractor to begin the full scope of work of the EPC Contract</w:t>
      </w:r>
      <w:r w:rsidR="00B57940" w:rsidRPr="00383D8F">
        <w:rPr>
          <w:rFonts w:eastAsiaTheme="minorEastAsia" w:cs="Arial"/>
          <w:kern w:val="14"/>
        </w:rPr>
        <w:t xml:space="preserve"> </w:t>
      </w:r>
      <w:r w:rsidR="00A11FCF" w:rsidRPr="00383D8F">
        <w:rPr>
          <w:rFonts w:eastAsiaTheme="minorEastAsia" w:cs="Arial"/>
          <w:kern w:val="14"/>
        </w:rPr>
        <w:t xml:space="preserve">without being </w:t>
      </w:r>
      <w:r w:rsidRPr="00383D8F">
        <w:rPr>
          <w:rFonts w:eastAsiaTheme="minorEastAsia" w:cs="Arial"/>
          <w:kern w:val="14"/>
        </w:rPr>
        <w:t>limited or contingent upon the satisfaction of any condition.</w:t>
      </w:r>
    </w:p>
    <w:p w14:paraId="77EC63DD"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GAAP</w:t>
      </w:r>
      <w:r w:rsidR="002757FC" w:rsidRPr="00383D8F">
        <w:rPr>
          <w:rFonts w:eastAsiaTheme="minorEastAsia" w:cs="Arial"/>
          <w:b/>
          <w:kern w:val="14"/>
        </w:rPr>
        <w:t xml:space="preserve">: </w:t>
      </w:r>
      <w:r w:rsidR="00BE4EDB" w:rsidRPr="00383D8F">
        <w:rPr>
          <w:rFonts w:eastAsiaTheme="minorEastAsia" w:cs="Arial"/>
          <w:kern w:val="14"/>
        </w:rPr>
        <w:t>Generally accepted accounting principles in the United States</w:t>
      </w:r>
      <w:bookmarkStart w:id="19" w:name="_Hlk144630237"/>
      <w:r w:rsidR="00BE4EDB" w:rsidRPr="00383D8F">
        <w:rPr>
          <w:rFonts w:eastAsiaTheme="minorEastAsia" w:cs="Arial"/>
          <w:kern w:val="14"/>
        </w:rPr>
        <w:t>, as modified from time to time</w:t>
      </w:r>
      <w:bookmarkEnd w:id="19"/>
      <w:r w:rsidRPr="00383D8F">
        <w:rPr>
          <w:rFonts w:eastAsiaTheme="minorEastAsia" w:cs="Arial"/>
          <w:kern w:val="14"/>
        </w:rPr>
        <w:t>.</w:t>
      </w:r>
    </w:p>
    <w:p w14:paraId="42C00946" w14:textId="77777777" w:rsidR="00A35B71" w:rsidRPr="00383D8F" w:rsidRDefault="00A35B71"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Gap Warranty</w:t>
      </w:r>
      <w:r w:rsidRPr="00383D8F">
        <w:rPr>
          <w:rFonts w:eastAsiaTheme="minorEastAsia" w:cs="Arial"/>
          <w:b/>
          <w:kern w:val="14"/>
        </w:rPr>
        <w:t>:</w:t>
      </w:r>
      <w:r w:rsidRPr="00383D8F">
        <w:rPr>
          <w:rFonts w:eastAsiaTheme="minorEastAsia" w:cs="Arial"/>
          <w:kern w:val="14"/>
        </w:rPr>
        <w:t xml:space="preserve"> As defined in Section 14.3</w:t>
      </w:r>
      <w:r w:rsidR="00F35543" w:rsidRPr="00383D8F">
        <w:rPr>
          <w:rFonts w:eastAsiaTheme="minorEastAsia" w:cs="Arial"/>
          <w:kern w:val="14"/>
        </w:rPr>
        <w:t xml:space="preserve"> (</w:t>
      </w:r>
      <w:r w:rsidR="00F35543" w:rsidRPr="00383D8F">
        <w:rPr>
          <w:rFonts w:eastAsiaTheme="minorEastAsia" w:cs="Arial"/>
          <w:i/>
          <w:kern w:val="14"/>
        </w:rPr>
        <w:t>Gap Warranty</w:t>
      </w:r>
      <w:r w:rsidR="00F35543" w:rsidRPr="00383D8F">
        <w:rPr>
          <w:rFonts w:eastAsiaTheme="minorEastAsia" w:cs="Arial"/>
          <w:kern w:val="14"/>
        </w:rPr>
        <w:t>)</w:t>
      </w:r>
      <w:r w:rsidRPr="00383D8F">
        <w:rPr>
          <w:rFonts w:eastAsiaTheme="minorEastAsia" w:cs="Arial"/>
          <w:kern w:val="14"/>
        </w:rPr>
        <w:t>.</w:t>
      </w:r>
    </w:p>
    <w:p w14:paraId="5C30A329" w14:textId="77777777" w:rsidR="004E6BB1" w:rsidRPr="00383D8F" w:rsidRDefault="004E6BB1" w:rsidP="00693D1B">
      <w:pPr>
        <w:keepNext/>
        <w:autoSpaceDE w:val="0"/>
        <w:autoSpaceDN w:val="0"/>
        <w:adjustRightInd w:val="0"/>
        <w:rPr>
          <w:rFonts w:eastAsiaTheme="minorEastAsia" w:cs="Arial"/>
          <w:b/>
          <w:kern w:val="14"/>
          <w:u w:val="single"/>
        </w:rPr>
      </w:pPr>
      <w:r w:rsidRPr="00383D8F">
        <w:rPr>
          <w:rFonts w:eastAsiaTheme="minorEastAsia" w:cs="Arial"/>
          <w:b/>
          <w:spacing w:val="-6"/>
          <w:kern w:val="14"/>
          <w:u w:val="single"/>
        </w:rPr>
        <w:t>Georgia DNR</w:t>
      </w:r>
      <w:r w:rsidRPr="00383D8F">
        <w:rPr>
          <w:rFonts w:eastAsiaTheme="minorEastAsia" w:cs="Arial"/>
          <w:b/>
          <w:spacing w:val="-6"/>
          <w:kern w:val="14"/>
        </w:rPr>
        <w:t>:</w:t>
      </w:r>
      <w:r w:rsidRPr="00383D8F">
        <w:rPr>
          <w:rFonts w:eastAsiaTheme="minorEastAsia" w:cs="Arial"/>
          <w:spacing w:val="-6"/>
          <w:kern w:val="14"/>
        </w:rPr>
        <w:t xml:space="preserve"> The Georgia Department of Natural Resources, or any Governmental Authority succeeding to the powers and functions of the Georgia DNR.</w:t>
      </w:r>
    </w:p>
    <w:p w14:paraId="50F048D7" w14:textId="0B4B8046" w:rsidR="00F773D0" w:rsidRPr="00383D8F" w:rsidRDefault="00F773D0"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Good Faith Effort</w:t>
      </w:r>
      <w:r w:rsidRPr="00383D8F">
        <w:rPr>
          <w:rFonts w:eastAsiaTheme="minorEastAsia" w:cs="Arial"/>
          <w:b/>
          <w:kern w:val="14"/>
        </w:rPr>
        <w: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2.</w:t>
      </w:r>
      <w:r w:rsidR="00A1529D" w:rsidRPr="00383D8F">
        <w:rPr>
          <w:rFonts w:eastAsiaTheme="minorEastAsia" w:cs="Arial"/>
          <w:kern w:val="14"/>
        </w:rPr>
        <w:t>29</w:t>
      </w:r>
      <w:r w:rsidRPr="00383D8F">
        <w:rPr>
          <w:rFonts w:eastAsiaTheme="minorEastAsia" w:cs="Arial"/>
          <w:kern w:val="14"/>
        </w:rPr>
        <w:t>.12 (</w:t>
      </w:r>
      <w:r w:rsidR="00A1529D" w:rsidRPr="00383D8F">
        <w:rPr>
          <w:rFonts w:eastAsiaTheme="minorEastAsia" w:cs="Arial"/>
          <w:i/>
          <w:kern w:val="14"/>
        </w:rPr>
        <w:t>PWA Requirements</w:t>
      </w:r>
      <w:r w:rsidRPr="00383D8F">
        <w:rPr>
          <w:rFonts w:eastAsiaTheme="minorEastAsia" w:cs="Arial"/>
          <w:kern w:val="14"/>
        </w:rPr>
        <w:t>).</w:t>
      </w:r>
    </w:p>
    <w:p w14:paraId="2D273DFE" w14:textId="77777777" w:rsidR="005065F6"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Governmental Authority</w:t>
      </w:r>
      <w:r w:rsidRPr="00383D8F">
        <w:rPr>
          <w:rFonts w:eastAsiaTheme="minorEastAsia" w:cs="Arial"/>
          <w:b/>
          <w:kern w:val="14"/>
        </w:rPr>
        <w:t>:</w:t>
      </w:r>
      <w:r w:rsidRPr="00383D8F">
        <w:rPr>
          <w:rFonts w:eastAsiaTheme="minorEastAsia" w:cs="Arial"/>
          <w:kern w:val="14"/>
        </w:rPr>
        <w:t xml:space="preserve"> Any court, tribunal, arbitrator, authority, agency, commission, legislative body, official, or other instrumentality of the United States or any foreign, state, county, city, or other political subdivision or similar governing entity, and including any governmental, quasi-governmental, or non-governmental body administering, regulating</w:t>
      </w:r>
      <w:r w:rsidR="00693D1B" w:rsidRPr="00383D8F">
        <w:rPr>
          <w:rFonts w:eastAsiaTheme="minorEastAsia" w:cs="Arial"/>
          <w:kern w:val="14"/>
        </w:rPr>
        <w:t>,</w:t>
      </w:r>
      <w:r w:rsidRPr="00383D8F">
        <w:rPr>
          <w:rFonts w:eastAsiaTheme="minorEastAsia" w:cs="Arial"/>
          <w:kern w:val="14"/>
        </w:rPr>
        <w:t xml:space="preserve"> or having general oversight over electric reliability or gas, electricity, power</w:t>
      </w:r>
      <w:r w:rsidR="003A448B" w:rsidRPr="00383D8F">
        <w:rPr>
          <w:rFonts w:eastAsiaTheme="minorEastAsia" w:cs="Arial"/>
          <w:kern w:val="14"/>
        </w:rPr>
        <w:t>,</w:t>
      </w:r>
      <w:r w:rsidRPr="00383D8F">
        <w:rPr>
          <w:rFonts w:eastAsiaTheme="minorEastAsia" w:cs="Arial"/>
          <w:kern w:val="14"/>
        </w:rPr>
        <w:t xml:space="preserve"> or other markets</w:t>
      </w:r>
      <w:r w:rsidR="005065F6" w:rsidRPr="00383D8F">
        <w:rPr>
          <w:rFonts w:eastAsiaTheme="minorEastAsia" w:cs="Arial"/>
          <w:kern w:val="14"/>
        </w:rPr>
        <w:t>.</w:t>
      </w:r>
    </w:p>
    <w:p w14:paraId="5582039A" w14:textId="77777777" w:rsidR="00A75BEA" w:rsidRPr="00383D8F" w:rsidRDefault="00A75BEA"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GPC</w:t>
      </w:r>
      <w:r w:rsidRPr="00383D8F">
        <w:rPr>
          <w:rFonts w:eastAsiaTheme="minorEastAsia" w:cs="Arial"/>
          <w:b/>
          <w:kern w:val="14"/>
        </w:rPr>
        <w:t>:</w:t>
      </w:r>
      <w:r w:rsidRPr="00383D8F">
        <w:rPr>
          <w:rFonts w:eastAsiaTheme="minorEastAsia" w:cs="Arial"/>
          <w:kern w:val="14"/>
        </w:rPr>
        <w:t xml:space="preserve"> Georgia Power Company</w:t>
      </w:r>
      <w:r w:rsidR="00493210" w:rsidRPr="00383D8F">
        <w:rPr>
          <w:rFonts w:eastAsiaTheme="minorEastAsia" w:cs="Arial"/>
          <w:kern w:val="14"/>
        </w:rPr>
        <w:t>,</w:t>
      </w:r>
      <w:r w:rsidRPr="00383D8F">
        <w:rPr>
          <w:rFonts w:eastAsiaTheme="minorEastAsia" w:cs="Arial"/>
          <w:kern w:val="14"/>
        </w:rPr>
        <w:t xml:space="preserve"> </w:t>
      </w:r>
      <w:bookmarkStart w:id="20" w:name="_Hlk144630278"/>
      <w:r w:rsidR="0062407C" w:rsidRPr="00383D8F">
        <w:rPr>
          <w:rFonts w:eastAsiaTheme="minorEastAsia" w:cs="Arial"/>
          <w:kern w:val="14"/>
        </w:rPr>
        <w:t xml:space="preserve">a Georgia corporation, which is a subsidiary of Southern Company, </w:t>
      </w:r>
      <w:bookmarkEnd w:id="20"/>
      <w:r w:rsidRPr="00383D8F">
        <w:rPr>
          <w:rFonts w:eastAsiaTheme="minorEastAsia" w:cs="Arial"/>
          <w:kern w:val="14"/>
        </w:rPr>
        <w:t>and any successor or permitted assign.</w:t>
      </w:r>
    </w:p>
    <w:p w14:paraId="77D10BF9" w14:textId="77777777" w:rsidR="00EE073F" w:rsidRPr="00383D8F" w:rsidRDefault="00EE073F"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GPC Authorized Representative</w:t>
      </w:r>
      <w:r w:rsidRPr="00383D8F">
        <w:rPr>
          <w:rFonts w:eastAsiaTheme="minorEastAsia" w:cs="Arial"/>
          <w:b/>
          <w:kern w:val="14"/>
        </w:rPr>
        <w: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7.2.1</w:t>
      </w:r>
      <w:r w:rsidR="00F35543" w:rsidRPr="00383D8F">
        <w:rPr>
          <w:rFonts w:eastAsiaTheme="minorEastAsia" w:cs="Arial"/>
          <w:kern w:val="14"/>
        </w:rPr>
        <w:t xml:space="preserve"> (</w:t>
      </w:r>
      <w:r w:rsidR="00F35543" w:rsidRPr="00383D8F">
        <w:rPr>
          <w:rFonts w:eastAsiaTheme="minorEastAsia" w:cs="Arial"/>
          <w:i/>
          <w:kern w:val="14"/>
        </w:rPr>
        <w:t>GPC’s Designated Representative</w:t>
      </w:r>
      <w:r w:rsidR="00F35543" w:rsidRPr="00383D8F">
        <w:rPr>
          <w:rFonts w:eastAsiaTheme="minorEastAsia" w:cs="Arial"/>
          <w:kern w:val="14"/>
        </w:rPr>
        <w:t>)</w:t>
      </w:r>
      <w:r w:rsidRPr="00383D8F">
        <w:rPr>
          <w:rFonts w:eastAsiaTheme="minorEastAsia" w:cs="Arial"/>
          <w:kern w:val="14"/>
        </w:rPr>
        <w:t>.</w:t>
      </w:r>
    </w:p>
    <w:p w14:paraId="29C55847" w14:textId="0860EB12" w:rsidR="00EE073F" w:rsidRPr="00383D8F" w:rsidRDefault="00EE073F"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GPC Closing Certificate</w:t>
      </w:r>
      <w:r w:rsidRPr="00383D8F">
        <w:rPr>
          <w:rFonts w:eastAsiaTheme="minorEastAsia" w:cs="Arial"/>
          <w:b/>
          <w:kern w:val="14"/>
        </w:rPr>
        <w: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1.</w:t>
      </w:r>
      <w:r w:rsidR="00D93668" w:rsidRPr="00383D8F">
        <w:rPr>
          <w:rFonts w:eastAsiaTheme="minorEastAsia" w:cs="Arial"/>
          <w:kern w:val="14"/>
        </w:rPr>
        <w:t>7</w:t>
      </w:r>
      <w:r w:rsidR="008742B7" w:rsidRPr="00383D8F">
        <w:rPr>
          <w:rFonts w:eastAsiaTheme="minorEastAsia" w:cs="Arial"/>
          <w:kern w:val="14"/>
        </w:rPr>
        <w:t>.6(</w:t>
      </w:r>
      <w:r w:rsidR="005B396C" w:rsidRPr="00383D8F">
        <w:rPr>
          <w:rFonts w:eastAsiaTheme="minorEastAsia" w:cs="Arial"/>
          <w:kern w:val="14"/>
        </w:rPr>
        <w:t>v</w:t>
      </w:r>
      <w:r w:rsidR="008742B7" w:rsidRPr="00383D8F">
        <w:rPr>
          <w:rFonts w:eastAsiaTheme="minorEastAsia" w:cs="Arial"/>
          <w:kern w:val="14"/>
        </w:rPr>
        <w:t>)</w:t>
      </w:r>
      <w:r w:rsidR="008445D2" w:rsidRPr="00383D8F">
        <w:rPr>
          <w:rFonts w:eastAsiaTheme="minorEastAsia" w:cs="Arial"/>
          <w:kern w:val="14"/>
        </w:rPr>
        <w:t xml:space="preserve"> (</w:t>
      </w:r>
      <w:r w:rsidR="008445D2" w:rsidRPr="00383D8F">
        <w:rPr>
          <w:rFonts w:eastAsiaTheme="minorEastAsia" w:cs="Arial"/>
          <w:i/>
          <w:kern w:val="14"/>
        </w:rPr>
        <w:t>Closing Deliveries</w:t>
      </w:r>
      <w:r w:rsidR="008445D2" w:rsidRPr="00383D8F">
        <w:rPr>
          <w:rFonts w:eastAsiaTheme="minorEastAsia" w:cs="Arial"/>
          <w:kern w:val="14"/>
        </w:rPr>
        <w:t>)</w:t>
      </w:r>
      <w:r w:rsidRPr="00383D8F">
        <w:rPr>
          <w:rFonts w:eastAsiaTheme="minorEastAsia" w:cs="Arial"/>
          <w:kern w:val="14"/>
        </w:rPr>
        <w:t>.</w:t>
      </w:r>
    </w:p>
    <w:p w14:paraId="12D86959" w14:textId="77777777" w:rsidR="00A4671D" w:rsidRPr="00383D8F" w:rsidRDefault="00A4671D"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GPC Default</w:t>
      </w:r>
      <w:r w:rsidRPr="00383D8F">
        <w:rPr>
          <w:rFonts w:eastAsiaTheme="minorEastAsia" w:cs="Arial"/>
          <w:b/>
          <w:kern w:val="14"/>
        </w:rPr>
        <w:t>:</w:t>
      </w:r>
      <w:r w:rsidRPr="00383D8F">
        <w:rPr>
          <w:rFonts w:eastAsiaTheme="minorEastAsia" w:cs="Arial"/>
          <w:kern w:val="14"/>
        </w:rPr>
        <w:t xml:space="preserve"> As defined in Section 15.2</w:t>
      </w:r>
      <w:r w:rsidR="00F35543" w:rsidRPr="00383D8F">
        <w:rPr>
          <w:rFonts w:eastAsiaTheme="minorEastAsia" w:cs="Arial"/>
          <w:kern w:val="14"/>
        </w:rPr>
        <w:t xml:space="preserve"> (</w:t>
      </w:r>
      <w:r w:rsidR="00F35543" w:rsidRPr="00383D8F">
        <w:rPr>
          <w:rFonts w:eastAsiaTheme="minorEastAsia" w:cs="Arial"/>
          <w:i/>
          <w:kern w:val="14"/>
        </w:rPr>
        <w:t>GPC Default</w:t>
      </w:r>
      <w:r w:rsidR="00F35543" w:rsidRPr="00383D8F">
        <w:rPr>
          <w:rFonts w:eastAsiaTheme="minorEastAsia" w:cs="Arial"/>
          <w:kern w:val="14"/>
        </w:rPr>
        <w:t>)</w:t>
      </w:r>
      <w:r w:rsidRPr="00383D8F">
        <w:rPr>
          <w:rFonts w:eastAsiaTheme="minorEastAsia" w:cs="Arial"/>
          <w:kern w:val="14"/>
        </w:rPr>
        <w:t>.</w:t>
      </w:r>
    </w:p>
    <w:p w14:paraId="134E2EBC" w14:textId="77777777" w:rsidR="00A35B71" w:rsidRPr="00383D8F" w:rsidRDefault="00A35B71"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GPC Design Review Parties</w:t>
      </w:r>
      <w:r w:rsidRPr="00383D8F">
        <w:rPr>
          <w:rFonts w:eastAsiaTheme="minorEastAsia" w:cs="Arial"/>
          <w:b/>
          <w:kern w:val="14"/>
        </w:rPr>
        <w: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13.2.1</w:t>
      </w:r>
      <w:r w:rsidR="00A87D6C" w:rsidRPr="00383D8F">
        <w:rPr>
          <w:rFonts w:eastAsiaTheme="minorEastAsia" w:cs="Arial"/>
          <w:kern w:val="14"/>
        </w:rPr>
        <w:t xml:space="preserve"> (</w:t>
      </w:r>
      <w:r w:rsidR="00A87D6C" w:rsidRPr="00383D8F">
        <w:rPr>
          <w:rFonts w:eastAsiaTheme="minorEastAsia" w:cs="Arial"/>
          <w:i/>
          <w:kern w:val="14"/>
        </w:rPr>
        <w:t>Review</w:t>
      </w:r>
      <w:r w:rsidR="00A87D6C" w:rsidRPr="00383D8F">
        <w:rPr>
          <w:rFonts w:eastAsiaTheme="minorEastAsia" w:cs="Arial"/>
          <w:kern w:val="14"/>
        </w:rPr>
        <w:t>)</w:t>
      </w:r>
      <w:r w:rsidRPr="00383D8F">
        <w:rPr>
          <w:rFonts w:eastAsiaTheme="minorEastAsia" w:cs="Arial"/>
          <w:kern w:val="14"/>
        </w:rPr>
        <w:t>.</w:t>
      </w:r>
    </w:p>
    <w:p w14:paraId="3963AD00" w14:textId="77777777" w:rsidR="005036D0" w:rsidRPr="00383D8F" w:rsidRDefault="005036D0"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GPC Disclosure Schedule</w:t>
      </w:r>
      <w:r w:rsidRPr="00383D8F">
        <w:rPr>
          <w:rFonts w:eastAsiaTheme="minorEastAsia" w:cs="Arial"/>
          <w:b/>
          <w:kern w:val="14"/>
        </w:rPr>
        <w:t>:</w:t>
      </w:r>
      <w:r w:rsidRPr="00383D8F">
        <w:rPr>
          <w:rFonts w:eastAsiaTheme="minorEastAsia" w:cs="Arial"/>
          <w:kern w:val="14"/>
        </w:rPr>
        <w:t xml:space="preserve"> The Schedules prepared by GPC and delivered to Seller in conjunction with the execution of this BTA.</w:t>
      </w:r>
    </w:p>
    <w:p w14:paraId="3FF0B683" w14:textId="6A84C224" w:rsidR="00EE073F" w:rsidRPr="00383D8F" w:rsidRDefault="00EE073F"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GPC Fundamental Representations</w:t>
      </w:r>
      <w:r w:rsidRPr="00383D8F">
        <w:rPr>
          <w:rFonts w:eastAsiaTheme="minorEastAsia" w:cs="Arial"/>
          <w:b/>
          <w:kern w:val="14"/>
        </w:rPr>
        <w:t>:</w:t>
      </w:r>
      <w:r w:rsidRPr="00383D8F">
        <w:rPr>
          <w:rFonts w:eastAsiaTheme="minorEastAsia" w:cs="Arial"/>
          <w:kern w:val="14"/>
        </w:rPr>
        <w:t xml:space="preserve"> The representations and warranties set forth in Section </w:t>
      </w:r>
      <w:r w:rsidR="008742B7" w:rsidRPr="00383D8F">
        <w:rPr>
          <w:rFonts w:eastAsiaTheme="minorEastAsia" w:cs="Arial"/>
          <w:kern w:val="14"/>
        </w:rPr>
        <w:t>3</w:t>
      </w:r>
      <w:r w:rsidRPr="00383D8F">
        <w:rPr>
          <w:rFonts w:eastAsiaTheme="minorEastAsia" w:cs="Arial"/>
          <w:kern w:val="14"/>
        </w:rPr>
        <w:t>.1 (</w:t>
      </w:r>
      <w:r w:rsidRPr="00383D8F">
        <w:rPr>
          <w:rFonts w:eastAsiaTheme="minorEastAsia" w:cs="Arial"/>
          <w:i/>
          <w:kern w:val="14"/>
        </w:rPr>
        <w:t>Existence</w:t>
      </w:r>
      <w:r w:rsidRPr="00383D8F">
        <w:rPr>
          <w:rFonts w:eastAsiaTheme="minorEastAsia" w:cs="Arial"/>
          <w:kern w:val="14"/>
        </w:rPr>
        <w:t xml:space="preserve">), Section </w:t>
      </w:r>
      <w:r w:rsidR="008742B7" w:rsidRPr="00383D8F">
        <w:rPr>
          <w:rFonts w:eastAsiaTheme="minorEastAsia" w:cs="Arial"/>
          <w:kern w:val="14"/>
        </w:rPr>
        <w:t>3</w:t>
      </w:r>
      <w:r w:rsidRPr="00383D8F">
        <w:rPr>
          <w:rFonts w:eastAsiaTheme="minorEastAsia" w:cs="Arial"/>
          <w:kern w:val="14"/>
        </w:rPr>
        <w:t>.2 (</w:t>
      </w:r>
      <w:r w:rsidR="008742B7" w:rsidRPr="00383D8F">
        <w:rPr>
          <w:rFonts w:eastAsiaTheme="minorEastAsia" w:cs="Arial"/>
          <w:i/>
          <w:kern w:val="14"/>
        </w:rPr>
        <w:t>Authority</w:t>
      </w:r>
      <w:r w:rsidRPr="00383D8F">
        <w:rPr>
          <w:rFonts w:eastAsiaTheme="minorEastAsia" w:cs="Arial"/>
          <w:kern w:val="14"/>
        </w:rPr>
        <w:t xml:space="preserve">), </w:t>
      </w:r>
      <w:r w:rsidR="008742B7" w:rsidRPr="00383D8F">
        <w:rPr>
          <w:rFonts w:eastAsiaTheme="minorEastAsia" w:cs="Arial"/>
          <w:kern w:val="14"/>
        </w:rPr>
        <w:t>Section 3.3 (</w:t>
      </w:r>
      <w:r w:rsidR="008742B7" w:rsidRPr="00383D8F">
        <w:rPr>
          <w:rFonts w:eastAsiaTheme="minorEastAsia" w:cs="Arial"/>
          <w:i/>
          <w:kern w:val="14"/>
        </w:rPr>
        <w:t>Binding Agreement</w:t>
      </w:r>
      <w:r w:rsidR="008742B7" w:rsidRPr="00383D8F">
        <w:rPr>
          <w:rFonts w:eastAsiaTheme="minorEastAsia" w:cs="Arial"/>
          <w:kern w:val="14"/>
        </w:rPr>
        <w:t>)</w:t>
      </w:r>
      <w:r w:rsidR="00493210" w:rsidRPr="00383D8F">
        <w:rPr>
          <w:rFonts w:eastAsiaTheme="minorEastAsia" w:cs="Arial"/>
          <w:kern w:val="14"/>
        </w:rPr>
        <w:t>,</w:t>
      </w:r>
      <w:r w:rsidR="008742B7" w:rsidRPr="00383D8F">
        <w:rPr>
          <w:rFonts w:eastAsiaTheme="minorEastAsia" w:cs="Arial"/>
          <w:kern w:val="14"/>
        </w:rPr>
        <w:t xml:space="preserve"> </w:t>
      </w:r>
      <w:r w:rsidRPr="00383D8F">
        <w:rPr>
          <w:rFonts w:eastAsiaTheme="minorEastAsia" w:cs="Arial"/>
          <w:kern w:val="14"/>
        </w:rPr>
        <w:t xml:space="preserve">and Section </w:t>
      </w:r>
      <w:r w:rsidR="008742B7" w:rsidRPr="00383D8F">
        <w:rPr>
          <w:rFonts w:eastAsiaTheme="minorEastAsia" w:cs="Arial"/>
          <w:kern w:val="14"/>
        </w:rPr>
        <w:t>3</w:t>
      </w:r>
      <w:r w:rsidRPr="00383D8F">
        <w:rPr>
          <w:rFonts w:eastAsiaTheme="minorEastAsia" w:cs="Arial"/>
          <w:kern w:val="14"/>
        </w:rPr>
        <w:t>.7 (</w:t>
      </w:r>
      <w:r w:rsidRPr="00383D8F">
        <w:rPr>
          <w:rFonts w:eastAsiaTheme="minorEastAsia" w:cs="Arial"/>
          <w:i/>
          <w:kern w:val="14"/>
        </w:rPr>
        <w:t>Brokers</w:t>
      </w:r>
      <w:r w:rsidRPr="00383D8F">
        <w:rPr>
          <w:rFonts w:eastAsiaTheme="minorEastAsia" w:cs="Arial"/>
          <w:kern w:val="14"/>
        </w:rPr>
        <w:t>).</w:t>
      </w:r>
    </w:p>
    <w:p w14:paraId="10968D72" w14:textId="77777777" w:rsidR="00A4671D" w:rsidRPr="00383D8F" w:rsidRDefault="00A4671D"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GPC Indemnified Parties</w:t>
      </w:r>
      <w:r w:rsidRPr="00383D8F">
        <w:rPr>
          <w:rFonts w:eastAsiaTheme="minorEastAsia" w:cs="Arial"/>
          <w:b/>
          <w:kern w:val="14"/>
        </w:rPr>
        <w:t>:</w:t>
      </w:r>
      <w:r w:rsidRPr="00383D8F">
        <w:rPr>
          <w:rFonts w:eastAsiaTheme="minorEastAsia" w:cs="Arial"/>
          <w:kern w:val="14"/>
        </w:rPr>
        <w:t xml:space="preserve"> As defined in Section </w:t>
      </w:r>
      <w:r w:rsidR="008742B7" w:rsidRPr="00383D8F">
        <w:rPr>
          <w:rFonts w:eastAsiaTheme="minorEastAsia" w:cs="Arial"/>
          <w:kern w:val="14"/>
        </w:rPr>
        <w:t>17</w:t>
      </w:r>
      <w:r w:rsidRPr="00383D8F">
        <w:rPr>
          <w:rFonts w:eastAsiaTheme="minorEastAsia" w:cs="Arial"/>
          <w:kern w:val="14"/>
        </w:rPr>
        <w:t>.</w:t>
      </w:r>
      <w:r w:rsidR="00115A30" w:rsidRPr="00383D8F">
        <w:rPr>
          <w:rFonts w:eastAsiaTheme="minorEastAsia" w:cs="Arial"/>
          <w:kern w:val="14"/>
        </w:rPr>
        <w:t>3</w:t>
      </w:r>
      <w:r w:rsidR="00F35543" w:rsidRPr="00383D8F">
        <w:rPr>
          <w:rFonts w:eastAsiaTheme="minorEastAsia" w:cs="Arial"/>
          <w:kern w:val="14"/>
        </w:rPr>
        <w:t xml:space="preserve"> (</w:t>
      </w:r>
      <w:r w:rsidR="00F35543" w:rsidRPr="00383D8F">
        <w:rPr>
          <w:rFonts w:eastAsiaTheme="minorEastAsia" w:cs="Arial"/>
          <w:i/>
          <w:kern w:val="14"/>
        </w:rPr>
        <w:t>Indemnification by Seller</w:t>
      </w:r>
      <w:r w:rsidR="00F35543" w:rsidRPr="00383D8F">
        <w:rPr>
          <w:rFonts w:eastAsiaTheme="minorEastAsia" w:cs="Arial"/>
          <w:kern w:val="14"/>
        </w:rPr>
        <w:t>)</w:t>
      </w:r>
      <w:r w:rsidRPr="00383D8F">
        <w:rPr>
          <w:rFonts w:eastAsiaTheme="minorEastAsia" w:cs="Arial"/>
          <w:kern w:val="14"/>
        </w:rPr>
        <w:t>.</w:t>
      </w:r>
    </w:p>
    <w:p w14:paraId="7ABCF752" w14:textId="77777777" w:rsidR="00EE073F" w:rsidRPr="00383D8F" w:rsidRDefault="00EE073F"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GPC Material Adverse Effect</w:t>
      </w:r>
      <w:r w:rsidRPr="00383D8F">
        <w:rPr>
          <w:rFonts w:eastAsiaTheme="minorEastAsia" w:cs="Arial"/>
          <w:b/>
          <w:kern w:val="14"/>
        </w:rPr>
        <w:t>:</w:t>
      </w:r>
      <w:r w:rsidRPr="00383D8F">
        <w:rPr>
          <w:rFonts w:eastAsiaTheme="minorEastAsia" w:cs="Arial"/>
          <w:kern w:val="14"/>
        </w:rPr>
        <w:t xml:space="preserve"> Any change, event, circumstance, development, occurrence, or effect that, individually or in the aggregate with any other change, event, circumstance, development, occurrence, or effect, would reasonably be expected to prevent or materially delay the ability of GPC to perform its obligations </w:t>
      </w:r>
      <w:r w:rsidR="006C75F6" w:rsidRPr="00383D8F">
        <w:rPr>
          <w:rFonts w:eastAsiaTheme="minorEastAsia" w:cs="Arial"/>
          <w:kern w:val="14"/>
        </w:rPr>
        <w:t xml:space="preserve">under this BTA </w:t>
      </w:r>
      <w:r w:rsidRPr="00383D8F">
        <w:rPr>
          <w:rFonts w:eastAsiaTheme="minorEastAsia" w:cs="Arial"/>
          <w:kern w:val="14"/>
        </w:rPr>
        <w:t xml:space="preserve">or consummate the transactions contemplated </w:t>
      </w:r>
      <w:r w:rsidR="006C75F6" w:rsidRPr="00383D8F">
        <w:rPr>
          <w:rFonts w:eastAsiaTheme="minorEastAsia" w:cs="Arial"/>
          <w:kern w:val="14"/>
        </w:rPr>
        <w:t>by this BTA</w:t>
      </w:r>
      <w:r w:rsidRPr="00383D8F">
        <w:rPr>
          <w:rFonts w:eastAsiaTheme="minorEastAsia" w:cs="Arial"/>
          <w:kern w:val="14"/>
        </w:rPr>
        <w:t>.</w:t>
      </w:r>
    </w:p>
    <w:p w14:paraId="3E690BBC" w14:textId="77777777" w:rsidR="00EE073F" w:rsidRPr="00383D8F" w:rsidRDefault="00EE073F"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GPC Obligation</w:t>
      </w:r>
      <w:r w:rsidRPr="00383D8F">
        <w:rPr>
          <w:rFonts w:eastAsiaTheme="minorEastAsia" w:cs="Arial"/>
          <w:b/>
          <w:kern w:val="14"/>
        </w:rPr>
        <w:t>:</w:t>
      </w:r>
      <w:r w:rsidRPr="00383D8F">
        <w:rPr>
          <w:rFonts w:eastAsiaTheme="minorEastAsia" w:cs="Arial"/>
          <w:kern w:val="14"/>
        </w:rPr>
        <w:t xml:space="preserve"> As defined in Section </w:t>
      </w:r>
      <w:r w:rsidR="008742B7" w:rsidRPr="00383D8F">
        <w:rPr>
          <w:rFonts w:eastAsiaTheme="minorEastAsia" w:cs="Arial"/>
          <w:kern w:val="14"/>
        </w:rPr>
        <w:t>8.2</w:t>
      </w:r>
      <w:r w:rsidR="00F35543" w:rsidRPr="00383D8F">
        <w:rPr>
          <w:rFonts w:eastAsiaTheme="minorEastAsia" w:cs="Arial"/>
          <w:kern w:val="14"/>
        </w:rPr>
        <w:t xml:space="preserve"> (</w:t>
      </w:r>
      <w:r w:rsidR="00F35543" w:rsidRPr="00383D8F">
        <w:rPr>
          <w:rFonts w:eastAsiaTheme="minorEastAsia" w:cs="Arial"/>
          <w:i/>
          <w:kern w:val="14"/>
        </w:rPr>
        <w:t>Form of Project Schedule</w:t>
      </w:r>
      <w:r w:rsidR="00F35543" w:rsidRPr="00383D8F">
        <w:rPr>
          <w:rFonts w:eastAsiaTheme="minorEastAsia" w:cs="Arial"/>
          <w:kern w:val="14"/>
        </w:rPr>
        <w:t>)</w:t>
      </w:r>
      <w:r w:rsidRPr="00383D8F">
        <w:rPr>
          <w:rFonts w:eastAsiaTheme="minorEastAsia" w:cs="Arial"/>
          <w:kern w:val="14"/>
        </w:rPr>
        <w:t>.</w:t>
      </w:r>
    </w:p>
    <w:p w14:paraId="5EF40A61"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GPC-Caused Delay</w:t>
      </w:r>
      <w:r w:rsidRPr="00383D8F">
        <w:rPr>
          <w:rFonts w:eastAsiaTheme="minorEastAsia" w:cs="Arial"/>
          <w:b/>
          <w:kern w:val="14"/>
        </w:rPr>
        <w:t>:</w:t>
      </w:r>
      <w:r w:rsidRPr="00383D8F">
        <w:rPr>
          <w:rFonts w:eastAsiaTheme="minorEastAsia" w:cs="Arial"/>
          <w:kern w:val="14"/>
        </w:rPr>
        <w:t xml:space="preserve"> Any event or circumstance, or combination of events or circumstances, other than a GPC-Initiated Change, that affects, prevents, or delays Seller’s ability to perform its obligations under this BTA in accordance with the Project Schedule, if the event or circumstance is solely caused by GPC or a GPC Affiliate or Representative.</w:t>
      </w:r>
    </w:p>
    <w:p w14:paraId="533F1855" w14:textId="30BCCC7A" w:rsidR="00A37534" w:rsidRPr="00383D8F" w:rsidRDefault="00A37534"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GPC-Initiated Change</w:t>
      </w:r>
      <w:r w:rsidRPr="00383D8F">
        <w:rPr>
          <w:rFonts w:eastAsiaTheme="minorEastAsia" w:cs="Arial"/>
          <w:b/>
          <w:kern w:val="14"/>
        </w:rPr>
        <w: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9.2.2</w:t>
      </w:r>
      <w:r w:rsidR="00F35543" w:rsidRPr="00383D8F">
        <w:rPr>
          <w:rFonts w:eastAsiaTheme="minorEastAsia" w:cs="Arial"/>
          <w:kern w:val="14"/>
        </w:rPr>
        <w:t xml:space="preserve"> (</w:t>
      </w:r>
      <w:r w:rsidR="005B2A4C" w:rsidRPr="00383D8F">
        <w:rPr>
          <w:rFonts w:eastAsiaTheme="minorEastAsia" w:cs="Arial"/>
          <w:i/>
          <w:kern w:val="14"/>
        </w:rPr>
        <w:t xml:space="preserve">GPC-Initiated </w:t>
      </w:r>
      <w:r w:rsidR="00F35543" w:rsidRPr="00383D8F">
        <w:rPr>
          <w:rFonts w:eastAsiaTheme="minorEastAsia" w:cs="Arial"/>
          <w:i/>
          <w:kern w:val="14"/>
        </w:rPr>
        <w:t>Changes</w:t>
      </w:r>
      <w:r w:rsidR="00F35543" w:rsidRPr="00383D8F">
        <w:rPr>
          <w:rFonts w:eastAsiaTheme="minorEastAsia" w:cs="Arial"/>
          <w:kern w:val="14"/>
        </w:rPr>
        <w:t>)</w:t>
      </w:r>
      <w:r w:rsidRPr="00383D8F">
        <w:rPr>
          <w:rFonts w:eastAsiaTheme="minorEastAsia" w:cs="Arial"/>
          <w:kern w:val="14"/>
        </w:rPr>
        <w:t>.</w:t>
      </w:r>
      <w:r w:rsidRPr="00383D8F">
        <w:rPr>
          <w:rFonts w:eastAsiaTheme="minorEastAsia" w:cs="Arial"/>
          <w:b/>
          <w:kern w:val="14"/>
          <w:u w:val="single"/>
        </w:rPr>
        <w:t xml:space="preserve"> </w:t>
      </w:r>
    </w:p>
    <w:p w14:paraId="369560B4" w14:textId="77777777" w:rsidR="00176740" w:rsidRPr="00383D8F" w:rsidRDefault="00176740"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GPC-Initiated Change Order Costs</w:t>
      </w:r>
      <w:r w:rsidRPr="00383D8F">
        <w:rPr>
          <w:rFonts w:eastAsiaTheme="minorEastAsia" w:cs="Arial"/>
          <w:b/>
          <w:kern w:val="14"/>
        </w:rPr>
        <w:t>:</w:t>
      </w:r>
      <w:r w:rsidRPr="00383D8F">
        <w:rPr>
          <w:rFonts w:eastAsiaTheme="minorEastAsia" w:cs="Arial"/>
          <w:kern w:val="14"/>
        </w:rPr>
        <w:t xml:space="preserve"> </w:t>
      </w:r>
      <w:r w:rsidR="000567EE" w:rsidRPr="00383D8F">
        <w:rPr>
          <w:rFonts w:eastAsiaTheme="minorEastAsia" w:cs="Arial"/>
          <w:kern w:val="14"/>
        </w:rPr>
        <w:t xml:space="preserve">As defined in </w:t>
      </w:r>
      <w:r w:rsidR="000A28F8" w:rsidRPr="00383D8F">
        <w:rPr>
          <w:rFonts w:eastAsiaTheme="minorEastAsia" w:cs="Arial"/>
          <w:kern w:val="14"/>
        </w:rPr>
        <w:t>Section</w:t>
      </w:r>
      <w:r w:rsidR="00F35543" w:rsidRPr="00383D8F">
        <w:rPr>
          <w:rFonts w:eastAsiaTheme="minorEastAsia" w:cs="Arial"/>
          <w:kern w:val="14"/>
        </w:rPr>
        <w:t xml:space="preserve"> </w:t>
      </w:r>
      <w:r w:rsidR="008742B7" w:rsidRPr="00383D8F">
        <w:rPr>
          <w:rFonts w:eastAsiaTheme="minorEastAsia" w:cs="Arial"/>
          <w:kern w:val="14"/>
        </w:rPr>
        <w:t>1</w:t>
      </w:r>
      <w:r w:rsidR="00F35543" w:rsidRPr="00383D8F">
        <w:rPr>
          <w:rFonts w:eastAsiaTheme="minorEastAsia" w:cs="Arial"/>
          <w:kern w:val="14"/>
        </w:rPr>
        <w:t>.</w:t>
      </w:r>
      <w:r w:rsidR="008742B7" w:rsidRPr="00383D8F">
        <w:rPr>
          <w:rFonts w:eastAsiaTheme="minorEastAsia" w:cs="Arial"/>
          <w:kern w:val="14"/>
        </w:rPr>
        <w:t>3.4</w:t>
      </w:r>
      <w:r w:rsidR="00F35543" w:rsidRPr="00383D8F">
        <w:rPr>
          <w:rFonts w:eastAsiaTheme="minorEastAsia" w:cs="Arial"/>
          <w:kern w:val="14"/>
        </w:rPr>
        <w:t xml:space="preserve"> (</w:t>
      </w:r>
      <w:r w:rsidR="00F35543" w:rsidRPr="00383D8F">
        <w:rPr>
          <w:rFonts w:eastAsiaTheme="minorEastAsia" w:cs="Arial"/>
          <w:i/>
          <w:kern w:val="14"/>
        </w:rPr>
        <w:t>GPC-Initiated Change Order Costs</w:t>
      </w:r>
      <w:r w:rsidR="00F35543" w:rsidRPr="00383D8F">
        <w:rPr>
          <w:rFonts w:eastAsiaTheme="minorEastAsia" w:cs="Arial"/>
          <w:kern w:val="14"/>
        </w:rPr>
        <w:t>)</w:t>
      </w:r>
      <w:r w:rsidRPr="00383D8F">
        <w:rPr>
          <w:rFonts w:eastAsiaTheme="minorEastAsia" w:cs="Arial"/>
          <w:kern w:val="14"/>
        </w:rPr>
        <w:t>.</w:t>
      </w:r>
      <w:r w:rsidRPr="00383D8F">
        <w:rPr>
          <w:rFonts w:eastAsiaTheme="minorEastAsia" w:cs="Arial"/>
          <w:b/>
          <w:kern w:val="14"/>
          <w:u w:val="single"/>
        </w:rPr>
        <w:t xml:space="preserve"> </w:t>
      </w:r>
    </w:p>
    <w:p w14:paraId="1BAB9B7B" w14:textId="77777777" w:rsidR="005036D0" w:rsidRPr="00383D8F" w:rsidRDefault="005036D0"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GPC’s Consents</w:t>
      </w:r>
      <w:r w:rsidRPr="00383D8F">
        <w:rPr>
          <w:rFonts w:eastAsiaTheme="minorEastAsia" w:cs="Arial"/>
          <w:b/>
          <w:kern w:val="14"/>
        </w:rPr>
        <w:t>:</w:t>
      </w:r>
      <w:r w:rsidRPr="00383D8F">
        <w:rPr>
          <w:rFonts w:eastAsiaTheme="minorEastAsia" w:cs="Arial"/>
          <w:kern w:val="14"/>
        </w:rPr>
        <w:t xml:space="preserve"> As defined in Section 3.4</w:t>
      </w:r>
      <w:r w:rsidR="008445D2" w:rsidRPr="00383D8F">
        <w:rPr>
          <w:rFonts w:eastAsiaTheme="minorEastAsia" w:cs="Arial"/>
          <w:kern w:val="14"/>
        </w:rPr>
        <w:t xml:space="preserve"> (</w:t>
      </w:r>
      <w:r w:rsidR="008445D2" w:rsidRPr="00383D8F">
        <w:rPr>
          <w:rFonts w:eastAsiaTheme="minorEastAsia" w:cs="Arial"/>
          <w:i/>
          <w:kern w:val="14"/>
        </w:rPr>
        <w:t>No Conflicts</w:t>
      </w:r>
      <w:r w:rsidR="008445D2" w:rsidRPr="00383D8F">
        <w:rPr>
          <w:rFonts w:eastAsiaTheme="minorEastAsia" w:cs="Arial"/>
          <w:kern w:val="14"/>
        </w:rPr>
        <w:t>)</w:t>
      </w:r>
      <w:r w:rsidRPr="00383D8F">
        <w:rPr>
          <w:rFonts w:eastAsiaTheme="minorEastAsia" w:cs="Arial"/>
          <w:kern w:val="14"/>
        </w:rPr>
        <w:t>.</w:t>
      </w:r>
    </w:p>
    <w:p w14:paraId="1460F6E8" w14:textId="77777777" w:rsidR="001A664D" w:rsidRPr="00383D8F" w:rsidRDefault="001A664D" w:rsidP="001A664D">
      <w:pPr>
        <w:pStyle w:val="zGNormalDefinition"/>
        <w:spacing w:before="120" w:after="120"/>
      </w:pPr>
      <w:r w:rsidRPr="00383D8F">
        <w:rPr>
          <w:b/>
          <w:bCs/>
          <w:u w:val="single"/>
        </w:rPr>
        <w:t>Guaranteed Mechanical Completion Date</w:t>
      </w:r>
      <w:r w:rsidRPr="00383D8F">
        <w:rPr>
          <w:b/>
          <w:bCs/>
        </w:rPr>
        <w:t>:</w:t>
      </w:r>
      <w:r w:rsidRPr="00383D8F">
        <w:t xml:space="preserve"> The guaranteed Mechanical Completion date specified in Exhibit A-1 (</w:t>
      </w:r>
      <w:r w:rsidRPr="00383D8F">
        <w:rPr>
          <w:i/>
          <w:iCs/>
        </w:rPr>
        <w:t>Project Information</w:t>
      </w:r>
      <w:r w:rsidRPr="00383D8F">
        <w:t>), subject to extension as provided in this BTA.</w:t>
      </w:r>
    </w:p>
    <w:p w14:paraId="2178791B" w14:textId="33753118" w:rsidR="00EB3333" w:rsidRPr="00383D8F" w:rsidRDefault="00EB3333"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Guaranteed Performance Ratio</w:t>
      </w:r>
      <w:r w:rsidRPr="00383D8F">
        <w:rPr>
          <w:rFonts w:eastAsiaTheme="minorEastAsia" w:cs="Arial"/>
          <w:b/>
          <w:kern w:val="14"/>
        </w:rPr>
        <w:t>:</w:t>
      </w:r>
      <w:r w:rsidRPr="00383D8F">
        <w:rPr>
          <w:rFonts w:eastAsiaTheme="minorEastAsia" w:cs="Arial"/>
          <w:kern w:val="14"/>
        </w:rPr>
        <w:t xml:space="preserve"> The Guaranteed Performance Ratio as described in </w:t>
      </w:r>
      <w:r w:rsidR="007C3831" w:rsidRPr="00383D8F">
        <w:rPr>
          <w:rFonts w:eastAsiaTheme="minorEastAsia" w:cs="Arial"/>
          <w:kern w:val="14"/>
        </w:rPr>
        <w:t>Exhibit S</w:t>
      </w:r>
      <w:r w:rsidR="007C3831" w:rsidRPr="00383D8F">
        <w:rPr>
          <w:rFonts w:eastAsiaTheme="minorEastAsia" w:cs="Arial"/>
          <w:b/>
          <w:kern w:val="14"/>
        </w:rPr>
        <w:t xml:space="preserve"> </w:t>
      </w:r>
      <w:r w:rsidR="007C3831" w:rsidRPr="00383D8F">
        <w:rPr>
          <w:rFonts w:eastAsiaTheme="minorEastAsia" w:cs="Arial"/>
          <w:spacing w:val="-6"/>
          <w:kern w:val="14"/>
        </w:rPr>
        <w:t>(</w:t>
      </w:r>
      <w:r w:rsidR="007C3831" w:rsidRPr="00383D8F">
        <w:rPr>
          <w:rFonts w:eastAsiaTheme="minorEastAsia" w:cs="Arial"/>
          <w:i/>
          <w:iCs/>
          <w:spacing w:val="-6"/>
          <w:kern w:val="14"/>
        </w:rPr>
        <w:t xml:space="preserve">Performance Testing and </w:t>
      </w:r>
      <w:r w:rsidR="007C3831" w:rsidRPr="00383D8F">
        <w:rPr>
          <w:rFonts w:eastAsiaTheme="minorEastAsia" w:cs="Arial"/>
          <w:i/>
          <w:spacing w:val="-6"/>
          <w:kern w:val="14"/>
        </w:rPr>
        <w:t>Commissioning</w:t>
      </w:r>
      <w:r w:rsidR="007C3831" w:rsidRPr="00383D8F">
        <w:rPr>
          <w:rFonts w:eastAsiaTheme="minorEastAsia" w:cs="Arial"/>
          <w:spacing w:val="-6"/>
          <w:kern w:val="14"/>
        </w:rPr>
        <w:t>)</w:t>
      </w:r>
      <w:r w:rsidRPr="00383D8F">
        <w:rPr>
          <w:rFonts w:eastAsiaTheme="minorEastAsia" w:cs="Arial"/>
          <w:kern w:val="14"/>
        </w:rPr>
        <w:t>.</w:t>
      </w:r>
    </w:p>
    <w:p w14:paraId="25CAB5DC" w14:textId="77777777" w:rsidR="0010595C" w:rsidRPr="00383D8F" w:rsidRDefault="0010595C"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Guaranteed Substantial Completion Date</w:t>
      </w:r>
      <w:r w:rsidRPr="00383D8F">
        <w:rPr>
          <w:rFonts w:eastAsiaTheme="minorEastAsia" w:cs="Arial"/>
          <w:b/>
          <w:kern w:val="14"/>
        </w:rPr>
        <w:t>:</w:t>
      </w:r>
      <w:r w:rsidRPr="00383D8F">
        <w:rPr>
          <w:rFonts w:eastAsiaTheme="minorEastAsia" w:cs="Arial"/>
          <w:kern w:val="14"/>
        </w:rPr>
        <w:t xml:space="preserve"> The guaranteed Substantial Completion date specified in Exhibit A-1 (</w:t>
      </w:r>
      <w:r w:rsidRPr="00383D8F">
        <w:rPr>
          <w:rFonts w:eastAsiaTheme="minorEastAsia" w:cs="Arial"/>
          <w:i/>
          <w:kern w:val="14"/>
        </w:rPr>
        <w:t>Project Information</w:t>
      </w:r>
      <w:r w:rsidRPr="00383D8F">
        <w:rPr>
          <w:rFonts w:eastAsiaTheme="minorEastAsia" w:cs="Arial"/>
          <w:kern w:val="14"/>
        </w:rPr>
        <w:t>), subject to extension as provided in this BTA.</w:t>
      </w:r>
    </w:p>
    <w:p w14:paraId="6CAF8379" w14:textId="77777777" w:rsidR="00601592" w:rsidRPr="00383D8F" w:rsidRDefault="0060159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Hazardous Activity</w:t>
      </w:r>
      <w:r w:rsidRPr="00383D8F">
        <w:rPr>
          <w:rFonts w:eastAsiaTheme="minorEastAsia" w:cs="Arial"/>
          <w:b/>
          <w:kern w:val="14"/>
        </w:rPr>
        <w:t>:</w:t>
      </w:r>
      <w:r w:rsidRPr="00383D8F">
        <w:rPr>
          <w:rFonts w:eastAsiaTheme="minorEastAsia" w:cs="Arial"/>
          <w:kern w:val="14"/>
        </w:rPr>
        <w:t xml:space="preserve"> The distribution, generation, handling, importing, management, manufacturing, processing, </w:t>
      </w:r>
      <w:r w:rsidRPr="00383D8F">
        <w:rPr>
          <w:rFonts w:eastAsiaTheme="minorEastAsia" w:cs="Arial"/>
          <w:kern w:val="14"/>
        </w:rPr>
        <w:lastRenderedPageBreak/>
        <w:t xml:space="preserve">production, refinement, Release, storage, transfer, transportation, treatment, or use of </w:t>
      </w:r>
      <w:r w:rsidR="003A448B" w:rsidRPr="00383D8F">
        <w:rPr>
          <w:rFonts w:eastAsiaTheme="minorEastAsia" w:cs="Arial"/>
          <w:kern w:val="14"/>
        </w:rPr>
        <w:t xml:space="preserve">a </w:t>
      </w:r>
      <w:r w:rsidRPr="00383D8F">
        <w:rPr>
          <w:rFonts w:eastAsiaTheme="minorEastAsia" w:cs="Arial"/>
          <w:kern w:val="14"/>
        </w:rPr>
        <w:t>Hazardous Substance, or any other act, business, operation, or activity that increases the danger, or poses a risk of harm, to the environment.</w:t>
      </w:r>
    </w:p>
    <w:p w14:paraId="2453AEE5" w14:textId="77777777" w:rsidR="005065F6" w:rsidRPr="00383D8F" w:rsidRDefault="0053187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Hazardous Substance</w:t>
      </w:r>
      <w:r w:rsidRPr="00383D8F">
        <w:rPr>
          <w:rFonts w:eastAsiaTheme="minorEastAsia" w:cs="Arial"/>
          <w:b/>
          <w:kern w:val="14"/>
        </w:rPr>
        <w:t>:</w:t>
      </w:r>
      <w:r w:rsidRPr="00383D8F">
        <w:rPr>
          <w:rFonts w:eastAsiaTheme="minorEastAsia" w:cs="Arial"/>
          <w:kern w:val="14"/>
        </w:rPr>
        <w:t xml:space="preserve"> Any substance or material listed, </w:t>
      </w:r>
      <w:r w:rsidR="001872CF" w:rsidRPr="00383D8F">
        <w:rPr>
          <w:rFonts w:eastAsiaTheme="minorEastAsia" w:cs="Arial"/>
          <w:kern w:val="14"/>
        </w:rPr>
        <w:t>defined,</w:t>
      </w:r>
      <w:r w:rsidRPr="00383D8F">
        <w:rPr>
          <w:rFonts w:eastAsiaTheme="minorEastAsia" w:cs="Arial"/>
          <w:kern w:val="14"/>
        </w:rPr>
        <w:t xml:space="preserve"> or classified as a pollutant, contaminant, hazardous substance, hazardous material, toxic substance, toxic pollutant, hazardous waste</w:t>
      </w:r>
      <w:r w:rsidR="00693D1B" w:rsidRPr="00383D8F">
        <w:rPr>
          <w:rFonts w:eastAsiaTheme="minorEastAsia" w:cs="Arial"/>
          <w:kern w:val="14"/>
        </w:rPr>
        <w:t>,</w:t>
      </w:r>
      <w:r w:rsidRPr="00383D8F">
        <w:rPr>
          <w:rFonts w:eastAsiaTheme="minorEastAsia" w:cs="Arial"/>
          <w:kern w:val="14"/>
        </w:rPr>
        <w:t xml:space="preserve"> or words of similar import under any Environmental Law, including, petroleum, petroleum products, polychlorinated biphenyls, flammable materials, explosives, radioactive materials, urea formaldehyde foam insulation, and friable asbestos</w:t>
      </w:r>
      <w:r w:rsidR="005065F6" w:rsidRPr="00383D8F">
        <w:rPr>
          <w:rFonts w:eastAsiaTheme="minorEastAsia" w:cs="Arial"/>
          <w:kern w:val="14"/>
        </w:rPr>
        <w:t>.</w:t>
      </w:r>
    </w:p>
    <w:p w14:paraId="39695D6F" w14:textId="77777777" w:rsidR="00721EE9" w:rsidRPr="00383D8F" w:rsidRDefault="00721EE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HSR Approval</w:t>
      </w:r>
      <w:r w:rsidRPr="00383D8F">
        <w:rPr>
          <w:rFonts w:eastAsiaTheme="minorEastAsia" w:cs="Arial"/>
          <w:b/>
          <w:kern w:val="14"/>
        </w:rPr>
        <w:t>:</w:t>
      </w:r>
      <w:r w:rsidRPr="00383D8F">
        <w:rPr>
          <w:rFonts w:eastAsiaTheme="minorEastAsia" w:cs="Arial"/>
          <w:kern w:val="14"/>
        </w:rPr>
        <w:t xml:space="preserve"> The expiration or termination of any applicable waiting period, including any extension, under the Hart-Scott-Rodino Antitrust Improvements Act of 1976, as amended, and related rules and regulations.</w:t>
      </w:r>
    </w:p>
    <w:p w14:paraId="72653E3D" w14:textId="785C55A0" w:rsidR="00980DA4" w:rsidRPr="00383D8F" w:rsidRDefault="00980DA4"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IA</w:t>
      </w:r>
      <w:r w:rsidRPr="00383D8F">
        <w:rPr>
          <w:rFonts w:eastAsiaTheme="minorEastAsia" w:cs="Arial"/>
          <w:b/>
          <w:bCs/>
          <w:kern w:val="14"/>
        </w:rPr>
        <w:t>:</w:t>
      </w:r>
      <w:r w:rsidRPr="00383D8F">
        <w:rPr>
          <w:rFonts w:eastAsiaTheme="minorEastAsia" w:cs="Arial"/>
          <w:kern w:val="14"/>
        </w:rPr>
        <w:t xml:space="preserve"> See </w:t>
      </w:r>
      <w:r w:rsidRPr="00383D8F">
        <w:rPr>
          <w:rFonts w:eastAsiaTheme="minorEastAsia" w:cs="Arial"/>
          <w:i/>
          <w:iCs/>
          <w:kern w:val="14"/>
        </w:rPr>
        <w:t>Interconnection Agreement</w:t>
      </w:r>
      <w:r w:rsidRPr="00383D8F">
        <w:rPr>
          <w:rFonts w:eastAsiaTheme="minorEastAsia" w:cs="Arial"/>
          <w:kern w:val="14"/>
        </w:rPr>
        <w:t xml:space="preserve">. </w:t>
      </w:r>
    </w:p>
    <w:p w14:paraId="1A3247CA" w14:textId="77777777" w:rsidR="00721EE9" w:rsidRPr="00383D8F" w:rsidRDefault="00721EE9" w:rsidP="00693D1B">
      <w:pPr>
        <w:autoSpaceDE w:val="0"/>
        <w:autoSpaceDN w:val="0"/>
        <w:adjustRightInd w:val="0"/>
        <w:rPr>
          <w:rFonts w:eastAsiaTheme="minorEastAsia" w:cs="Arial"/>
          <w:kern w:val="14"/>
        </w:rPr>
      </w:pPr>
      <w:r w:rsidRPr="00383D8F">
        <w:rPr>
          <w:rFonts w:eastAsiaTheme="minorEastAsia" w:cs="Arial"/>
          <w:b/>
          <w:kern w:val="14"/>
          <w:u w:val="single"/>
        </w:rPr>
        <w:t>Indebtedness</w:t>
      </w:r>
      <w:r w:rsidRPr="00383D8F">
        <w:rPr>
          <w:rFonts w:eastAsiaTheme="minorEastAsia" w:cs="Arial"/>
          <w:b/>
          <w:kern w:val="14"/>
        </w:rPr>
        <w:t>:</w:t>
      </w:r>
      <w:r w:rsidRPr="00383D8F">
        <w:rPr>
          <w:rFonts w:eastAsiaTheme="minorEastAsia" w:cs="Arial"/>
          <w:kern w:val="14"/>
        </w:rPr>
        <w:t xml:space="preserve"> </w:t>
      </w:r>
      <w:bookmarkStart w:id="21" w:name="_Hlk144630310"/>
      <w:r w:rsidRPr="00383D8F">
        <w:rPr>
          <w:rFonts w:eastAsiaTheme="minorEastAsia" w:cs="Arial"/>
          <w:kern w:val="14"/>
        </w:rPr>
        <w:t>For any Person, each of the following, without duplication: (i) obligations of</w:t>
      </w:r>
      <w:r w:rsidRPr="00383D8F" w:rsidDel="00E66EED">
        <w:rPr>
          <w:rFonts w:eastAsiaTheme="minorEastAsia" w:cs="Arial"/>
          <w:kern w:val="14"/>
        </w:rPr>
        <w:t xml:space="preserve"> </w:t>
      </w:r>
      <w:r w:rsidRPr="00383D8F">
        <w:rPr>
          <w:rFonts w:eastAsiaTheme="minorEastAsia" w:cs="Arial"/>
          <w:kern w:val="14"/>
        </w:rPr>
        <w:t>the Person for borrowed money evidenced by bonds, debentures, notes, loan agreements, or other similar instruments; (ii) purchase money indebtedness of the Person constituting an obligation to pay the deferred purchase price of property or services, other than trade payables incurred in the ordinary course of business; (iii) lease obligations of the Person that are capitalized on the balance sheet of the Person in accordance with GAAP; (iv) liabilities of a second Person secured by any lien on any property of the first Person, whether or not the liabilities have been assumed by the first Person; (v) liabilities of the Person regarding letters of credit,</w:t>
      </w:r>
      <w:r w:rsidRPr="00383D8F" w:rsidDel="00414962">
        <w:rPr>
          <w:rFonts w:eastAsiaTheme="minorEastAsia" w:cs="Arial"/>
          <w:kern w:val="14"/>
        </w:rPr>
        <w:t xml:space="preserve"> </w:t>
      </w:r>
      <w:r w:rsidRPr="00383D8F">
        <w:rPr>
          <w:rFonts w:eastAsiaTheme="minorEastAsia" w:cs="Arial"/>
          <w:kern w:val="14"/>
        </w:rPr>
        <w:t>applications, or reimbursement agreements for the liabilities; (vi) net obligations of the Person under any swap or hedging agreement; and (vii) indebtedness of the Person owing under direct or indirect guarantees of indebtedness of any other Person or constituting obligations to purchase or acquire or to otherwise protect or insure a creditor against loss regarding indebtedness of any other Person, excluding endorsements of negotiable instruments for deposit or collection in the ordinary course of business</w:t>
      </w:r>
      <w:bookmarkEnd w:id="21"/>
      <w:r w:rsidRPr="00383D8F">
        <w:rPr>
          <w:rFonts w:eastAsiaTheme="minorEastAsia" w:cs="Arial"/>
          <w:kern w:val="14"/>
        </w:rPr>
        <w:t>.</w:t>
      </w:r>
    </w:p>
    <w:p w14:paraId="15F8C968" w14:textId="77777777" w:rsidR="008C0CFD" w:rsidRPr="00383D8F" w:rsidRDefault="008C0CFD"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Indemnification Claim</w:t>
      </w:r>
      <w:r w:rsidRPr="00383D8F">
        <w:rPr>
          <w:rFonts w:eastAsiaTheme="minorEastAsia" w:cs="Arial"/>
          <w:kern w:val="14"/>
        </w:rPr>
        <w:t>: As defined in Section 1</w:t>
      </w:r>
      <w:r w:rsidR="008742B7" w:rsidRPr="00383D8F">
        <w:rPr>
          <w:rFonts w:eastAsiaTheme="minorEastAsia" w:cs="Arial"/>
          <w:kern w:val="14"/>
        </w:rPr>
        <w:t>7.</w:t>
      </w:r>
      <w:r w:rsidR="00800C72" w:rsidRPr="00383D8F">
        <w:rPr>
          <w:rFonts w:eastAsiaTheme="minorEastAsia" w:cs="Arial"/>
          <w:kern w:val="14"/>
        </w:rPr>
        <w:t>5</w:t>
      </w:r>
      <w:r w:rsidR="00F35543" w:rsidRPr="00383D8F">
        <w:rPr>
          <w:rFonts w:eastAsiaTheme="minorEastAsia" w:cs="Arial"/>
          <w:kern w:val="14"/>
        </w:rPr>
        <w:t xml:space="preserve"> (</w:t>
      </w:r>
      <w:r w:rsidR="00F35543" w:rsidRPr="00383D8F">
        <w:rPr>
          <w:rFonts w:eastAsiaTheme="minorEastAsia" w:cs="Arial"/>
          <w:i/>
          <w:kern w:val="14"/>
        </w:rPr>
        <w:t xml:space="preserve">Notice </w:t>
      </w:r>
      <w:r w:rsidR="005B396C" w:rsidRPr="00383D8F">
        <w:rPr>
          <w:rFonts w:eastAsiaTheme="minorEastAsia" w:cs="Arial"/>
          <w:i/>
          <w:kern w:val="14"/>
        </w:rPr>
        <w:t xml:space="preserve">of </w:t>
      </w:r>
      <w:r w:rsidR="00F35543" w:rsidRPr="00383D8F">
        <w:rPr>
          <w:rFonts w:eastAsiaTheme="minorEastAsia" w:cs="Arial"/>
          <w:i/>
          <w:kern w:val="14"/>
        </w:rPr>
        <w:t>Proceeding</w:t>
      </w:r>
      <w:r w:rsidR="00F35543" w:rsidRPr="00383D8F">
        <w:rPr>
          <w:rFonts w:eastAsiaTheme="minorEastAsia" w:cs="Arial"/>
          <w:kern w:val="14"/>
        </w:rPr>
        <w:t>)</w:t>
      </w:r>
      <w:r w:rsidRPr="00383D8F">
        <w:rPr>
          <w:rFonts w:eastAsiaTheme="minorEastAsia" w:cs="Arial"/>
          <w:kern w:val="14"/>
        </w:rPr>
        <w:t>.</w:t>
      </w:r>
    </w:p>
    <w:p w14:paraId="04535707" w14:textId="77777777" w:rsidR="00A75BEA" w:rsidRPr="00383D8F" w:rsidRDefault="00A75BEA"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Initial Performance Security</w:t>
      </w:r>
      <w:r w:rsidRPr="00383D8F">
        <w:rPr>
          <w:rFonts w:eastAsiaTheme="minorEastAsia" w:cs="Arial"/>
          <w:kern w:val="14"/>
        </w:rPr>
        <w:t xml:space="preserve">: </w:t>
      </w:r>
      <w:r w:rsidR="0028034B" w:rsidRPr="00383D8F">
        <w:rPr>
          <w:rFonts w:eastAsiaTheme="minorEastAsia" w:cs="Arial"/>
          <w:kern w:val="14"/>
        </w:rPr>
        <w:t xml:space="preserve">As defined in </w:t>
      </w:r>
      <w:r w:rsidR="000A28F8" w:rsidRPr="00383D8F">
        <w:rPr>
          <w:rFonts w:eastAsiaTheme="minorEastAsia" w:cs="Arial"/>
          <w:kern w:val="14"/>
        </w:rPr>
        <w:t>Section</w:t>
      </w:r>
      <w:r w:rsidR="008445D2" w:rsidRPr="00383D8F">
        <w:rPr>
          <w:rFonts w:eastAsiaTheme="minorEastAsia" w:cs="Arial"/>
          <w:kern w:val="14"/>
        </w:rPr>
        <w:t xml:space="preserve"> </w:t>
      </w:r>
      <w:r w:rsidR="0028034B" w:rsidRPr="00383D8F">
        <w:rPr>
          <w:rFonts w:eastAsiaTheme="minorEastAsia" w:cs="Arial"/>
          <w:kern w:val="14"/>
        </w:rPr>
        <w:t>4.1.1</w:t>
      </w:r>
      <w:r w:rsidR="008445D2" w:rsidRPr="00383D8F">
        <w:rPr>
          <w:rFonts w:eastAsiaTheme="minorEastAsia" w:cs="Arial"/>
          <w:kern w:val="14"/>
        </w:rPr>
        <w:t xml:space="preserve"> (</w:t>
      </w:r>
      <w:r w:rsidR="008445D2" w:rsidRPr="00383D8F">
        <w:rPr>
          <w:rFonts w:eastAsiaTheme="minorEastAsia" w:cs="Arial"/>
          <w:i/>
          <w:kern w:val="14"/>
        </w:rPr>
        <w:t>Initial Performance Security</w:t>
      </w:r>
      <w:r w:rsidR="008445D2" w:rsidRPr="00383D8F">
        <w:rPr>
          <w:rFonts w:eastAsiaTheme="minorEastAsia" w:cs="Arial"/>
          <w:kern w:val="14"/>
        </w:rPr>
        <w:t>)</w:t>
      </w:r>
      <w:r w:rsidRPr="00383D8F">
        <w:rPr>
          <w:rFonts w:eastAsiaTheme="minorEastAsia" w:cs="Arial"/>
          <w:kern w:val="14"/>
        </w:rPr>
        <w:t>.</w:t>
      </w:r>
    </w:p>
    <w:p w14:paraId="0C3E5C85"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Insolvency</w:t>
      </w:r>
      <w:r w:rsidRPr="00383D8F">
        <w:rPr>
          <w:rFonts w:eastAsiaTheme="minorEastAsia" w:cs="Arial"/>
          <w:kern w:val="14"/>
        </w:rPr>
        <w:t>: Regarding a Person, that the Person: (i) commences a voluntary case under the Bankruptcy Code; (ii) files a petition seeking to take advantage of any Bankruptcy Laws; (iii) consents to or fails to contest in a timely and appropriate manner any petition filed against it in an insolvency case under the Bankruptcy Laws; (iv) applies for, consents to, or fails to contest in a timely and appropriate manner, the appointment of, or the taking of possession by, a receiver, custodian, trustee, liquidator, or the like of itself or of a substantial part of its assets; (v) becomes insolvent, admits in writing its inability to pay, or generally not be paying, its debts (other than those that are the subject of bona fide disputes) as they become due; (vi) makes a general assignment for the benefit of creditors; (vii) takes any action for the purpose of effecting any of the preceding; or (viii) has a case or other proceeding commenced by a third party against it seeking: (a) relief under any Bankruptcy Laws; or (b) the appointment of a trustee, receiver, custodian, liquidator, or the like of the Person of all or any substantial part of its assets, and the case or proceeding continues undismissed or unstayed for a period of 60 days.</w:t>
      </w:r>
    </w:p>
    <w:p w14:paraId="4F701DE7" w14:textId="6F381D36"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Insufficient Insolation Day</w:t>
      </w:r>
      <w:r w:rsidRPr="00383D8F">
        <w:rPr>
          <w:rFonts w:eastAsiaTheme="minorEastAsia" w:cs="Arial"/>
          <w:kern w:val="14"/>
        </w:rPr>
        <w:t xml:space="preserve">: A </w:t>
      </w:r>
      <w:r w:rsidR="000045BE" w:rsidRPr="00383D8F">
        <w:rPr>
          <w:rFonts w:eastAsiaTheme="minorEastAsia" w:cs="Arial"/>
          <w:kern w:val="14"/>
        </w:rPr>
        <w:t xml:space="preserve">day </w:t>
      </w:r>
      <w:r w:rsidRPr="00383D8F">
        <w:rPr>
          <w:rFonts w:eastAsiaTheme="minorEastAsia" w:cs="Arial"/>
          <w:kern w:val="14"/>
        </w:rPr>
        <w:t xml:space="preserve">during the </w:t>
      </w:r>
      <w:r w:rsidR="00715E4B" w:rsidRPr="00383D8F">
        <w:rPr>
          <w:rFonts w:eastAsiaTheme="minorEastAsia" w:cs="Arial"/>
          <w:kern w:val="14"/>
        </w:rPr>
        <w:t xml:space="preserve">Ten </w:t>
      </w:r>
      <w:r w:rsidRPr="00383D8F">
        <w:rPr>
          <w:rFonts w:eastAsiaTheme="minorEastAsia" w:cs="Arial"/>
          <w:kern w:val="14"/>
        </w:rPr>
        <w:t xml:space="preserve">Day Performance Ratio Test that does not have Sufficient Insolation and that is excluded from the </w:t>
      </w:r>
      <w:r w:rsidR="00715E4B" w:rsidRPr="00383D8F">
        <w:rPr>
          <w:rFonts w:eastAsiaTheme="minorEastAsia" w:cs="Arial"/>
          <w:kern w:val="14"/>
        </w:rPr>
        <w:t xml:space="preserve">Ten </w:t>
      </w:r>
      <w:r w:rsidRPr="00383D8F">
        <w:rPr>
          <w:rFonts w:eastAsiaTheme="minorEastAsia" w:cs="Arial"/>
          <w:kern w:val="14"/>
        </w:rPr>
        <w:t xml:space="preserve">Day Performance Ratio Test pursuant to Section 6 </w:t>
      </w:r>
      <w:r w:rsidR="005E2E44" w:rsidRPr="00383D8F">
        <w:rPr>
          <w:rFonts w:eastAsiaTheme="minorEastAsia" w:cs="Arial"/>
          <w:kern w:val="14"/>
        </w:rPr>
        <w:t>(</w:t>
      </w:r>
      <w:r w:rsidR="005E2E44" w:rsidRPr="00383D8F">
        <w:rPr>
          <w:rFonts w:eastAsiaTheme="minorEastAsia" w:cs="Arial"/>
          <w:i/>
          <w:kern w:val="14"/>
        </w:rPr>
        <w:t>Performance Ratio Test</w:t>
      </w:r>
      <w:r w:rsidR="005E2E44" w:rsidRPr="00383D8F">
        <w:rPr>
          <w:rFonts w:eastAsiaTheme="minorEastAsia" w:cs="Arial"/>
          <w:kern w:val="14"/>
        </w:rPr>
        <w:t>) of Exhibit S-2</w:t>
      </w:r>
      <w:r w:rsidRPr="00383D8F">
        <w:rPr>
          <w:rFonts w:eastAsiaTheme="minorEastAsia" w:cs="Arial"/>
          <w:kern w:val="14"/>
        </w:rPr>
        <w:t xml:space="preserve"> (</w:t>
      </w:r>
      <w:r w:rsidR="005E2E44" w:rsidRPr="00383D8F">
        <w:rPr>
          <w:rFonts w:eastAsiaTheme="minorEastAsia" w:cs="Arial"/>
          <w:i/>
          <w:kern w:val="14"/>
        </w:rPr>
        <w:t>Performance</w:t>
      </w:r>
      <w:r w:rsidRPr="00383D8F">
        <w:rPr>
          <w:rFonts w:eastAsiaTheme="minorEastAsia" w:cs="Arial"/>
          <w:i/>
          <w:kern w:val="14"/>
        </w:rPr>
        <w:t xml:space="preserve"> Testing</w:t>
      </w:r>
      <w:r w:rsidRPr="00383D8F">
        <w:rPr>
          <w:rFonts w:eastAsiaTheme="minorEastAsia" w:cs="Arial"/>
          <w:kern w:val="14"/>
        </w:rPr>
        <w:t>).</w:t>
      </w:r>
    </w:p>
    <w:p w14:paraId="1B37FA9E" w14:textId="5ED239C5"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Intellectual Property Right</w:t>
      </w:r>
      <w:r w:rsidRPr="00383D8F">
        <w:rPr>
          <w:rFonts w:eastAsiaTheme="minorEastAsia" w:cs="Arial"/>
          <w:kern w:val="14"/>
        </w:rPr>
        <w:t>: Any right to a United States or foreign: (i) patent and industrial design (including any continuation, continuation-in-part, renewal, reissue, and application for any of the preceding); (ii) copyright (including any registration and application for any of the foregoing); (iii) trademark, service mark, trade name, logo, slogan, trade dress, and application for registration of the foregoing; and (iv) trade secret and confidential information, including confidential know-how, process, formula, algorithm, model, or methodology.</w:t>
      </w:r>
    </w:p>
    <w:p w14:paraId="4D962EC1" w14:textId="771A47ED" w:rsidR="00693D1B" w:rsidRPr="00383D8F" w:rsidRDefault="00693D1B" w:rsidP="00693D1B">
      <w:pPr>
        <w:autoSpaceDE w:val="0"/>
        <w:autoSpaceDN w:val="0"/>
        <w:adjustRightInd w:val="0"/>
        <w:rPr>
          <w:rFonts w:eastAsiaTheme="minorEastAsia" w:cs="Arial"/>
          <w:kern w:val="14"/>
        </w:rPr>
      </w:pPr>
      <w:bookmarkStart w:id="22" w:name="_Hlk143125012"/>
      <w:r w:rsidRPr="00383D8F">
        <w:rPr>
          <w:rFonts w:eastAsiaTheme="minorEastAsia" w:cs="Arial"/>
          <w:b/>
          <w:kern w:val="14"/>
          <w:u w:val="single"/>
        </w:rPr>
        <w:t>Interconnection Agreement</w:t>
      </w:r>
      <w:r w:rsidR="00980DA4" w:rsidRPr="00383D8F">
        <w:rPr>
          <w:rFonts w:eastAsiaTheme="minorEastAsia" w:cs="Arial"/>
          <w:b/>
          <w:kern w:val="14"/>
          <w:u w:val="single"/>
        </w:rPr>
        <w:t xml:space="preserve"> (IA)</w:t>
      </w:r>
      <w:r w:rsidRPr="00383D8F">
        <w:rPr>
          <w:rFonts w:eastAsiaTheme="minorEastAsia" w:cs="Arial"/>
          <w:kern w:val="14"/>
        </w:rPr>
        <w:t xml:space="preserve">: The agreement between GPC and Seller containing terms and conditions governing the interconnection and parallel operation of the Facility with the </w:t>
      </w:r>
      <w:r w:rsidRPr="00383D8F">
        <w:rPr>
          <w:rFonts w:eastAsia="PMingLiU" w:cs="Arial"/>
          <w:kern w:val="14"/>
        </w:rPr>
        <w:t>Electric</w:t>
      </w:r>
      <w:r w:rsidRPr="00383D8F">
        <w:rPr>
          <w:rFonts w:eastAsiaTheme="minorEastAsia" w:cs="Arial"/>
          <w:kern w:val="14"/>
        </w:rPr>
        <w:t xml:space="preserve"> System. </w:t>
      </w:r>
    </w:p>
    <w:bookmarkEnd w:id="22"/>
    <w:p w14:paraId="158C742A"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Interconnection Costs</w:t>
      </w:r>
      <w:r w:rsidRPr="00383D8F">
        <w:rPr>
          <w:rFonts w:eastAsiaTheme="minorEastAsia" w:cs="Arial"/>
          <w:kern w:val="14"/>
        </w:rPr>
        <w:t>: All costs and expenses (including overheads) arising in connection with: (i) the technical review, design, procurement, construction, and installation of the Interconnection Facilities (including costs associated with obtaining property rights required for interconnection, like easements and permits); (ii) ongoing operations and maintenance costs for the Interconnection Facilities throughout the Term; (iii) and other costs, as further defined in the IA.</w:t>
      </w:r>
    </w:p>
    <w:p w14:paraId="48511EC3" w14:textId="77777777" w:rsidR="00693D1B" w:rsidRPr="00383D8F" w:rsidRDefault="00693D1B" w:rsidP="00693D1B">
      <w:pPr>
        <w:autoSpaceDE w:val="0"/>
        <w:autoSpaceDN w:val="0"/>
        <w:adjustRightInd w:val="0"/>
        <w:rPr>
          <w:rFonts w:eastAsiaTheme="minorEastAsia" w:cs="Arial"/>
          <w:kern w:val="14"/>
        </w:rPr>
      </w:pPr>
      <w:r w:rsidRPr="00383D8F">
        <w:rPr>
          <w:rFonts w:eastAsiaTheme="minorEastAsia" w:cs="Arial"/>
          <w:b/>
          <w:kern w:val="14"/>
          <w:u w:val="single"/>
        </w:rPr>
        <w:t>Interconnection Facilities</w:t>
      </w:r>
      <w:r w:rsidRPr="00383D8F">
        <w:rPr>
          <w:rFonts w:eastAsiaTheme="minorEastAsia" w:cs="Arial"/>
          <w:kern w:val="14"/>
        </w:rPr>
        <w:t>: The physical facilities installed or modified by GPC on GPC’s side of the Change of Ownership location, as will be illustrated in the IA, and substation facility additions or modifications that, in GPC’s reasonable judgment, are necessary for interconnected operations of the Facility with the Electric System</w:t>
      </w:r>
      <w:bookmarkStart w:id="23" w:name="_Hlk143125032"/>
      <w:r w:rsidRPr="00383D8F">
        <w:rPr>
          <w:rFonts w:eastAsiaTheme="minorEastAsia" w:cs="Arial"/>
          <w:kern w:val="14"/>
        </w:rPr>
        <w:t xml:space="preserve"> and for </w:t>
      </w:r>
      <w:r w:rsidRPr="00383D8F">
        <w:rPr>
          <w:rFonts w:eastAsiaTheme="minorEastAsia" w:cs="Arial"/>
          <w:kern w:val="14"/>
        </w:rPr>
        <w:lastRenderedPageBreak/>
        <w:t>the Facility’s receipt of Station Service. Interconnection Facilities will be owned by GPC, or, if indicated in the IA, an Affected System, and include facilities for the connection, switching, metering, distribution, and safe operation of the Electric System.</w:t>
      </w:r>
    </w:p>
    <w:bookmarkEnd w:id="23"/>
    <w:p w14:paraId="6B15FED2" w14:textId="29ECE8EE" w:rsidR="00693D1B" w:rsidRPr="00383D8F" w:rsidRDefault="00693D1B" w:rsidP="00693D1B">
      <w:pPr>
        <w:widowControl w:val="0"/>
        <w:autoSpaceDE w:val="0"/>
        <w:autoSpaceDN w:val="0"/>
        <w:adjustRightInd w:val="0"/>
        <w:rPr>
          <w:rFonts w:eastAsiaTheme="minorEastAsia" w:cs="Arial"/>
          <w:kern w:val="14"/>
          <w:u w:val="single"/>
        </w:rPr>
      </w:pPr>
      <w:r w:rsidRPr="00383D8F">
        <w:rPr>
          <w:b/>
          <w:u w:val="single"/>
        </w:rPr>
        <w:t>Interim Lien Waiver</w:t>
      </w:r>
      <w:r w:rsidRPr="00383D8F">
        <w:rPr>
          <w:b/>
        </w:rPr>
        <w:t>:</w:t>
      </w:r>
      <w:r w:rsidRPr="00383D8F">
        <w:t xml:space="preserve"> As applicable: (i) a lien waiver from EPC Contractor to be delivered by Seller in accordance with Section 6.</w:t>
      </w:r>
      <w:r w:rsidR="00610EEC" w:rsidRPr="00383D8F">
        <w:t>25</w:t>
      </w:r>
      <w:r w:rsidRPr="00383D8F">
        <w:t>.2 (</w:t>
      </w:r>
      <w:r w:rsidRPr="00383D8F">
        <w:rPr>
          <w:i/>
        </w:rPr>
        <w:t>Lien Waivers at the Closing Date</w:t>
      </w:r>
      <w:r w:rsidRPr="00383D8F">
        <w:t>) in the form of Exhibit F-1 (</w:t>
      </w:r>
      <w:r w:rsidRPr="00383D8F">
        <w:rPr>
          <w:i/>
        </w:rPr>
        <w:t>Interim Waiver</w:t>
      </w:r>
      <w:r w:rsidR="000A7572" w:rsidRPr="00383D8F">
        <w:rPr>
          <w:i/>
        </w:rPr>
        <w:t xml:space="preserve"> and Release Upon Payment</w:t>
      </w:r>
      <w:r w:rsidRPr="00383D8F">
        <w:t>); and (ii) a lien waiver from Subcontractors to be delivered by Seller in accordance with Section 6.</w:t>
      </w:r>
      <w:r w:rsidR="001071E2" w:rsidRPr="00383D8F">
        <w:t>25</w:t>
      </w:r>
      <w:r w:rsidRPr="00383D8F">
        <w:t>.2 in the form of Exhibit F-</w:t>
      </w:r>
      <w:r w:rsidR="000A7572" w:rsidRPr="00383D8F">
        <w:t>2</w:t>
      </w:r>
      <w:r w:rsidRPr="00383D8F">
        <w:t xml:space="preserve"> (</w:t>
      </w:r>
      <w:r w:rsidR="000A7572" w:rsidRPr="00383D8F">
        <w:rPr>
          <w:i/>
        </w:rPr>
        <w:t>Subcontractor’s</w:t>
      </w:r>
      <w:r w:rsidRPr="00383D8F">
        <w:rPr>
          <w:i/>
        </w:rPr>
        <w:t xml:space="preserve"> Interim Waiver</w:t>
      </w:r>
      <w:r w:rsidR="000A7572" w:rsidRPr="00383D8F">
        <w:rPr>
          <w:i/>
        </w:rPr>
        <w:t xml:space="preserve"> and Release Upon Payment</w:t>
      </w:r>
      <w:r w:rsidRPr="00383D8F">
        <w:t>)</w:t>
      </w:r>
      <w:r w:rsidRPr="00383D8F">
        <w:rPr>
          <w:rFonts w:eastAsiaTheme="minorEastAsia" w:cs="Arial"/>
          <w:kern w:val="14"/>
        </w:rPr>
        <w:t>.</w:t>
      </w:r>
    </w:p>
    <w:p w14:paraId="45DDB247" w14:textId="77777777" w:rsidR="00B5423B" w:rsidRPr="00383D8F" w:rsidRDefault="00B5423B"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IRS</w:t>
      </w:r>
      <w:r w:rsidRPr="00383D8F">
        <w:rPr>
          <w:rFonts w:eastAsiaTheme="minorEastAsia" w:cs="Arial"/>
          <w:kern w:val="14"/>
        </w:rPr>
        <w:t>: The Internal Revenue Service or any Governmental Authority succeeding to the powers and functions of the IRS.</w:t>
      </w:r>
    </w:p>
    <w:p w14:paraId="650D2E86" w14:textId="77777777" w:rsidR="0028034B" w:rsidRPr="00383D8F" w:rsidRDefault="0028034B"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ITC</w:t>
      </w:r>
      <w:r w:rsidRPr="00383D8F">
        <w:rPr>
          <w:rFonts w:eastAsiaTheme="minorEastAsia" w:cs="Arial"/>
          <w:kern w:val="14"/>
        </w:rPr>
        <w:t xml:space="preserve">: The </w:t>
      </w:r>
      <w:r w:rsidR="00B5423B" w:rsidRPr="00383D8F">
        <w:rPr>
          <w:rFonts w:eastAsiaTheme="minorEastAsia" w:cs="Arial"/>
          <w:kern w:val="14"/>
        </w:rPr>
        <w:t xml:space="preserve">investment tax </w:t>
      </w:r>
      <w:r w:rsidRPr="00383D8F">
        <w:rPr>
          <w:rFonts w:eastAsiaTheme="minorEastAsia" w:cs="Arial"/>
          <w:kern w:val="14"/>
        </w:rPr>
        <w:t xml:space="preserve">credit </w:t>
      </w:r>
      <w:r w:rsidR="002F4E03" w:rsidRPr="00383D8F">
        <w:rPr>
          <w:rFonts w:eastAsiaTheme="minorEastAsia" w:cs="Arial"/>
          <w:kern w:val="14"/>
        </w:rPr>
        <w:t>under</w:t>
      </w:r>
      <w:r w:rsidRPr="00383D8F">
        <w:rPr>
          <w:rFonts w:eastAsiaTheme="minorEastAsia" w:cs="Arial"/>
          <w:kern w:val="14"/>
        </w:rPr>
        <w:t xml:space="preserve"> Section</w:t>
      </w:r>
      <w:r w:rsidR="00B5423B" w:rsidRPr="00383D8F">
        <w:rPr>
          <w:rFonts w:eastAsiaTheme="minorEastAsia" w:cs="Arial"/>
          <w:kern w:val="14"/>
        </w:rPr>
        <w:t>s</w:t>
      </w:r>
      <w:r w:rsidRPr="00383D8F">
        <w:rPr>
          <w:rFonts w:eastAsiaTheme="minorEastAsia" w:cs="Arial"/>
          <w:kern w:val="14"/>
        </w:rPr>
        <w:t xml:space="preserve"> 48 </w:t>
      </w:r>
      <w:r w:rsidR="00B5423B" w:rsidRPr="00383D8F">
        <w:rPr>
          <w:rFonts w:eastAsiaTheme="minorEastAsia" w:cs="Arial"/>
          <w:kern w:val="14"/>
        </w:rPr>
        <w:t xml:space="preserve">and 48E </w:t>
      </w:r>
      <w:r w:rsidRPr="00383D8F">
        <w:rPr>
          <w:rFonts w:eastAsiaTheme="minorEastAsia" w:cs="Arial"/>
          <w:kern w:val="14"/>
        </w:rPr>
        <w:t>of the Code.</w:t>
      </w:r>
    </w:p>
    <w:p w14:paraId="45BEB7A0" w14:textId="77777777" w:rsidR="002B7723" w:rsidRPr="00383D8F" w:rsidRDefault="002B7723"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Knowledge</w:t>
      </w:r>
      <w:r w:rsidRPr="00383D8F">
        <w:rPr>
          <w:rFonts w:eastAsiaTheme="minorEastAsia" w:cs="Arial"/>
          <w:kern w:val="14"/>
        </w:rPr>
        <w:t xml:space="preserve">: </w:t>
      </w:r>
      <w:bookmarkStart w:id="24" w:name="_Hlk144223168"/>
      <w:r w:rsidRPr="00383D8F">
        <w:rPr>
          <w:rFonts w:eastAsiaTheme="minorEastAsia" w:cs="Arial"/>
          <w:kern w:val="14"/>
        </w:rPr>
        <w:t xml:space="preserve">With respect to a Party, </w:t>
      </w:r>
      <w:bookmarkStart w:id="25" w:name="_Hlk151046712"/>
      <w:r w:rsidR="00F73674" w:rsidRPr="00383D8F">
        <w:rPr>
          <w:rFonts w:eastAsiaTheme="minorEastAsia" w:cs="Arial"/>
          <w:kern w:val="14"/>
        </w:rPr>
        <w:t xml:space="preserve">actual </w:t>
      </w:r>
      <w:r w:rsidRPr="00383D8F">
        <w:rPr>
          <w:rFonts w:eastAsiaTheme="minorEastAsia" w:cs="Arial"/>
          <w:kern w:val="14"/>
        </w:rPr>
        <w:t>knowledge after reasonable due inquiry</w:t>
      </w:r>
      <w:bookmarkEnd w:id="25"/>
      <w:r w:rsidRPr="00383D8F">
        <w:rPr>
          <w:rFonts w:eastAsiaTheme="minorEastAsia" w:cs="Arial"/>
          <w:kern w:val="14"/>
        </w:rPr>
        <w:t>.</w:t>
      </w:r>
      <w:bookmarkEnd w:id="24"/>
    </w:p>
    <w:p w14:paraId="40975303" w14:textId="32D6798F"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Letter of Credit</w:t>
      </w:r>
      <w:r w:rsidRPr="00383D8F">
        <w:rPr>
          <w:rFonts w:eastAsiaTheme="minorEastAsia" w:cs="Arial"/>
          <w:kern w:val="14"/>
        </w:rPr>
        <w:t xml:space="preserve">: </w:t>
      </w:r>
      <w:bookmarkStart w:id="26" w:name="_Hlk144630405"/>
      <w:r w:rsidRPr="00383D8F">
        <w:rPr>
          <w:rFonts w:eastAsiaTheme="minorEastAsia" w:cs="Arial"/>
          <w:kern w:val="14"/>
        </w:rPr>
        <w:t>An irrevocable standby letter of credit that is</w:t>
      </w:r>
      <w:r w:rsidR="009A3F33" w:rsidRPr="00383D8F">
        <w:rPr>
          <w:rFonts w:eastAsiaTheme="minorEastAsia" w:cs="Arial"/>
          <w:kern w:val="14"/>
        </w:rPr>
        <w:t>: (i)</w:t>
      </w:r>
      <w:r w:rsidRPr="00383D8F">
        <w:rPr>
          <w:rFonts w:eastAsiaTheme="minorEastAsia" w:cs="Arial"/>
          <w:kern w:val="14"/>
        </w:rPr>
        <w:t xml:space="preserve"> substantially in the form set forth in Exhibit </w:t>
      </w:r>
      <w:r w:rsidR="003E3A8A" w:rsidRPr="00383D8F">
        <w:rPr>
          <w:rFonts w:eastAsiaTheme="minorEastAsia" w:cs="Arial"/>
          <w:kern w:val="14"/>
        </w:rPr>
        <w:t>G-2</w:t>
      </w:r>
      <w:r w:rsidR="003E3A8A" w:rsidRPr="00383D8F">
        <w:rPr>
          <w:rFonts w:eastAsiaTheme="minorEastAsia" w:cs="Arial"/>
          <w:b/>
          <w:bCs/>
          <w:kern w:val="14"/>
        </w:rPr>
        <w:t xml:space="preserve"> </w:t>
      </w:r>
      <w:r w:rsidRPr="00383D8F">
        <w:rPr>
          <w:rFonts w:eastAsiaTheme="minorEastAsia" w:cs="Arial"/>
          <w:kern w:val="14"/>
        </w:rPr>
        <w:t>(</w:t>
      </w:r>
      <w:r w:rsidRPr="00383D8F">
        <w:rPr>
          <w:rFonts w:eastAsiaTheme="minorEastAsia" w:cs="Arial"/>
          <w:i/>
          <w:iCs/>
          <w:kern w:val="14"/>
        </w:rPr>
        <w:t>Form of Letter of Credit</w:t>
      </w:r>
      <w:r w:rsidRPr="00383D8F">
        <w:rPr>
          <w:rFonts w:eastAsiaTheme="minorEastAsia" w:cs="Arial"/>
          <w:kern w:val="14"/>
        </w:rPr>
        <w:t>);</w:t>
      </w:r>
      <w:r w:rsidRPr="00383D8F">
        <w:rPr>
          <w:rFonts w:eastAsiaTheme="minorEastAsia" w:cs="Arial"/>
          <w:b/>
          <w:bCs/>
          <w:kern w:val="14"/>
        </w:rPr>
        <w:t xml:space="preserve"> </w:t>
      </w:r>
      <w:r w:rsidRPr="00383D8F">
        <w:rPr>
          <w:rFonts w:eastAsiaTheme="minorEastAsia" w:cs="Arial"/>
          <w:kern w:val="14"/>
        </w:rPr>
        <w:t>(ii) issued by a U.S. commercial bank or a U.S. branch of a foreign bank: (a) with total assets of at least 10 billion dollars ($10,000,000,000.00); and (b) having a general long-term senior unsecured debt rating of: (I) A minus or higher as rated by S&amp;P; (II) A3 or higher as rated by Moody’s; or (III) A minus or higher as rated by Fitch; and (iii) acceptable to GPC in GPC’s sole discretion</w:t>
      </w:r>
      <w:bookmarkEnd w:id="26"/>
      <w:r w:rsidRPr="00383D8F">
        <w:rPr>
          <w:rFonts w:eastAsiaTheme="minorEastAsia" w:cs="Arial"/>
          <w:kern w:val="14"/>
        </w:rPr>
        <w:t>.</w:t>
      </w:r>
    </w:p>
    <w:p w14:paraId="0858646C" w14:textId="77777777" w:rsidR="005065F6"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Liability</w:t>
      </w:r>
      <w:r w:rsidRPr="00383D8F">
        <w:rPr>
          <w:rFonts w:eastAsiaTheme="minorEastAsia" w:cs="Arial"/>
          <w:kern w:val="14"/>
        </w:rPr>
        <w:t xml:space="preserve">: Regarding </w:t>
      </w:r>
      <w:r w:rsidR="00F96213" w:rsidRPr="00383D8F">
        <w:rPr>
          <w:rFonts w:eastAsiaTheme="minorEastAsia" w:cs="Arial"/>
          <w:kern w:val="14"/>
        </w:rPr>
        <w:t xml:space="preserve">any Person, any liability, </w:t>
      </w:r>
      <w:r w:rsidR="00B47769" w:rsidRPr="00383D8F">
        <w:rPr>
          <w:rFonts w:eastAsiaTheme="minorEastAsia" w:cs="Arial"/>
          <w:kern w:val="14"/>
        </w:rPr>
        <w:t>indebtedness,</w:t>
      </w:r>
      <w:r w:rsidR="00F96213" w:rsidRPr="00383D8F">
        <w:rPr>
          <w:rFonts w:eastAsiaTheme="minorEastAsia" w:cs="Arial"/>
          <w:kern w:val="14"/>
        </w:rPr>
        <w:t xml:space="preserve"> or obligation of </w:t>
      </w:r>
      <w:r w:rsidR="00980FBB" w:rsidRPr="00383D8F">
        <w:rPr>
          <w:rFonts w:eastAsiaTheme="minorEastAsia" w:cs="Arial"/>
          <w:kern w:val="14"/>
        </w:rPr>
        <w:t>that</w:t>
      </w:r>
      <w:r w:rsidR="00F96213" w:rsidRPr="00383D8F">
        <w:rPr>
          <w:rFonts w:eastAsiaTheme="minorEastAsia" w:cs="Arial"/>
          <w:kern w:val="14"/>
        </w:rPr>
        <w:t xml:space="preserve"> Person of any kind, character</w:t>
      </w:r>
      <w:r w:rsidRPr="00383D8F">
        <w:rPr>
          <w:rFonts w:eastAsiaTheme="minorEastAsia" w:cs="Arial"/>
          <w:kern w:val="14"/>
        </w:rPr>
        <w:t>,</w:t>
      </w:r>
      <w:r w:rsidR="00F96213" w:rsidRPr="00383D8F">
        <w:rPr>
          <w:rFonts w:eastAsiaTheme="minorEastAsia" w:cs="Arial"/>
          <w:kern w:val="14"/>
        </w:rPr>
        <w:t xml:space="preserve"> or description, whether known or unknown, absolute or contingent, accrued or unaccrued, disputed or undisputed, due or to become due</w:t>
      </w:r>
      <w:r w:rsidR="005065F6" w:rsidRPr="00383D8F">
        <w:rPr>
          <w:rFonts w:eastAsiaTheme="minorEastAsia" w:cs="Arial"/>
          <w:kern w:val="14"/>
        </w:rPr>
        <w:t>.</w:t>
      </w:r>
    </w:p>
    <w:p w14:paraId="42113DE7" w14:textId="77777777" w:rsidR="001B191B" w:rsidRPr="00383D8F" w:rsidRDefault="001B191B"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Lien</w:t>
      </w:r>
      <w:r w:rsidRPr="00383D8F">
        <w:rPr>
          <w:rFonts w:eastAsiaTheme="minorEastAsia" w:cs="Arial"/>
          <w:kern w:val="14"/>
        </w:rPr>
        <w:t>: Any charge, claim, lien, option, encumbrance, mortgage, deed of trust, pledge, assessment, lease, levy, security interest, equitable interest, easement, restrictive covenant, encroachment, title imperfection, conditional sale or other title retention arrangement, purchase right, right of first refusal, right of first offer, or other restriction on use, transfer, voting, receipt of income, or exercise of any other attribute of ownership.</w:t>
      </w:r>
    </w:p>
    <w:p w14:paraId="2A80A960" w14:textId="4DDFC977"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Major Equipment</w:t>
      </w:r>
      <w:r w:rsidRPr="00383D8F">
        <w:rPr>
          <w:rFonts w:eastAsiaTheme="minorEastAsia" w:cs="Arial"/>
          <w:kern w:val="14"/>
        </w:rPr>
        <w:t xml:space="preserve">: The photovoltaic modules, inverters, trackers, </w:t>
      </w:r>
      <w:r w:rsidR="00367913" w:rsidRPr="00383D8F">
        <w:rPr>
          <w:rFonts w:eastAsiaTheme="minorEastAsia" w:cs="Arial"/>
          <w:kern w:val="14"/>
        </w:rPr>
        <w:t xml:space="preserve">medium </w:t>
      </w:r>
      <w:r w:rsidRPr="00383D8F">
        <w:rPr>
          <w:rFonts w:eastAsiaTheme="minorEastAsia" w:cs="Arial"/>
          <w:kern w:val="14"/>
        </w:rPr>
        <w:t>voltage breakers, and generator step-up transformers to be incorporated into the Project</w:t>
      </w:r>
      <w:r w:rsidR="00AC7125" w:rsidRPr="00383D8F">
        <w:rPr>
          <w:rFonts w:eastAsiaTheme="minorEastAsia" w:cs="Arial"/>
          <w:kern w:val="14"/>
        </w:rPr>
        <w:t>, as further described in Exhibit A-1 (</w:t>
      </w:r>
      <w:r w:rsidR="00AC7125" w:rsidRPr="00383D8F">
        <w:rPr>
          <w:rFonts w:eastAsiaTheme="minorEastAsia" w:cs="Arial"/>
          <w:i/>
          <w:iCs/>
          <w:kern w:val="14"/>
        </w:rPr>
        <w:t>Project Information</w:t>
      </w:r>
      <w:r w:rsidR="00AC7125" w:rsidRPr="00383D8F">
        <w:rPr>
          <w:rFonts w:eastAsiaTheme="minorEastAsia" w:cs="Arial"/>
          <w:kern w:val="14"/>
        </w:rPr>
        <w:t>)</w:t>
      </w:r>
      <w:r w:rsidRPr="00383D8F">
        <w:rPr>
          <w:rFonts w:eastAsiaTheme="minorEastAsia" w:cs="Arial"/>
          <w:kern w:val="14"/>
        </w:rPr>
        <w:t>.</w:t>
      </w:r>
    </w:p>
    <w:p w14:paraId="24EE9547" w14:textId="77777777" w:rsidR="009868E5" w:rsidRPr="00383D8F" w:rsidRDefault="009868E5"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Major Equipment Warranty Requirements</w:t>
      </w:r>
      <w:r w:rsidRPr="00383D8F">
        <w:rPr>
          <w:rFonts w:eastAsiaTheme="minorEastAsia" w:cs="Arial"/>
          <w:kern w:val="14"/>
        </w:rPr>
        <w:t xml:space="preserve">: As set forth in </w:t>
      </w:r>
      <w:r w:rsidR="000A28F8" w:rsidRPr="00383D8F">
        <w:rPr>
          <w:rFonts w:eastAsiaTheme="minorEastAsia" w:cs="Arial"/>
          <w:kern w:val="14"/>
        </w:rPr>
        <w:t>Section</w:t>
      </w:r>
      <w:r w:rsidRPr="00383D8F">
        <w:rPr>
          <w:rFonts w:eastAsiaTheme="minorEastAsia" w:cs="Arial"/>
          <w:kern w:val="14"/>
        </w:rPr>
        <w:t xml:space="preserve"> 14.4.2</w:t>
      </w:r>
      <w:r w:rsidR="00F35543" w:rsidRPr="00383D8F">
        <w:rPr>
          <w:rFonts w:eastAsiaTheme="minorEastAsia" w:cs="Arial"/>
          <w:kern w:val="14"/>
        </w:rPr>
        <w:t xml:space="preserve"> (</w:t>
      </w:r>
      <w:r w:rsidR="00F35543" w:rsidRPr="00383D8F">
        <w:rPr>
          <w:rFonts w:eastAsiaTheme="minorEastAsia" w:cs="Arial"/>
          <w:i/>
          <w:kern w:val="14"/>
        </w:rPr>
        <w:t>Extended Warranty Period for Certain Equipment</w:t>
      </w:r>
      <w:r w:rsidR="00F35543" w:rsidRPr="00383D8F">
        <w:rPr>
          <w:rFonts w:eastAsiaTheme="minorEastAsia" w:cs="Arial"/>
          <w:kern w:val="14"/>
        </w:rPr>
        <w:t>)</w:t>
      </w:r>
      <w:r w:rsidRPr="00383D8F">
        <w:rPr>
          <w:rFonts w:eastAsiaTheme="minorEastAsia" w:cs="Arial"/>
          <w:kern w:val="14"/>
        </w:rPr>
        <w:t>.</w:t>
      </w:r>
    </w:p>
    <w:p w14:paraId="6FE1909E" w14:textId="77777777"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Major Subcontractors</w:t>
      </w:r>
      <w:r w:rsidRPr="00383D8F">
        <w:rPr>
          <w:rFonts w:eastAsiaTheme="minorEastAsia" w:cs="Arial"/>
          <w:kern w:val="14"/>
        </w:rPr>
        <w:t>: Those Subcontractors supplying Major Equipment.</w:t>
      </w:r>
    </w:p>
    <w:p w14:paraId="3B75F6B5" w14:textId="77777777"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Major Supply Agreements</w:t>
      </w:r>
      <w:r w:rsidRPr="00383D8F">
        <w:rPr>
          <w:rFonts w:eastAsiaTheme="minorEastAsia" w:cs="Arial"/>
          <w:kern w:val="14"/>
        </w:rPr>
        <w:t xml:space="preserve">: The agreements </w:t>
      </w:r>
      <w:r w:rsidR="002F4E03" w:rsidRPr="00383D8F">
        <w:rPr>
          <w:rFonts w:eastAsiaTheme="minorEastAsia" w:cs="Arial"/>
          <w:kern w:val="14"/>
        </w:rPr>
        <w:t>under</w:t>
      </w:r>
      <w:r w:rsidRPr="00383D8F">
        <w:rPr>
          <w:rFonts w:eastAsiaTheme="minorEastAsia" w:cs="Arial"/>
          <w:kern w:val="14"/>
        </w:rPr>
        <w:t xml:space="preserve"> which the Major Subcontractors will supply the Major Equipment, </w:t>
      </w:r>
      <w:r w:rsidR="00A11FCF" w:rsidRPr="00383D8F">
        <w:rPr>
          <w:rFonts w:eastAsiaTheme="minorEastAsia" w:cs="Arial"/>
          <w:kern w:val="14"/>
        </w:rPr>
        <w:t xml:space="preserve">in the </w:t>
      </w:r>
      <w:r w:rsidRPr="00383D8F">
        <w:rPr>
          <w:rFonts w:eastAsiaTheme="minorEastAsia" w:cs="Arial"/>
          <w:kern w:val="14"/>
        </w:rPr>
        <w:t xml:space="preserve">form attached </w:t>
      </w:r>
      <w:r w:rsidR="000B698F" w:rsidRPr="00383D8F">
        <w:rPr>
          <w:rFonts w:eastAsiaTheme="minorEastAsia" w:cs="Arial"/>
          <w:kern w:val="14"/>
        </w:rPr>
        <w:t xml:space="preserve">to this BTA </w:t>
      </w:r>
      <w:r w:rsidRPr="00383D8F">
        <w:rPr>
          <w:rFonts w:eastAsiaTheme="minorEastAsia" w:cs="Arial"/>
          <w:kern w:val="14"/>
        </w:rPr>
        <w:t xml:space="preserve">as Exhibit </w:t>
      </w:r>
      <w:r w:rsidR="00CF4DD2" w:rsidRPr="00383D8F">
        <w:rPr>
          <w:rFonts w:eastAsiaTheme="minorEastAsia" w:cs="Arial"/>
          <w:kern w:val="14"/>
        </w:rPr>
        <w:t>K</w:t>
      </w:r>
      <w:r w:rsidR="00A91AE2" w:rsidRPr="00383D8F">
        <w:rPr>
          <w:rFonts w:eastAsiaTheme="minorEastAsia" w:cs="Arial"/>
          <w:kern w:val="14"/>
        </w:rPr>
        <w:t xml:space="preserve"> (</w:t>
      </w:r>
      <w:r w:rsidR="00A91AE2" w:rsidRPr="00383D8F">
        <w:rPr>
          <w:rFonts w:eastAsiaTheme="minorEastAsia" w:cs="Arial"/>
          <w:i/>
          <w:kern w:val="14"/>
        </w:rPr>
        <w:t>Major Supply Agreements</w:t>
      </w:r>
      <w:r w:rsidR="00A91AE2" w:rsidRPr="00383D8F">
        <w:rPr>
          <w:rFonts w:eastAsiaTheme="minorEastAsia" w:cs="Arial"/>
          <w:kern w:val="14"/>
        </w:rPr>
        <w:t>)</w:t>
      </w:r>
      <w:r w:rsidRPr="00383D8F">
        <w:rPr>
          <w:rFonts w:eastAsiaTheme="minorEastAsia" w:cs="Arial"/>
          <w:kern w:val="14"/>
        </w:rPr>
        <w:t>.</w:t>
      </w:r>
    </w:p>
    <w:p w14:paraId="37865A97" w14:textId="77777777" w:rsidR="00D31E96" w:rsidRPr="00383D8F" w:rsidRDefault="00D31E96"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Materials</w:t>
      </w:r>
      <w:r w:rsidRPr="00383D8F">
        <w:rPr>
          <w:rFonts w:eastAsiaTheme="minorEastAsia" w:cs="Arial"/>
          <w:kern w:val="14"/>
        </w:rPr>
        <w:t xml:space="preserve">: </w:t>
      </w:r>
      <w:r w:rsidR="005C48A2" w:rsidRPr="00383D8F">
        <w:rPr>
          <w:rFonts w:eastAsiaTheme="minorEastAsia" w:cs="Arial"/>
          <w:kern w:val="14"/>
        </w:rPr>
        <w:t>All</w:t>
      </w:r>
      <w:r w:rsidRPr="00383D8F">
        <w:rPr>
          <w:rFonts w:eastAsiaTheme="minorEastAsia" w:cs="Arial"/>
          <w:kern w:val="14"/>
        </w:rPr>
        <w:t xml:space="preserve"> Intellectual Property Rights, equipment, machinery, apparatus, materials, articles, and things of all kinds to be provided and incorporated into the Project by Seller, EPC Contractor</w:t>
      </w:r>
      <w:r w:rsidR="007E04A4" w:rsidRPr="00383D8F">
        <w:rPr>
          <w:rFonts w:eastAsiaTheme="minorEastAsia" w:cs="Arial"/>
          <w:kern w:val="14"/>
        </w:rPr>
        <w:t>,</w:t>
      </w:r>
      <w:r w:rsidRPr="00383D8F">
        <w:rPr>
          <w:rFonts w:eastAsiaTheme="minorEastAsia" w:cs="Arial"/>
          <w:kern w:val="14"/>
        </w:rPr>
        <w:t xml:space="preserve"> </w:t>
      </w:r>
      <w:r w:rsidR="00693D1B" w:rsidRPr="00383D8F">
        <w:rPr>
          <w:rFonts w:eastAsiaTheme="minorEastAsia" w:cs="Arial"/>
          <w:kern w:val="14"/>
        </w:rPr>
        <w:t>or</w:t>
      </w:r>
      <w:r w:rsidRPr="00383D8F">
        <w:rPr>
          <w:rFonts w:eastAsiaTheme="minorEastAsia" w:cs="Arial"/>
          <w:kern w:val="14"/>
        </w:rPr>
        <w:t xml:space="preserve"> the Subcontractors </w:t>
      </w:r>
      <w:r w:rsidR="002F4E03" w:rsidRPr="00383D8F">
        <w:rPr>
          <w:rFonts w:eastAsiaTheme="minorEastAsia" w:cs="Arial"/>
          <w:kern w:val="14"/>
        </w:rPr>
        <w:t>under</w:t>
      </w:r>
      <w:r w:rsidRPr="00383D8F">
        <w:rPr>
          <w:rFonts w:eastAsiaTheme="minorEastAsia" w:cs="Arial"/>
          <w:kern w:val="14"/>
        </w:rPr>
        <w:t xml:space="preserve"> this BTA (including spare parts and tools to be supplied </w:t>
      </w:r>
      <w:r w:rsidR="006C75F6" w:rsidRPr="00383D8F">
        <w:rPr>
          <w:rFonts w:eastAsiaTheme="minorEastAsia" w:cs="Arial"/>
          <w:kern w:val="14"/>
        </w:rPr>
        <w:t>under th</w:t>
      </w:r>
      <w:r w:rsidR="007E04A4" w:rsidRPr="00383D8F">
        <w:rPr>
          <w:rFonts w:eastAsiaTheme="minorEastAsia" w:cs="Arial"/>
          <w:kern w:val="14"/>
        </w:rPr>
        <w:t>is BTA</w:t>
      </w:r>
      <w:r w:rsidRPr="00383D8F">
        <w:rPr>
          <w:rFonts w:eastAsiaTheme="minorEastAsia" w:cs="Arial"/>
          <w:kern w:val="14"/>
        </w:rPr>
        <w:t>), other than the Project Equipment.</w:t>
      </w:r>
    </w:p>
    <w:p w14:paraId="384E2EB8" w14:textId="77777777" w:rsidR="00A525A7" w:rsidRPr="00383D8F" w:rsidRDefault="00A525A7"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Material Credit Change</w:t>
      </w:r>
      <w:r w:rsidRPr="00383D8F">
        <w:rPr>
          <w:rFonts w:eastAsiaTheme="minorEastAsia" w:cs="Arial"/>
          <w:kern w:val="14"/>
        </w:rPr>
        <w:t>: That Seller or Seller’s Guarantor is no longer Creditworthy.</w:t>
      </w:r>
    </w:p>
    <w:p w14:paraId="2A6316D9" w14:textId="77777777" w:rsidR="00057988" w:rsidRPr="00383D8F" w:rsidRDefault="00057988"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Mechanical Completion</w:t>
      </w:r>
      <w:r w:rsidRPr="00383D8F">
        <w:rPr>
          <w:rFonts w:eastAsiaTheme="minorEastAsia" w:cs="Arial"/>
          <w:kern w:val="14"/>
        </w:rPr>
        <w:t xml:space="preserve">: The condition </w:t>
      </w:r>
      <w:r w:rsidR="005C48A2" w:rsidRPr="00383D8F">
        <w:rPr>
          <w:rFonts w:eastAsiaTheme="minorEastAsia" w:cs="Arial"/>
          <w:kern w:val="14"/>
        </w:rPr>
        <w:t xml:space="preserve">where </w:t>
      </w:r>
      <w:r w:rsidRPr="00383D8F">
        <w:rPr>
          <w:rFonts w:eastAsiaTheme="minorEastAsia" w:cs="Arial"/>
          <w:kern w:val="14"/>
        </w:rPr>
        <w:t>the Project demonstrates that all the Mechanical Completion Criteria have been satisfied in accordance with the requirements of this BTA and the EPC Contract.</w:t>
      </w:r>
    </w:p>
    <w:p w14:paraId="367039AE" w14:textId="31534E95" w:rsidR="00221E7C" w:rsidRPr="00383D8F" w:rsidRDefault="00221E7C"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Mechanical Completion Certificate</w:t>
      </w:r>
      <w:r w:rsidRPr="00383D8F">
        <w:rPr>
          <w:rFonts w:eastAsiaTheme="minorEastAsia" w:cs="Arial"/>
          <w:b/>
          <w:kern w:val="14"/>
        </w:rPr>
        <w:t xml:space="preserve">: </w:t>
      </w:r>
      <w:r w:rsidRPr="00383D8F">
        <w:rPr>
          <w:rFonts w:eastAsiaTheme="minorEastAsia" w:cs="Arial"/>
          <w:kern w:val="14"/>
        </w:rPr>
        <w:t>As defined in Section 12.2.1 (</w:t>
      </w:r>
      <w:r w:rsidRPr="00383D8F">
        <w:rPr>
          <w:rFonts w:eastAsiaTheme="minorEastAsia" w:cs="Arial"/>
          <w:i/>
          <w:kern w:val="14"/>
        </w:rPr>
        <w:t xml:space="preserve">Mechanical Completion </w:t>
      </w:r>
      <w:r w:rsidR="005D7741" w:rsidRPr="00383D8F">
        <w:rPr>
          <w:rFonts w:eastAsiaTheme="minorEastAsia" w:cs="Arial"/>
          <w:i/>
          <w:kern w:val="14"/>
        </w:rPr>
        <w:t>Certificate</w:t>
      </w:r>
      <w:r w:rsidRPr="00383D8F">
        <w:rPr>
          <w:rFonts w:eastAsiaTheme="minorEastAsia" w:cs="Arial"/>
          <w:kern w:val="14"/>
        </w:rPr>
        <w:t>).</w:t>
      </w:r>
    </w:p>
    <w:p w14:paraId="0A61A08E" w14:textId="77777777" w:rsidR="00057988" w:rsidRPr="00383D8F" w:rsidRDefault="00057988"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Mechanical Completion Criteria</w:t>
      </w:r>
      <w:r w:rsidRPr="00383D8F">
        <w:rPr>
          <w:rFonts w:eastAsiaTheme="minorEastAsia" w:cs="Arial"/>
          <w:kern w:val="14"/>
        </w:rPr>
        <w:t xml:space="preserve">: The criteria set forth in Exhibit </w:t>
      </w:r>
      <w:r w:rsidR="00CF4DD2" w:rsidRPr="00383D8F">
        <w:rPr>
          <w:rFonts w:eastAsiaTheme="minorEastAsia" w:cs="Arial"/>
          <w:kern w:val="14"/>
        </w:rPr>
        <w:t>W-1</w:t>
      </w:r>
      <w:r w:rsidR="00A91AE2" w:rsidRPr="00383D8F">
        <w:rPr>
          <w:rFonts w:eastAsiaTheme="minorEastAsia" w:cs="Arial"/>
          <w:kern w:val="14"/>
        </w:rPr>
        <w:t xml:space="preserve"> (</w:t>
      </w:r>
      <w:r w:rsidR="00A91AE2" w:rsidRPr="00383D8F">
        <w:rPr>
          <w:rFonts w:eastAsiaTheme="minorEastAsia" w:cs="Arial"/>
          <w:i/>
          <w:kern w:val="14"/>
        </w:rPr>
        <w:t>Mechanical Completion Criteria</w:t>
      </w:r>
      <w:r w:rsidR="00A91AE2" w:rsidRPr="00383D8F">
        <w:rPr>
          <w:rFonts w:eastAsiaTheme="minorEastAsia" w:cs="Arial"/>
          <w:kern w:val="14"/>
        </w:rPr>
        <w:t>)</w:t>
      </w:r>
      <w:r w:rsidRPr="00383D8F">
        <w:rPr>
          <w:rFonts w:eastAsiaTheme="minorEastAsia" w:cs="Arial"/>
          <w:kern w:val="14"/>
        </w:rPr>
        <w:t xml:space="preserve">. </w:t>
      </w:r>
    </w:p>
    <w:p w14:paraId="5E5920FB" w14:textId="77777777" w:rsidR="00693D1B" w:rsidRPr="00383D8F" w:rsidRDefault="00693D1B" w:rsidP="00693D1B">
      <w:pPr>
        <w:autoSpaceDE w:val="0"/>
        <w:autoSpaceDN w:val="0"/>
        <w:adjustRightInd w:val="0"/>
        <w:spacing w:before="0"/>
        <w:rPr>
          <w:rFonts w:eastAsiaTheme="minorEastAsia" w:cs="Arial"/>
          <w:kern w:val="14"/>
        </w:rPr>
      </w:pPr>
      <w:r w:rsidRPr="00383D8F">
        <w:rPr>
          <w:rFonts w:eastAsiaTheme="minorEastAsia" w:cs="Arial"/>
          <w:b/>
          <w:bCs/>
          <w:kern w:val="14"/>
          <w:u w:val="single"/>
        </w:rPr>
        <w:t>Mechanical Completion Date</w:t>
      </w:r>
      <w:r w:rsidRPr="00383D8F">
        <w:rPr>
          <w:rFonts w:eastAsiaTheme="minorEastAsia" w:cs="Arial"/>
          <w:kern w:val="14"/>
        </w:rPr>
        <w:t>: The date on the Mechanical Completion Certificate provided by Seller that GPC accepts in accordance with the requirements of Section 12.2.2 (</w:t>
      </w:r>
      <w:r w:rsidRPr="00383D8F">
        <w:rPr>
          <w:rFonts w:eastAsiaTheme="minorEastAsia" w:cs="Arial"/>
          <w:i/>
          <w:kern w:val="14"/>
        </w:rPr>
        <w:t>GPC’s Review of Mechanical Completion Certificate</w:t>
      </w:r>
      <w:r w:rsidRPr="00383D8F">
        <w:rPr>
          <w:rFonts w:eastAsiaTheme="minorEastAsia" w:cs="Arial"/>
          <w:kern w:val="14"/>
        </w:rPr>
        <w:t xml:space="preserve">). </w:t>
      </w:r>
    </w:p>
    <w:p w14:paraId="1C531C45"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Mechanical Completion Delay Liquidated Damages</w:t>
      </w:r>
      <w:r w:rsidRPr="00383D8F">
        <w:rPr>
          <w:rFonts w:eastAsiaTheme="minorEastAsia" w:cs="Arial"/>
          <w:kern w:val="14"/>
        </w:rPr>
        <w:t>: As defined in Section 12.8.1 (</w:t>
      </w:r>
      <w:r w:rsidRPr="00383D8F">
        <w:rPr>
          <w:rFonts w:eastAsiaTheme="minorEastAsia" w:cs="Arial"/>
          <w:i/>
          <w:kern w:val="14"/>
        </w:rPr>
        <w:t>Mechanical Completion Delay Liquidated Damages</w:t>
      </w:r>
      <w:r w:rsidRPr="00383D8F">
        <w:rPr>
          <w:rFonts w:eastAsiaTheme="minorEastAsia" w:cs="Arial"/>
          <w:kern w:val="14"/>
        </w:rPr>
        <w:t>).</w:t>
      </w:r>
    </w:p>
    <w:p w14:paraId="3B7049CD" w14:textId="66BF46BE" w:rsidR="00A37534" w:rsidRPr="00383D8F" w:rsidRDefault="00A37534"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Milestone</w:t>
      </w:r>
      <w:r w:rsidRPr="00383D8F">
        <w:rPr>
          <w:rFonts w:eastAsiaTheme="minorEastAsia" w:cs="Arial"/>
          <w:kern w:val="14"/>
        </w:rPr>
        <w:t xml:space="preserve">: As defined in Section </w:t>
      </w:r>
      <w:r w:rsidR="008742B7" w:rsidRPr="00383D8F">
        <w:rPr>
          <w:rFonts w:eastAsiaTheme="minorEastAsia" w:cs="Arial"/>
          <w:kern w:val="14"/>
        </w:rPr>
        <w:t>8.1</w:t>
      </w:r>
      <w:r w:rsidR="00F35543" w:rsidRPr="00383D8F">
        <w:rPr>
          <w:rFonts w:eastAsiaTheme="minorEastAsia" w:cs="Arial"/>
          <w:kern w:val="14"/>
        </w:rPr>
        <w:t xml:space="preserve"> (</w:t>
      </w:r>
      <w:r w:rsidR="00022878" w:rsidRPr="00383D8F">
        <w:rPr>
          <w:rFonts w:eastAsiaTheme="minorEastAsia" w:cs="Arial"/>
          <w:i/>
          <w:kern w:val="14"/>
        </w:rPr>
        <w:t xml:space="preserve">Preliminary </w:t>
      </w:r>
      <w:r w:rsidR="00F35543" w:rsidRPr="00383D8F">
        <w:rPr>
          <w:rFonts w:eastAsiaTheme="minorEastAsia" w:cs="Arial"/>
          <w:i/>
          <w:kern w:val="14"/>
        </w:rPr>
        <w:t>Project Schedule</w:t>
      </w:r>
      <w:r w:rsidR="00F35543" w:rsidRPr="00383D8F">
        <w:rPr>
          <w:rFonts w:eastAsiaTheme="minorEastAsia" w:cs="Arial"/>
          <w:kern w:val="14"/>
        </w:rPr>
        <w:t>)</w:t>
      </w:r>
      <w:r w:rsidRPr="00383D8F">
        <w:rPr>
          <w:rFonts w:eastAsiaTheme="minorEastAsia" w:cs="Arial"/>
          <w:kern w:val="14"/>
        </w:rPr>
        <w:t>.</w:t>
      </w:r>
    </w:p>
    <w:p w14:paraId="5DCC02EE" w14:textId="6511B36C"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 xml:space="preserve">Milestone </w:t>
      </w:r>
      <w:r w:rsidR="00A37534" w:rsidRPr="00383D8F">
        <w:rPr>
          <w:rFonts w:eastAsiaTheme="minorEastAsia" w:cs="Arial"/>
          <w:b/>
          <w:kern w:val="14"/>
          <w:u w:val="single"/>
        </w:rPr>
        <w:t>Completion Dates</w:t>
      </w:r>
      <w:r w:rsidR="00A37534" w:rsidRPr="00383D8F">
        <w:rPr>
          <w:rFonts w:eastAsiaTheme="minorEastAsia" w:cs="Arial"/>
          <w:kern w:val="14"/>
        </w:rPr>
        <w:t xml:space="preserve">: As defined in Section </w:t>
      </w:r>
      <w:r w:rsidR="002A0507" w:rsidRPr="00383D8F">
        <w:rPr>
          <w:rFonts w:eastAsiaTheme="minorEastAsia" w:cs="Arial"/>
          <w:kern w:val="14"/>
        </w:rPr>
        <w:t>8</w:t>
      </w:r>
      <w:r w:rsidR="008742B7" w:rsidRPr="00383D8F">
        <w:rPr>
          <w:rFonts w:eastAsiaTheme="minorEastAsia" w:cs="Arial"/>
          <w:kern w:val="14"/>
        </w:rPr>
        <w:t>.1</w:t>
      </w:r>
      <w:r w:rsidR="00F35543" w:rsidRPr="00383D8F">
        <w:rPr>
          <w:rFonts w:eastAsiaTheme="minorEastAsia" w:cs="Arial"/>
          <w:kern w:val="14"/>
        </w:rPr>
        <w:t xml:space="preserve"> (</w:t>
      </w:r>
      <w:r w:rsidR="00022878" w:rsidRPr="00383D8F">
        <w:rPr>
          <w:rFonts w:eastAsiaTheme="minorEastAsia" w:cs="Arial"/>
          <w:i/>
          <w:kern w:val="14"/>
        </w:rPr>
        <w:t xml:space="preserve">Preliminary </w:t>
      </w:r>
      <w:r w:rsidR="00F35543" w:rsidRPr="00383D8F">
        <w:rPr>
          <w:rFonts w:eastAsiaTheme="minorEastAsia" w:cs="Arial"/>
          <w:i/>
          <w:kern w:val="14"/>
        </w:rPr>
        <w:t>Project Schedule</w:t>
      </w:r>
      <w:r w:rsidR="00F35543" w:rsidRPr="00383D8F">
        <w:rPr>
          <w:rFonts w:eastAsiaTheme="minorEastAsia" w:cs="Arial"/>
          <w:kern w:val="14"/>
        </w:rPr>
        <w:t>)</w:t>
      </w:r>
      <w:r w:rsidRPr="00383D8F">
        <w:rPr>
          <w:rFonts w:eastAsiaTheme="minorEastAsia" w:cs="Arial"/>
          <w:kern w:val="14"/>
        </w:rPr>
        <w:t>.</w:t>
      </w:r>
    </w:p>
    <w:p w14:paraId="76994CE8" w14:textId="63FA6937" w:rsidR="00AF63F9"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Monthly Progress Report</w:t>
      </w:r>
      <w:r w:rsidR="00A37534"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6.</w:t>
      </w:r>
      <w:r w:rsidR="0036741C" w:rsidRPr="00383D8F">
        <w:rPr>
          <w:rFonts w:eastAsiaTheme="minorEastAsia" w:cs="Arial"/>
          <w:kern w:val="14"/>
        </w:rPr>
        <w:t>24</w:t>
      </w:r>
      <w:r w:rsidR="008742B7" w:rsidRPr="00383D8F">
        <w:rPr>
          <w:rFonts w:eastAsiaTheme="minorEastAsia" w:cs="Arial"/>
          <w:kern w:val="14"/>
        </w:rPr>
        <w:t>.1</w:t>
      </w:r>
      <w:r w:rsidR="00F35543" w:rsidRPr="00383D8F">
        <w:rPr>
          <w:rFonts w:eastAsiaTheme="minorEastAsia" w:cs="Arial"/>
          <w:kern w:val="14"/>
        </w:rPr>
        <w:t xml:space="preserve"> (</w:t>
      </w:r>
      <w:r w:rsidR="00F35543" w:rsidRPr="00383D8F">
        <w:rPr>
          <w:rFonts w:eastAsiaTheme="minorEastAsia" w:cs="Arial"/>
          <w:i/>
          <w:kern w:val="14"/>
        </w:rPr>
        <w:t>Monthly Progress Reports</w:t>
      </w:r>
      <w:r w:rsidR="00F35543" w:rsidRPr="00383D8F">
        <w:rPr>
          <w:rFonts w:eastAsiaTheme="minorEastAsia" w:cs="Arial"/>
          <w:kern w:val="14"/>
        </w:rPr>
        <w:t>)</w:t>
      </w:r>
      <w:r w:rsidRPr="00383D8F">
        <w:rPr>
          <w:rFonts w:eastAsiaTheme="minorEastAsia" w:cs="Arial"/>
          <w:kern w:val="14"/>
        </w:rPr>
        <w:t xml:space="preserve">. </w:t>
      </w:r>
    </w:p>
    <w:p w14:paraId="7228686C" w14:textId="0845F7DB" w:rsidR="002C72C0" w:rsidRPr="00383D8F" w:rsidRDefault="002C72C0" w:rsidP="00693D1B">
      <w:pPr>
        <w:widowControl w:val="0"/>
        <w:autoSpaceDE w:val="0"/>
        <w:autoSpaceDN w:val="0"/>
        <w:adjustRightInd w:val="0"/>
        <w:rPr>
          <w:rFonts w:eastAsiaTheme="minorEastAsia" w:cs="Arial"/>
          <w:b/>
          <w:spacing w:val="-6"/>
          <w:kern w:val="14"/>
          <w:u w:val="single"/>
        </w:rPr>
      </w:pPr>
      <w:r w:rsidRPr="00383D8F">
        <w:rPr>
          <w:rFonts w:eastAsiaTheme="minorEastAsia" w:cs="Arial"/>
          <w:b/>
          <w:spacing w:val="-6"/>
          <w:kern w:val="14"/>
          <w:u w:val="single"/>
        </w:rPr>
        <w:t>Moody’s</w:t>
      </w:r>
      <w:r w:rsidRPr="00383D8F">
        <w:rPr>
          <w:rFonts w:eastAsiaTheme="minorEastAsia" w:cs="Arial"/>
          <w:spacing w:val="-6"/>
          <w:kern w:val="14"/>
        </w:rPr>
        <w:t>: Moody’s Investors Service, Inc. or its successor. If Moody’s ceases to exist or publish ratings, Moody’s will mean a nationally recognized rating agency mutually agreed upon by the Parties.</w:t>
      </w:r>
    </w:p>
    <w:p w14:paraId="133AF917" w14:textId="77777777" w:rsidR="00CE1DFE" w:rsidRPr="00383D8F" w:rsidRDefault="00CE1DFE" w:rsidP="00693D1B">
      <w:pPr>
        <w:widowControl w:val="0"/>
        <w:autoSpaceDE w:val="0"/>
        <w:autoSpaceDN w:val="0"/>
        <w:adjustRightInd w:val="0"/>
        <w:rPr>
          <w:rFonts w:eastAsiaTheme="minorEastAsia" w:cs="Arial"/>
          <w:b/>
          <w:spacing w:val="-6"/>
          <w:kern w:val="14"/>
          <w:u w:val="single"/>
        </w:rPr>
      </w:pPr>
      <w:r w:rsidRPr="00383D8F">
        <w:rPr>
          <w:rFonts w:eastAsiaTheme="minorEastAsia" w:cs="Arial"/>
          <w:b/>
          <w:spacing w:val="-6"/>
          <w:kern w:val="14"/>
          <w:u w:val="single"/>
        </w:rPr>
        <w:lastRenderedPageBreak/>
        <w:t>NERC</w:t>
      </w:r>
      <w:r w:rsidRPr="00383D8F">
        <w:rPr>
          <w:rFonts w:eastAsiaTheme="minorEastAsia" w:cs="Arial"/>
          <w:spacing w:val="-6"/>
          <w:kern w:val="14"/>
        </w:rPr>
        <w:t xml:space="preserve">: </w:t>
      </w:r>
      <w:r w:rsidRPr="00383D8F">
        <w:rPr>
          <w:rFonts w:eastAsiaTheme="minorEastAsia" w:cs="Arial"/>
          <w:kern w:val="14"/>
        </w:rPr>
        <w:t>The North American Electric Reliability Corporation</w:t>
      </w:r>
      <w:r w:rsidR="0062407C" w:rsidRPr="00383D8F">
        <w:rPr>
          <w:rFonts w:eastAsiaTheme="minorEastAsia" w:cs="Arial"/>
          <w:kern w:val="14"/>
        </w:rPr>
        <w:t>, including</w:t>
      </w:r>
      <w:r w:rsidRPr="00383D8F">
        <w:rPr>
          <w:rFonts w:eastAsiaTheme="minorEastAsia" w:cs="Arial"/>
          <w:kern w:val="14"/>
        </w:rPr>
        <w:t xml:space="preserve"> a</w:t>
      </w:r>
      <w:r w:rsidR="0062407C" w:rsidRPr="00383D8F">
        <w:rPr>
          <w:rFonts w:eastAsiaTheme="minorEastAsia" w:cs="Arial"/>
          <w:kern w:val="14"/>
        </w:rPr>
        <w:t>ny</w:t>
      </w:r>
      <w:r w:rsidRPr="00383D8F">
        <w:rPr>
          <w:rFonts w:eastAsiaTheme="minorEastAsia" w:cs="Arial"/>
          <w:kern w:val="14"/>
        </w:rPr>
        <w:t xml:space="preserve"> successor organization that is responsible for establishing reliability criteria and protocols</w:t>
      </w:r>
      <w:r w:rsidRPr="00383D8F">
        <w:rPr>
          <w:rFonts w:eastAsiaTheme="minorEastAsia" w:cs="Arial"/>
          <w:spacing w:val="-6"/>
          <w:kern w:val="14"/>
        </w:rPr>
        <w:t>.</w:t>
      </w:r>
    </w:p>
    <w:p w14:paraId="58729297" w14:textId="77777777" w:rsidR="00CE1DFE" w:rsidRPr="00383D8F" w:rsidRDefault="00CE1DFE"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NERC Reliability Requirements</w:t>
      </w:r>
      <w:r w:rsidRPr="00383D8F">
        <w:rPr>
          <w:rFonts w:eastAsiaTheme="minorEastAsia" w:cs="Arial"/>
          <w:kern w:val="14"/>
        </w:rPr>
        <w:t>: Those requirements in the NERC Reliability Standards for Bulk Electric Systems in North America.</w:t>
      </w:r>
    </w:p>
    <w:p w14:paraId="3E6E7D47" w14:textId="77777777" w:rsidR="00362509" w:rsidRPr="00383D8F" w:rsidRDefault="0036250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Notice of Dispute</w:t>
      </w:r>
      <w:r w:rsidRPr="00383D8F">
        <w:rPr>
          <w:rFonts w:eastAsiaTheme="minorEastAsia" w:cs="Arial"/>
          <w:kern w:val="14"/>
        </w:rPr>
        <w:t>: As defined in Section 19.1</w:t>
      </w:r>
      <w:r w:rsidR="00F35543" w:rsidRPr="00383D8F">
        <w:rPr>
          <w:rFonts w:eastAsiaTheme="minorEastAsia" w:cs="Arial"/>
          <w:kern w:val="14"/>
        </w:rPr>
        <w:t xml:space="preserve"> (</w:t>
      </w:r>
      <w:r w:rsidR="00F35543" w:rsidRPr="00383D8F">
        <w:rPr>
          <w:rFonts w:eastAsiaTheme="minorEastAsia" w:cs="Arial"/>
          <w:i/>
          <w:kern w:val="14"/>
        </w:rPr>
        <w:t>Dispute Resolution</w:t>
      </w:r>
      <w:r w:rsidR="00F35543" w:rsidRPr="00383D8F">
        <w:rPr>
          <w:rFonts w:eastAsiaTheme="minorEastAsia" w:cs="Arial"/>
          <w:kern w:val="14"/>
        </w:rPr>
        <w:t>)</w:t>
      </w:r>
      <w:r w:rsidRPr="00383D8F">
        <w:rPr>
          <w:rFonts w:eastAsiaTheme="minorEastAsia" w:cs="Arial"/>
          <w:kern w:val="14"/>
        </w:rPr>
        <w:t>.</w:t>
      </w:r>
    </w:p>
    <w:p w14:paraId="2FC8DF24" w14:textId="2DF836AA" w:rsidR="00693D1B" w:rsidRPr="00693D1B"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Objectionable Title and Survey Matters</w:t>
      </w:r>
      <w:r w:rsidRPr="00383D8F">
        <w:rPr>
          <w:rFonts w:eastAsiaTheme="minorEastAsia" w:cs="Arial"/>
          <w:kern w:val="14"/>
        </w:rPr>
        <w:t>: All matters shown on the Title Commitments or the ALTA Survey (other than Permitted Liens) that GPC has identified as requiring cure, including title matters that: (i) relate to a fee mortgage that is superior to any Real Property Agreements that could be cured by the provision of a non-disturbance and attornment agreement acceptable to GPC in its reasonable discretion, or the payment of funds to have the mortgage released; (ii) relate to overdue tax payments, mechanics liens, judgment liens, or other, similar liens on the fee property that could be released with the payment of funds; (iii) as to each individual non-monetary Lien, could be cured with the payment of monetary consideration; (iv) could be cured with endorsements to the Title Policy that are acceptable to GPC in its reasonable discretion, and required to address Objectionable Title and Survey Matters; (v) if not cured could materially detract from</w:t>
      </w:r>
      <w:r w:rsidRPr="00693D1B">
        <w:rPr>
          <w:rFonts w:eastAsiaTheme="minorEastAsia" w:cs="Arial"/>
          <w:kern w:val="14"/>
        </w:rPr>
        <w:t xml:space="preserve"> the value or materially interfere with the operation of the Project, as determined by GPC in its reasonable discretion; or (vi) </w:t>
      </w:r>
      <w:r w:rsidRPr="00693D1B">
        <w:rPr>
          <w:rFonts w:eastAsiaTheme="minorEastAsia" w:cs="Arial"/>
          <w:kern w:val="14"/>
          <w:highlight w:val="yellow"/>
        </w:rPr>
        <w:t>[__________]</w:t>
      </w:r>
      <w:r w:rsidRPr="00693D1B">
        <w:rPr>
          <w:rFonts w:eastAsiaTheme="minorEastAsia" w:cs="Arial"/>
          <w:b/>
          <w:bCs/>
          <w:kern w:val="14"/>
          <w:highlight w:val="cyan"/>
        </w:rPr>
        <w:t>[</w:t>
      </w:r>
      <w:r w:rsidRPr="008A184E">
        <w:rPr>
          <w:rFonts w:eastAsiaTheme="minorEastAsia" w:cs="Arial"/>
          <w:b/>
          <w:i/>
          <w:spacing w:val="-6"/>
          <w:kern w:val="14"/>
          <w:szCs w:val="18"/>
          <w:highlight w:val="cyan"/>
          <w:u w:val="single"/>
        </w:rPr>
        <w:t>Note to Bidders</w:t>
      </w:r>
      <w:r w:rsidRPr="00693D1B">
        <w:rPr>
          <w:rFonts w:eastAsiaTheme="minorEastAsia" w:cs="Arial"/>
          <w:b/>
          <w:bCs/>
          <w:i/>
          <w:iCs/>
          <w:spacing w:val="-6"/>
          <w:kern w:val="14"/>
          <w:szCs w:val="18"/>
          <w:highlight w:val="cyan"/>
        </w:rPr>
        <w:t>: Placeholder for other relevant title issues</w:t>
      </w:r>
      <w:r w:rsidRPr="00693D1B">
        <w:rPr>
          <w:rFonts w:eastAsiaTheme="minorEastAsia" w:cs="Arial"/>
          <w:b/>
          <w:bCs/>
          <w:spacing w:val="-6"/>
          <w:kern w:val="14"/>
          <w:szCs w:val="18"/>
          <w:highlight w:val="cyan"/>
        </w:rPr>
        <w:t>]</w:t>
      </w:r>
      <w:r w:rsidRPr="00693D1B">
        <w:rPr>
          <w:rFonts w:eastAsiaTheme="minorEastAsia" w:cs="Arial"/>
          <w:kern w:val="14"/>
        </w:rPr>
        <w:t>.</w:t>
      </w:r>
    </w:p>
    <w:p w14:paraId="5633DF00" w14:textId="77777777" w:rsidR="005065F6" w:rsidRPr="00693D1B" w:rsidRDefault="00784572" w:rsidP="00693D1B">
      <w:pPr>
        <w:widowControl w:val="0"/>
        <w:autoSpaceDE w:val="0"/>
        <w:autoSpaceDN w:val="0"/>
        <w:adjustRightInd w:val="0"/>
        <w:rPr>
          <w:rFonts w:eastAsiaTheme="minorEastAsia" w:cs="Arial"/>
          <w:kern w:val="14"/>
        </w:rPr>
      </w:pPr>
      <w:r w:rsidRPr="00693D1B">
        <w:rPr>
          <w:rFonts w:eastAsiaTheme="minorEastAsia" w:cs="Arial"/>
          <w:b/>
          <w:kern w:val="14"/>
          <w:u w:val="single"/>
        </w:rPr>
        <w:t>Order</w:t>
      </w:r>
      <w:r w:rsidRPr="00693D1B">
        <w:rPr>
          <w:rFonts w:eastAsiaTheme="minorEastAsia" w:cs="Arial"/>
          <w:kern w:val="14"/>
        </w:rPr>
        <w:t>: Any award, decision, injunction, judgment, order, writ, decree, ruling, subpoena, or verdict entered, issued, made, or rendered by any Governmental Authority that possesses competent jurisdiction (in each case, whether preliminary or final).</w:t>
      </w:r>
    </w:p>
    <w:p w14:paraId="1EFEF87D" w14:textId="2799EBB2" w:rsidR="00693D1B" w:rsidRPr="00383D8F" w:rsidRDefault="00693D1B" w:rsidP="00693D1B">
      <w:pPr>
        <w:widowControl w:val="0"/>
        <w:autoSpaceDE w:val="0"/>
        <w:autoSpaceDN w:val="0"/>
        <w:adjustRightInd w:val="0"/>
        <w:rPr>
          <w:rFonts w:eastAsiaTheme="minorEastAsia" w:cs="Arial"/>
          <w:kern w:val="14"/>
        </w:rPr>
      </w:pPr>
      <w:r w:rsidRPr="00693D1B">
        <w:rPr>
          <w:rFonts w:eastAsiaTheme="minorEastAsia" w:cs="Arial"/>
          <w:b/>
          <w:bCs/>
          <w:kern w:val="14"/>
          <w:u w:val="single"/>
        </w:rPr>
        <w:t>Organizational Documents</w:t>
      </w:r>
      <w:r w:rsidRPr="00693D1B">
        <w:rPr>
          <w:rFonts w:eastAsiaTheme="minorEastAsia" w:cs="Arial"/>
          <w:kern w:val="14"/>
        </w:rPr>
        <w:t>: (i) Regarding any corporation, its articles or certificate of incorporation and bylaws</w:t>
      </w:r>
      <w:r w:rsidR="003F1AD2">
        <w:rPr>
          <w:rFonts w:eastAsiaTheme="minorEastAsia" w:cs="Arial"/>
          <w:kern w:val="14"/>
        </w:rPr>
        <w:t>;</w:t>
      </w:r>
      <w:r w:rsidR="003F1AD2" w:rsidRPr="00693D1B">
        <w:rPr>
          <w:rFonts w:eastAsiaTheme="minorEastAsia" w:cs="Arial"/>
          <w:kern w:val="14"/>
        </w:rPr>
        <w:t xml:space="preserve"> </w:t>
      </w:r>
      <w:r w:rsidRPr="00693D1B">
        <w:rPr>
          <w:rFonts w:eastAsiaTheme="minorEastAsia" w:cs="Arial"/>
          <w:kern w:val="14"/>
        </w:rPr>
        <w:t>(ii) regarding any limited liability company, its articles or certificate of organization or formation</w:t>
      </w:r>
      <w:r w:rsidR="0087345E">
        <w:rPr>
          <w:rFonts w:eastAsiaTheme="minorEastAsia" w:cs="Arial"/>
          <w:kern w:val="14"/>
        </w:rPr>
        <w:t>;</w:t>
      </w:r>
      <w:r w:rsidR="0087345E" w:rsidRPr="00693D1B">
        <w:rPr>
          <w:rFonts w:eastAsiaTheme="minorEastAsia" w:cs="Arial"/>
          <w:kern w:val="14"/>
        </w:rPr>
        <w:t xml:space="preserve"> </w:t>
      </w:r>
      <w:r w:rsidRPr="00693D1B">
        <w:rPr>
          <w:rFonts w:eastAsiaTheme="minorEastAsia" w:cs="Arial"/>
          <w:kern w:val="14"/>
        </w:rPr>
        <w:t>and its operating agreement or limited liability company agreement or documents of similar substance</w:t>
      </w:r>
      <w:r w:rsidR="003F1AD2">
        <w:rPr>
          <w:rFonts w:eastAsiaTheme="minorEastAsia" w:cs="Arial"/>
          <w:kern w:val="14"/>
        </w:rPr>
        <w:t>;</w:t>
      </w:r>
      <w:r w:rsidRPr="00693D1B">
        <w:rPr>
          <w:rFonts w:eastAsiaTheme="minorEastAsia" w:cs="Arial"/>
          <w:kern w:val="14"/>
        </w:rPr>
        <w:t xml:space="preserve"> (iii) regarding limited partnership, </w:t>
      </w:r>
      <w:r w:rsidRPr="00383D8F">
        <w:rPr>
          <w:rFonts w:eastAsiaTheme="minorEastAsia" w:cs="Arial"/>
          <w:kern w:val="14"/>
        </w:rPr>
        <w:t>its certificate of limited partnership and partnership agreement or governing or organizational documents of similar substance</w:t>
      </w:r>
      <w:r w:rsidR="003F1AD2" w:rsidRPr="00383D8F">
        <w:rPr>
          <w:rFonts w:eastAsiaTheme="minorEastAsia" w:cs="Arial"/>
          <w:kern w:val="14"/>
        </w:rPr>
        <w:t>;</w:t>
      </w:r>
      <w:r w:rsidRPr="00383D8F">
        <w:rPr>
          <w:rFonts w:eastAsiaTheme="minorEastAsia" w:cs="Arial"/>
          <w:kern w:val="14"/>
        </w:rPr>
        <w:t xml:space="preserve"> and (iv) regarding any other entity, governing or organizational documents of similar substance to any of the foregoing and in the case of each of clauses (i) through (iv), in effect from time to time.</w:t>
      </w:r>
    </w:p>
    <w:p w14:paraId="368FA60F" w14:textId="18A360F0" w:rsidR="005036D0" w:rsidRPr="00383D8F" w:rsidRDefault="005036D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OSHA</w:t>
      </w:r>
      <w:r w:rsidRPr="00383D8F">
        <w:rPr>
          <w:rFonts w:eastAsiaTheme="minorEastAsia" w:cs="Arial"/>
          <w:kern w:val="14"/>
        </w:rPr>
        <w:t xml:space="preserve">: As defined in </w:t>
      </w:r>
      <w:r w:rsidR="000A28F8" w:rsidRPr="00383D8F">
        <w:rPr>
          <w:rFonts w:eastAsiaTheme="minorEastAsia" w:cs="Arial"/>
          <w:kern w:val="14"/>
        </w:rPr>
        <w:t>Section</w:t>
      </w:r>
      <w:r w:rsidR="00C02B2F" w:rsidRPr="00383D8F">
        <w:rPr>
          <w:rFonts w:eastAsiaTheme="minorEastAsia" w:cs="Arial"/>
          <w:kern w:val="14"/>
        </w:rPr>
        <w:t xml:space="preserve"> </w:t>
      </w:r>
      <w:r w:rsidRPr="00383D8F">
        <w:rPr>
          <w:rFonts w:eastAsiaTheme="minorEastAsia" w:cs="Arial"/>
          <w:kern w:val="14"/>
        </w:rPr>
        <w:t>6.1</w:t>
      </w:r>
      <w:r w:rsidR="0079092F" w:rsidRPr="00383D8F">
        <w:rPr>
          <w:rFonts w:eastAsiaTheme="minorEastAsia" w:cs="Arial"/>
          <w:kern w:val="14"/>
        </w:rPr>
        <w:t>2</w:t>
      </w:r>
      <w:r w:rsidRPr="00383D8F">
        <w:rPr>
          <w:rFonts w:eastAsiaTheme="minorEastAsia" w:cs="Arial"/>
          <w:kern w:val="14"/>
        </w:rPr>
        <w:t>.1</w:t>
      </w:r>
      <w:r w:rsidR="00C02B2F" w:rsidRPr="00383D8F">
        <w:rPr>
          <w:rFonts w:eastAsiaTheme="minorEastAsia" w:cs="Arial"/>
          <w:kern w:val="14"/>
        </w:rPr>
        <w:t xml:space="preserve"> (</w:t>
      </w:r>
      <w:r w:rsidR="00C02B2F" w:rsidRPr="00383D8F">
        <w:rPr>
          <w:rFonts w:eastAsiaTheme="minorEastAsia" w:cs="Arial"/>
          <w:i/>
          <w:kern w:val="14"/>
        </w:rPr>
        <w:t>Seller Safety Obligations</w:t>
      </w:r>
      <w:r w:rsidR="00C02B2F" w:rsidRPr="00383D8F">
        <w:rPr>
          <w:rFonts w:eastAsiaTheme="minorEastAsia" w:cs="Arial"/>
          <w:kern w:val="14"/>
        </w:rPr>
        <w:t>)</w:t>
      </w:r>
      <w:r w:rsidRPr="00383D8F">
        <w:rPr>
          <w:rFonts w:eastAsiaTheme="minorEastAsia" w:cs="Arial"/>
          <w:kern w:val="14"/>
        </w:rPr>
        <w:t>.</w:t>
      </w:r>
    </w:p>
    <w:p w14:paraId="3FE24E56" w14:textId="1D40BB1D" w:rsidR="00B71D5F" w:rsidRPr="00383D8F" w:rsidRDefault="00962487"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Outside Closing Date</w:t>
      </w:r>
      <w:r w:rsidRPr="00383D8F">
        <w:rPr>
          <w:rFonts w:eastAsiaTheme="minorEastAsia" w:cs="Arial"/>
          <w:kern w:val="14"/>
        </w:rPr>
        <w:t xml:space="preserve">: </w:t>
      </w:r>
      <w:r w:rsidR="00B71D5F" w:rsidRPr="00383D8F">
        <w:rPr>
          <w:rFonts w:eastAsiaTheme="minorEastAsia" w:cs="Arial"/>
          <w:kern w:val="14"/>
        </w:rPr>
        <w:t>The outside Closing Date specified in Exhibit A-1 (</w:t>
      </w:r>
      <w:r w:rsidR="00B71D5F" w:rsidRPr="00383D8F">
        <w:rPr>
          <w:rFonts w:eastAsiaTheme="minorEastAsia" w:cs="Arial"/>
          <w:i/>
          <w:kern w:val="14"/>
        </w:rPr>
        <w:t>Project Information</w:t>
      </w:r>
      <w:r w:rsidR="00B71D5F" w:rsidRPr="00383D8F">
        <w:rPr>
          <w:rFonts w:eastAsiaTheme="minorEastAsia" w:cs="Arial"/>
          <w:kern w:val="14"/>
        </w:rPr>
        <w:t>).</w:t>
      </w:r>
    </w:p>
    <w:p w14:paraId="67E41E9E" w14:textId="77777777" w:rsidR="00962487" w:rsidRPr="00383D8F" w:rsidRDefault="00962487"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Party</w:t>
      </w:r>
      <w:r w:rsidRPr="00383D8F">
        <w:rPr>
          <w:rFonts w:eastAsiaTheme="minorEastAsia" w:cs="Arial"/>
          <w:kern w:val="14"/>
        </w:rPr>
        <w:t xml:space="preserve"> or </w:t>
      </w:r>
      <w:r w:rsidRPr="00383D8F">
        <w:rPr>
          <w:rFonts w:eastAsiaTheme="minorEastAsia" w:cs="Arial"/>
          <w:b/>
          <w:kern w:val="14"/>
          <w:u w:val="single"/>
        </w:rPr>
        <w:t>Parties</w:t>
      </w:r>
      <w:r w:rsidRPr="00383D8F">
        <w:rPr>
          <w:rFonts w:eastAsiaTheme="minorEastAsia" w:cs="Arial"/>
          <w:kern w:val="14"/>
        </w:rPr>
        <w:t xml:space="preserve">: </w:t>
      </w:r>
      <w:r w:rsidR="0062407C" w:rsidRPr="00383D8F">
        <w:rPr>
          <w:rFonts w:eastAsiaTheme="minorEastAsia" w:cs="Arial"/>
          <w:kern w:val="14"/>
        </w:rPr>
        <w:t>Either GPC or Seller or both</w:t>
      </w:r>
      <w:r w:rsidRPr="00383D8F">
        <w:rPr>
          <w:rFonts w:eastAsiaTheme="minorEastAsia" w:cs="Arial"/>
          <w:kern w:val="14"/>
        </w:rPr>
        <w:t>.</w:t>
      </w:r>
    </w:p>
    <w:p w14:paraId="35778A63" w14:textId="2A943923" w:rsidR="00962487" w:rsidRPr="00383D8F" w:rsidRDefault="00962487"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Performance Guarantee</w:t>
      </w:r>
      <w:r w:rsidR="00EB3333" w:rsidRPr="00383D8F">
        <w:rPr>
          <w:rFonts w:eastAsiaTheme="minorEastAsia" w:cs="Arial"/>
          <w:kern w:val="14"/>
        </w:rPr>
        <w:t xml:space="preserve">: </w:t>
      </w:r>
      <w:r w:rsidR="00554ECB" w:rsidRPr="00383D8F">
        <w:rPr>
          <w:rFonts w:eastAsiaTheme="minorEastAsia" w:cs="Arial"/>
          <w:kern w:val="14"/>
        </w:rPr>
        <w:t>Each of t</w:t>
      </w:r>
      <w:r w:rsidR="00EB3333" w:rsidRPr="00383D8F">
        <w:rPr>
          <w:rFonts w:eastAsiaTheme="minorEastAsia" w:cs="Arial"/>
          <w:kern w:val="14"/>
        </w:rPr>
        <w:t>he Performance Guarantee</w:t>
      </w:r>
      <w:r w:rsidR="00554ECB" w:rsidRPr="00383D8F">
        <w:rPr>
          <w:rFonts w:eastAsiaTheme="minorEastAsia" w:cs="Arial"/>
          <w:kern w:val="14"/>
        </w:rPr>
        <w:t>s</w:t>
      </w:r>
      <w:r w:rsidR="00EB3333" w:rsidRPr="00383D8F">
        <w:rPr>
          <w:rFonts w:eastAsiaTheme="minorEastAsia" w:cs="Arial"/>
          <w:kern w:val="14"/>
        </w:rPr>
        <w:t xml:space="preserve"> described in </w:t>
      </w:r>
      <w:r w:rsidR="0074139C" w:rsidRPr="00383D8F">
        <w:rPr>
          <w:rFonts w:eastAsiaTheme="minorEastAsia" w:cs="Arial"/>
          <w:kern w:val="14"/>
        </w:rPr>
        <w:t>Exhibit S</w:t>
      </w:r>
      <w:r w:rsidR="0074139C" w:rsidRPr="00383D8F">
        <w:rPr>
          <w:rFonts w:eastAsiaTheme="minorEastAsia" w:cs="Arial"/>
          <w:b/>
          <w:kern w:val="14"/>
        </w:rPr>
        <w:t xml:space="preserve"> </w:t>
      </w:r>
      <w:r w:rsidR="0074139C" w:rsidRPr="00383D8F">
        <w:rPr>
          <w:rFonts w:eastAsiaTheme="minorEastAsia" w:cs="Arial"/>
          <w:spacing w:val="-6"/>
          <w:kern w:val="14"/>
        </w:rPr>
        <w:t>(</w:t>
      </w:r>
      <w:r w:rsidR="0074139C" w:rsidRPr="00383D8F">
        <w:rPr>
          <w:rFonts w:eastAsiaTheme="minorEastAsia" w:cs="Arial"/>
          <w:i/>
          <w:iCs/>
          <w:spacing w:val="-6"/>
          <w:kern w:val="14"/>
        </w:rPr>
        <w:t xml:space="preserve">Performance Testing and </w:t>
      </w:r>
      <w:r w:rsidR="0074139C" w:rsidRPr="00383D8F">
        <w:rPr>
          <w:rFonts w:eastAsiaTheme="minorEastAsia" w:cs="Arial"/>
          <w:i/>
          <w:spacing w:val="-6"/>
          <w:kern w:val="14"/>
        </w:rPr>
        <w:t>Commissioning</w:t>
      </w:r>
      <w:r w:rsidR="0074139C" w:rsidRPr="00383D8F">
        <w:rPr>
          <w:rFonts w:eastAsiaTheme="minorEastAsia" w:cs="Arial"/>
          <w:spacing w:val="-6"/>
          <w:kern w:val="14"/>
        </w:rPr>
        <w:t>)</w:t>
      </w:r>
      <w:r w:rsidRPr="00383D8F">
        <w:rPr>
          <w:rFonts w:eastAsiaTheme="minorEastAsia" w:cs="Arial"/>
          <w:kern w:val="14"/>
        </w:rPr>
        <w:t>.</w:t>
      </w:r>
    </w:p>
    <w:p w14:paraId="4604BC86" w14:textId="77777777" w:rsidR="005065F6" w:rsidRPr="00383D8F" w:rsidRDefault="005065F6"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Performance Security</w:t>
      </w:r>
      <w:r w:rsidR="0028034B" w:rsidRPr="00383D8F">
        <w:rPr>
          <w:rFonts w:eastAsiaTheme="minorEastAsia" w:cs="Arial"/>
          <w:kern w:val="14"/>
        </w:rPr>
        <w:t xml:space="preserve">: </w:t>
      </w:r>
      <w:bookmarkStart w:id="27" w:name="_Hlk144630486"/>
      <w:r w:rsidR="0028034B" w:rsidRPr="00383D8F">
        <w:rPr>
          <w:rFonts w:eastAsiaTheme="minorEastAsia" w:cs="Arial"/>
          <w:kern w:val="14"/>
        </w:rPr>
        <w:t xml:space="preserve">Eligible Collateral </w:t>
      </w:r>
      <w:r w:rsidR="0062407C" w:rsidRPr="00383D8F">
        <w:rPr>
          <w:rFonts w:eastAsiaTheme="minorEastAsia" w:cs="Arial"/>
          <w:kern w:val="14"/>
        </w:rPr>
        <w:t xml:space="preserve">delivered to GPC by Seller </w:t>
      </w:r>
      <w:r w:rsidR="0028034B" w:rsidRPr="00383D8F">
        <w:rPr>
          <w:rFonts w:eastAsiaTheme="minorEastAsia" w:cs="Arial"/>
          <w:kern w:val="14"/>
        </w:rPr>
        <w:t xml:space="preserve">to </w:t>
      </w:r>
      <w:r w:rsidR="0062407C" w:rsidRPr="00383D8F">
        <w:rPr>
          <w:rFonts w:eastAsiaTheme="minorEastAsia" w:cs="Arial"/>
          <w:kern w:val="14"/>
        </w:rPr>
        <w:t xml:space="preserve">secure </w:t>
      </w:r>
      <w:r w:rsidR="0028034B" w:rsidRPr="00383D8F">
        <w:rPr>
          <w:rFonts w:eastAsiaTheme="minorEastAsia" w:cs="Arial"/>
          <w:kern w:val="14"/>
        </w:rPr>
        <w:t xml:space="preserve">Seller’s due performance of </w:t>
      </w:r>
      <w:r w:rsidR="0062407C" w:rsidRPr="00383D8F">
        <w:rPr>
          <w:rFonts w:eastAsiaTheme="minorEastAsia" w:cs="Arial"/>
          <w:kern w:val="14"/>
        </w:rPr>
        <w:t xml:space="preserve">its </w:t>
      </w:r>
      <w:r w:rsidR="0028034B" w:rsidRPr="00383D8F">
        <w:rPr>
          <w:rFonts w:eastAsiaTheme="minorEastAsia" w:cs="Arial"/>
          <w:kern w:val="14"/>
        </w:rPr>
        <w:t>obligations</w:t>
      </w:r>
      <w:r w:rsidR="00E554B3" w:rsidRPr="00383D8F">
        <w:rPr>
          <w:rFonts w:eastAsiaTheme="minorEastAsia" w:cs="Arial"/>
          <w:kern w:val="14"/>
        </w:rPr>
        <w:t xml:space="preserve"> under this BTA</w:t>
      </w:r>
      <w:bookmarkEnd w:id="27"/>
      <w:r w:rsidRPr="00383D8F">
        <w:rPr>
          <w:rFonts w:eastAsiaTheme="minorEastAsia" w:cs="Arial"/>
          <w:kern w:val="14"/>
        </w:rPr>
        <w:t>.</w:t>
      </w:r>
    </w:p>
    <w:p w14:paraId="3EC1423D" w14:textId="1360AD6A" w:rsidR="00962487" w:rsidRPr="00383D8F" w:rsidRDefault="00962487"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Performance Test</w:t>
      </w:r>
      <w:r w:rsidRPr="00383D8F">
        <w:rPr>
          <w:rFonts w:eastAsiaTheme="minorEastAsia" w:cs="Arial"/>
          <w:kern w:val="14"/>
        </w:rPr>
        <w:t xml:space="preserve">: </w:t>
      </w:r>
      <w:r w:rsidR="00F4459D" w:rsidRPr="00383D8F">
        <w:rPr>
          <w:rFonts w:eastAsiaTheme="minorEastAsia" w:cs="Arial"/>
          <w:kern w:val="14"/>
        </w:rPr>
        <w:t>Each of t</w:t>
      </w:r>
      <w:r w:rsidRPr="00383D8F">
        <w:rPr>
          <w:rFonts w:eastAsiaTheme="minorEastAsia" w:cs="Arial"/>
          <w:kern w:val="14"/>
        </w:rPr>
        <w:t xml:space="preserve">he </w:t>
      </w:r>
      <w:r w:rsidR="00EB3333" w:rsidRPr="00383D8F">
        <w:rPr>
          <w:rFonts w:eastAsiaTheme="minorEastAsia" w:cs="Arial"/>
          <w:kern w:val="14"/>
        </w:rPr>
        <w:t xml:space="preserve">Performance Tests described in </w:t>
      </w:r>
      <w:r w:rsidR="0074139C" w:rsidRPr="00383D8F">
        <w:rPr>
          <w:rFonts w:eastAsiaTheme="minorEastAsia" w:cs="Arial"/>
          <w:kern w:val="14"/>
        </w:rPr>
        <w:t>Exhibit S</w:t>
      </w:r>
      <w:r w:rsidR="0074139C" w:rsidRPr="00383D8F">
        <w:rPr>
          <w:rFonts w:eastAsiaTheme="minorEastAsia" w:cs="Arial"/>
          <w:b/>
          <w:kern w:val="14"/>
        </w:rPr>
        <w:t xml:space="preserve"> </w:t>
      </w:r>
      <w:r w:rsidR="0074139C" w:rsidRPr="00383D8F">
        <w:rPr>
          <w:rFonts w:eastAsiaTheme="minorEastAsia" w:cs="Arial"/>
          <w:spacing w:val="-6"/>
          <w:kern w:val="14"/>
        </w:rPr>
        <w:t>(</w:t>
      </w:r>
      <w:r w:rsidR="0074139C" w:rsidRPr="00383D8F">
        <w:rPr>
          <w:rFonts w:eastAsiaTheme="minorEastAsia" w:cs="Arial"/>
          <w:i/>
          <w:iCs/>
          <w:spacing w:val="-6"/>
          <w:kern w:val="14"/>
        </w:rPr>
        <w:t xml:space="preserve">Performance Testing and </w:t>
      </w:r>
      <w:r w:rsidR="0074139C" w:rsidRPr="00383D8F">
        <w:rPr>
          <w:rFonts w:eastAsiaTheme="minorEastAsia" w:cs="Arial"/>
          <w:i/>
          <w:spacing w:val="-6"/>
          <w:kern w:val="14"/>
        </w:rPr>
        <w:t>Commissioning</w:t>
      </w:r>
      <w:r w:rsidR="0074139C" w:rsidRPr="00383D8F">
        <w:rPr>
          <w:rFonts w:eastAsiaTheme="minorEastAsia" w:cs="Arial"/>
          <w:spacing w:val="-6"/>
          <w:kern w:val="14"/>
        </w:rPr>
        <w:t>)</w:t>
      </w:r>
      <w:r w:rsidRPr="00383D8F">
        <w:rPr>
          <w:rFonts w:eastAsiaTheme="minorEastAsia" w:cs="Arial"/>
          <w:kern w:val="14"/>
        </w:rPr>
        <w:t>.</w:t>
      </w:r>
    </w:p>
    <w:p w14:paraId="1716E4AC"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Permit</w:t>
      </w:r>
      <w:r w:rsidRPr="00383D8F">
        <w:rPr>
          <w:rFonts w:eastAsiaTheme="minorEastAsia" w:cs="Arial"/>
          <w:kern w:val="14"/>
        </w:rPr>
        <w:t>: Any permit, certificate, license, franchise, consent, approval, registration, franchise, tariff, rate, waiver, exemption, condition, Order, or authorization issued, made, or rendered by, or any registration, notice, declaration or filing with, any Governmental Authority that possesses competent jurisdiction.</w:t>
      </w:r>
    </w:p>
    <w:p w14:paraId="644F4B09" w14:textId="77777777" w:rsidR="00335221" w:rsidRPr="00383D8F" w:rsidRDefault="00335221"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Permit Application</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742B7" w:rsidRPr="00383D8F">
        <w:rPr>
          <w:rFonts w:eastAsiaTheme="minorEastAsia" w:cs="Arial"/>
          <w:kern w:val="14"/>
        </w:rPr>
        <w:t>6.6.2</w:t>
      </w:r>
      <w:r w:rsidR="000054AF" w:rsidRPr="00383D8F">
        <w:rPr>
          <w:rFonts w:eastAsiaTheme="minorEastAsia" w:cs="Arial"/>
          <w:kern w:val="14"/>
        </w:rPr>
        <w:t xml:space="preserve"> (</w:t>
      </w:r>
      <w:r w:rsidR="000054AF" w:rsidRPr="00383D8F">
        <w:rPr>
          <w:rFonts w:eastAsiaTheme="minorEastAsia" w:cs="Arial"/>
          <w:i/>
          <w:kern w:val="14"/>
        </w:rPr>
        <w:t>Permit Application Review</w:t>
      </w:r>
      <w:r w:rsidR="000054AF" w:rsidRPr="00383D8F">
        <w:rPr>
          <w:rFonts w:eastAsiaTheme="minorEastAsia" w:cs="Arial"/>
          <w:kern w:val="14"/>
        </w:rPr>
        <w:t>)</w:t>
      </w:r>
      <w:r w:rsidRPr="00383D8F">
        <w:rPr>
          <w:rFonts w:eastAsiaTheme="minorEastAsia" w:cs="Arial"/>
          <w:kern w:val="14"/>
        </w:rPr>
        <w:t>.</w:t>
      </w:r>
    </w:p>
    <w:p w14:paraId="50FE8D15" w14:textId="77777777"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Permitted Indebtedness</w:t>
      </w:r>
      <w:r w:rsidRPr="00383D8F">
        <w:rPr>
          <w:rFonts w:eastAsiaTheme="minorEastAsia" w:cs="Arial"/>
          <w:kern w:val="14"/>
        </w:rPr>
        <w:t>: (i) any Indebtedness that is (or will be) released on or prior to Closing; and (ii) any Indebtedness set forth on Schedule 4.9.</w:t>
      </w:r>
    </w:p>
    <w:p w14:paraId="50773F49"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Permitted Lien</w:t>
      </w:r>
      <w:r w:rsidRPr="00383D8F">
        <w:rPr>
          <w:rFonts w:eastAsiaTheme="minorEastAsia" w:cs="Arial"/>
          <w:kern w:val="14"/>
        </w:rPr>
        <w:t xml:space="preserve">: (i) Any Lien for Taxes not yet due and payable or that are being contested in good faith by appropriate proceedings, and for which adequate reserves have been established in accordance with GAAP; (ii) any mechanics’, workmen’s, repairmen’s, warehousemen’s, carriers’ or other like Lien arising in the ordinary course of business concerning the construction of the Project, in each case, for amounts that are not due or, if relating to overdue amounts, that are being contested in good faith, and for which adequate reserves have been established in accordance with GAAP; (iii) any zoning, planning, or other similar limitation or restriction, and all rights of any Governmental Authority to regulate the Project Real Property, to the extent that no violation exists at the Closing; (iv) regarding the Project Real Property, the terms and conditions of the Real Property Agreements; (v) any Lien disclosed on Schedule 1.1(e); (vi) any other Lien, imperfection or irregularity of title, right-of-way, easement, servitude, restriction, covenant, or other similar non-monetary matter of record that does not, and would not reasonably be expected to, individually or in the aggregate: (a) materially detract from the value of the Project </w:t>
      </w:r>
      <w:r w:rsidRPr="00383D8F">
        <w:rPr>
          <w:rFonts w:eastAsiaTheme="minorEastAsia" w:cs="Arial"/>
          <w:kern w:val="14"/>
        </w:rPr>
        <w:lastRenderedPageBreak/>
        <w:t>or the Project Assets; or (b) materially interfere with the use or operation of the Project or the Project Assets; and (vii) any Lien created by the action of GPC or any of its Affiliates.</w:t>
      </w:r>
    </w:p>
    <w:p w14:paraId="09C3B980" w14:textId="77777777" w:rsidR="00693D1B" w:rsidRPr="00383D8F" w:rsidRDefault="00693D1B" w:rsidP="00693D1B">
      <w:pPr>
        <w:keepNext/>
        <w:autoSpaceDE w:val="0"/>
        <w:autoSpaceDN w:val="0"/>
        <w:adjustRightInd w:val="0"/>
        <w:rPr>
          <w:rFonts w:eastAsiaTheme="minorEastAsia" w:cs="Arial"/>
          <w:kern w:val="14"/>
        </w:rPr>
      </w:pPr>
      <w:r w:rsidRPr="00383D8F">
        <w:rPr>
          <w:rFonts w:eastAsiaTheme="minorEastAsia" w:cs="Arial"/>
          <w:b/>
          <w:bCs/>
          <w:kern w:val="14"/>
          <w:u w:val="single"/>
        </w:rPr>
        <w:t>Permitted Update Matter</w:t>
      </w:r>
      <w:r w:rsidRPr="00383D8F">
        <w:rPr>
          <w:rFonts w:eastAsiaTheme="minorEastAsia" w:cs="Arial"/>
          <w:kern w:val="14"/>
        </w:rPr>
        <w:t xml:space="preserve">: Unless notice to or the consent of GPC is otherwise required under this BTA: (i) any new or updated Real Property Agreement with the existing parties that is substantially and in all material respects “in the form of” the applicable Real Property Agreements existing and scheduled as of the Effective Date; or (ii) any Contract, matter, or other item that constitutes an Excluded Liability. </w:t>
      </w:r>
    </w:p>
    <w:p w14:paraId="34B01F25" w14:textId="77777777" w:rsidR="005065F6" w:rsidRPr="00383D8F" w:rsidRDefault="00F96213"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Person</w:t>
      </w:r>
      <w:r w:rsidRPr="00383D8F">
        <w:rPr>
          <w:rFonts w:eastAsiaTheme="minorEastAsia" w:cs="Arial"/>
          <w:kern w:val="14"/>
        </w:rPr>
        <w:t>: Any natural person, corporation, limited liability company, general partnership, limited partnership, proprietorship, other business organization, trust, union, association, or Governmental Authority</w:t>
      </w:r>
      <w:r w:rsidR="005065F6" w:rsidRPr="00383D8F">
        <w:rPr>
          <w:rFonts w:eastAsiaTheme="minorEastAsia" w:cs="Arial"/>
          <w:kern w:val="14"/>
        </w:rPr>
        <w:t>.</w:t>
      </w:r>
    </w:p>
    <w:p w14:paraId="63A79865" w14:textId="5F98286F" w:rsidR="00693D1B" w:rsidRPr="00383D8F" w:rsidRDefault="00693D1B" w:rsidP="00693D1B">
      <w:pPr>
        <w:autoSpaceDE w:val="0"/>
        <w:autoSpaceDN w:val="0"/>
        <w:adjustRightInd w:val="0"/>
        <w:rPr>
          <w:rFonts w:eastAsiaTheme="minorEastAsia" w:cs="Arial"/>
          <w:kern w:val="14"/>
        </w:rPr>
      </w:pPr>
      <w:r w:rsidRPr="00383D8F">
        <w:rPr>
          <w:rFonts w:eastAsiaTheme="minorEastAsia" w:cs="Arial"/>
          <w:b/>
          <w:bCs/>
          <w:kern w:val="14"/>
          <w:u w:val="single"/>
        </w:rPr>
        <w:t>Placed in Service</w:t>
      </w:r>
      <w:r w:rsidRPr="00383D8F">
        <w:rPr>
          <w:rFonts w:eastAsiaTheme="minorEastAsia" w:cs="Arial"/>
          <w:kern w:val="14"/>
        </w:rPr>
        <w:t xml:space="preserve">: </w:t>
      </w:r>
      <w:r w:rsidRPr="00383D8F">
        <w:rPr>
          <w:rFonts w:eastAsiaTheme="minorEastAsia" w:cs="Arial"/>
          <w:spacing w:val="-6"/>
          <w:kern w:val="14"/>
        </w:rPr>
        <w:t xml:space="preserve">The date on which each of the following has occurred: </w:t>
      </w:r>
      <w:r w:rsidRPr="00383D8F">
        <w:rPr>
          <w:rFonts w:eastAsiaTheme="minorEastAsia" w:cs="Arial"/>
          <w:kern w:val="14"/>
        </w:rPr>
        <w:t>(i) the Project has been successfully commissioned; (ii) the Project has achieved the minimum performance levels; (iii) the Project is capable of being operated on a regular and continuous basis; (iv) GPC has operational control the Project; and (v) all Permits required for the Project are in full effect.</w:t>
      </w:r>
    </w:p>
    <w:p w14:paraId="2F8E3F3F" w14:textId="77777777" w:rsidR="00534B78" w:rsidRPr="00383D8F" w:rsidRDefault="00534B78"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Point of Interconnection</w:t>
      </w:r>
      <w:r w:rsidRPr="00383D8F">
        <w:rPr>
          <w:rFonts w:eastAsiaTheme="minorEastAsia" w:cs="Arial"/>
          <w:kern w:val="14"/>
        </w:rPr>
        <w:t xml:space="preserve">: The point at which the </w:t>
      </w:r>
      <w:r w:rsidR="00B47769" w:rsidRPr="00383D8F">
        <w:rPr>
          <w:rFonts w:eastAsiaTheme="minorEastAsia" w:cs="Arial"/>
          <w:spacing w:val="-6"/>
          <w:kern w:val="14"/>
        </w:rPr>
        <w:t>Facility</w:t>
      </w:r>
      <w:r w:rsidRPr="00383D8F">
        <w:rPr>
          <w:rFonts w:eastAsiaTheme="minorEastAsia" w:cs="Arial"/>
          <w:kern w:val="14"/>
        </w:rPr>
        <w:t xml:space="preserve"> is interconnected to the Electric System, as defined in the Interconnection Agreement.</w:t>
      </w:r>
    </w:p>
    <w:p w14:paraId="7F1D2495" w14:textId="77777777" w:rsidR="00A4671D" w:rsidRPr="00383D8F" w:rsidRDefault="00A4671D"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Post-Closing GPC EPC Change Order Costs</w:t>
      </w:r>
      <w:r w:rsidRPr="00383D8F">
        <w:rPr>
          <w:rFonts w:eastAsiaTheme="minorEastAsia" w:cs="Arial"/>
          <w:kern w:val="14"/>
        </w:rPr>
        <w:t>: Any increase in the EPC Contract Price attributable to</w:t>
      </w:r>
      <w:r w:rsidR="00A60A8B" w:rsidRPr="00383D8F">
        <w:rPr>
          <w:rFonts w:eastAsiaTheme="minorEastAsia" w:cs="Arial"/>
          <w:kern w:val="14"/>
        </w:rPr>
        <w:t>:</w:t>
      </w:r>
      <w:r w:rsidRPr="00383D8F">
        <w:rPr>
          <w:rFonts w:eastAsiaTheme="minorEastAsia" w:cs="Arial"/>
          <w:kern w:val="14"/>
        </w:rPr>
        <w:t xml:space="preserve"> (</w:t>
      </w:r>
      <w:r w:rsidR="00990DB0" w:rsidRPr="00383D8F">
        <w:rPr>
          <w:rFonts w:eastAsiaTheme="minorEastAsia" w:cs="Arial"/>
          <w:kern w:val="14"/>
        </w:rPr>
        <w:t>i</w:t>
      </w:r>
      <w:r w:rsidRPr="00383D8F">
        <w:rPr>
          <w:rFonts w:eastAsiaTheme="minorEastAsia" w:cs="Arial"/>
          <w:kern w:val="14"/>
        </w:rPr>
        <w:t>) any EPC Change Order requested by GPC following the Closing Date that requests a change to the Scope of Work or Project Schedule, each as defined in the EPC Contract, and not comprising recovery Work due to the negligence of or breach of this BTA by any Seller Party</w:t>
      </w:r>
      <w:r w:rsidR="00A60A8B" w:rsidRPr="00383D8F">
        <w:rPr>
          <w:rFonts w:eastAsiaTheme="minorEastAsia" w:cs="Arial"/>
          <w:kern w:val="14"/>
        </w:rPr>
        <w:t>;</w:t>
      </w:r>
      <w:r w:rsidR="00990DB0" w:rsidRPr="00383D8F">
        <w:rPr>
          <w:rFonts w:eastAsiaTheme="minorEastAsia" w:cs="Arial"/>
          <w:kern w:val="14"/>
        </w:rPr>
        <w:t xml:space="preserve"> </w:t>
      </w:r>
      <w:r w:rsidRPr="00383D8F">
        <w:rPr>
          <w:rFonts w:eastAsiaTheme="minorEastAsia" w:cs="Arial"/>
          <w:kern w:val="14"/>
        </w:rPr>
        <w:t>or (</w:t>
      </w:r>
      <w:r w:rsidR="00990DB0" w:rsidRPr="00383D8F">
        <w:rPr>
          <w:rFonts w:eastAsiaTheme="minorEastAsia" w:cs="Arial"/>
          <w:kern w:val="14"/>
        </w:rPr>
        <w:t>ii</w:t>
      </w:r>
      <w:r w:rsidRPr="00383D8F">
        <w:rPr>
          <w:rFonts w:eastAsiaTheme="minorEastAsia" w:cs="Arial"/>
          <w:kern w:val="14"/>
        </w:rPr>
        <w:t xml:space="preserve">) any GPC-Caused Delay under this BTA </w:t>
      </w:r>
      <w:r w:rsidR="006716E2" w:rsidRPr="00383D8F">
        <w:rPr>
          <w:rFonts w:eastAsiaTheme="minorEastAsia" w:cs="Arial"/>
          <w:kern w:val="14"/>
        </w:rPr>
        <w:t>after</w:t>
      </w:r>
      <w:r w:rsidRPr="00383D8F">
        <w:rPr>
          <w:rFonts w:eastAsiaTheme="minorEastAsia" w:cs="Arial"/>
          <w:kern w:val="14"/>
        </w:rPr>
        <w:t xml:space="preserve"> the Closing Date.</w:t>
      </w:r>
    </w:p>
    <w:p w14:paraId="1C115A06" w14:textId="77777777" w:rsidR="00531879" w:rsidRPr="00383D8F" w:rsidRDefault="0053187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Post-Closing Tax Period</w:t>
      </w:r>
      <w:r w:rsidRPr="00383D8F">
        <w:rPr>
          <w:rFonts w:eastAsiaTheme="minorEastAsia" w:cs="Arial"/>
          <w:kern w:val="14"/>
        </w:rPr>
        <w:t>: Any Tax period beginning after the Closing Date and the portion of any Straddle Period beginning on the date immediately following the Closing Date.</w:t>
      </w:r>
    </w:p>
    <w:p w14:paraId="60B74F40" w14:textId="6DFA4302" w:rsidR="00A1466D" w:rsidRPr="00383D8F" w:rsidRDefault="00A1466D"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Post-Construction Period Performance Security</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4.1.3 (</w:t>
      </w:r>
      <w:r w:rsidRPr="00383D8F">
        <w:rPr>
          <w:rFonts w:eastAsiaTheme="minorEastAsia" w:cs="Arial"/>
          <w:i/>
          <w:kern w:val="14"/>
        </w:rPr>
        <w:t>Post-</w:t>
      </w:r>
      <w:r w:rsidR="00451580" w:rsidRPr="00383D8F">
        <w:rPr>
          <w:rFonts w:eastAsiaTheme="minorEastAsia" w:cs="Arial"/>
          <w:i/>
          <w:kern w:val="14"/>
        </w:rPr>
        <w:t xml:space="preserve">Construction </w:t>
      </w:r>
      <w:r w:rsidRPr="00383D8F">
        <w:rPr>
          <w:rFonts w:eastAsiaTheme="minorEastAsia" w:cs="Arial"/>
          <w:i/>
          <w:kern w:val="14"/>
        </w:rPr>
        <w:t>Period Performance Security</w:t>
      </w:r>
      <w:r w:rsidRPr="00383D8F">
        <w:rPr>
          <w:rFonts w:eastAsiaTheme="minorEastAsia" w:cs="Arial"/>
          <w:kern w:val="14"/>
        </w:rPr>
        <w:t>).</w:t>
      </w:r>
    </w:p>
    <w:p w14:paraId="7368377E" w14:textId="024872F4"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Pre-Closing Taxes</w:t>
      </w:r>
      <w:r w:rsidRPr="00383D8F">
        <w:rPr>
          <w:rFonts w:eastAsiaTheme="minorEastAsia" w:cs="Arial"/>
          <w:kern w:val="14"/>
        </w:rPr>
        <w:t>: (i) any Tax imposed on or regarding the Project Assets or the Project regarding any Pre-Closing Tax Period and, in the case of any Straddle Period, the portion of the period ending on and including the Closing Date; (ii) any Tax imposed on or regarding the Seller, EPC Contractor, any Subcontractor, or any of their respective Affiliates; (iii) any Tax for which Seller is responsible under Section 18.1 (</w:t>
      </w:r>
      <w:r w:rsidRPr="00383D8F">
        <w:rPr>
          <w:rFonts w:eastAsiaTheme="minorEastAsia" w:cs="Arial"/>
          <w:i/>
          <w:iCs/>
          <w:kern w:val="14"/>
        </w:rPr>
        <w:t>Transfer Tax</w:t>
      </w:r>
      <w:r w:rsidRPr="00383D8F">
        <w:rPr>
          <w:rFonts w:eastAsiaTheme="minorEastAsia" w:cs="Arial"/>
          <w:kern w:val="14"/>
        </w:rPr>
        <w:t>) and Section 18.9 (</w:t>
      </w:r>
      <w:r w:rsidRPr="00383D8F">
        <w:rPr>
          <w:rFonts w:eastAsiaTheme="minorEastAsia" w:cs="Arial"/>
          <w:i/>
          <w:iCs/>
          <w:kern w:val="14"/>
        </w:rPr>
        <w:t>Tax Characterization</w:t>
      </w:r>
      <w:r w:rsidRPr="00383D8F">
        <w:rPr>
          <w:rFonts w:eastAsiaTheme="minorEastAsia" w:cs="Arial"/>
          <w:kern w:val="14"/>
        </w:rPr>
        <w:t>); (iv) any Claim and Liability (including any Tax Benefit Loss) attributable to a breach by Seller of any of any representation, warranty, or covenant under Section 2.2</w:t>
      </w:r>
      <w:r w:rsidR="003D1899" w:rsidRPr="00383D8F">
        <w:rPr>
          <w:rFonts w:eastAsiaTheme="minorEastAsia" w:cs="Arial"/>
          <w:kern w:val="14"/>
        </w:rPr>
        <w:t>9</w:t>
      </w:r>
      <w:r w:rsidRPr="00383D8F">
        <w:rPr>
          <w:rFonts w:eastAsiaTheme="minorEastAsia" w:cs="Arial"/>
          <w:kern w:val="14"/>
        </w:rPr>
        <w:t xml:space="preserve"> (</w:t>
      </w:r>
      <w:r w:rsidRPr="00383D8F">
        <w:rPr>
          <w:rFonts w:eastAsiaTheme="minorEastAsia" w:cs="Arial"/>
          <w:i/>
          <w:iCs/>
          <w:kern w:val="14"/>
        </w:rPr>
        <w:t>Tax Benefits</w:t>
      </w:r>
      <w:r w:rsidRPr="00383D8F">
        <w:rPr>
          <w:rFonts w:eastAsiaTheme="minorEastAsia" w:cs="Arial"/>
          <w:kern w:val="14"/>
        </w:rPr>
        <w:t>), Section 2.2</w:t>
      </w:r>
      <w:r w:rsidR="00057499" w:rsidRPr="00383D8F">
        <w:rPr>
          <w:rFonts w:eastAsiaTheme="minorEastAsia" w:cs="Arial"/>
          <w:kern w:val="14"/>
        </w:rPr>
        <w:t>8</w:t>
      </w:r>
      <w:r w:rsidRPr="00383D8F">
        <w:rPr>
          <w:rFonts w:eastAsiaTheme="minorEastAsia" w:cs="Arial"/>
          <w:kern w:val="14"/>
        </w:rPr>
        <w:t xml:space="preserve"> (</w:t>
      </w:r>
      <w:r w:rsidRPr="00383D8F">
        <w:rPr>
          <w:rFonts w:eastAsiaTheme="minorEastAsia" w:cs="Arial"/>
          <w:i/>
          <w:iCs/>
          <w:kern w:val="14"/>
        </w:rPr>
        <w:t>Taxes</w:t>
      </w:r>
      <w:r w:rsidRPr="00383D8F">
        <w:rPr>
          <w:rFonts w:eastAsiaTheme="minorEastAsia" w:cs="Arial"/>
          <w:kern w:val="14"/>
        </w:rPr>
        <w:t>), or Part 18 (</w:t>
      </w:r>
      <w:r w:rsidRPr="00383D8F">
        <w:rPr>
          <w:rFonts w:eastAsiaTheme="minorEastAsia" w:cs="Arial"/>
          <w:i/>
          <w:iCs/>
          <w:kern w:val="14"/>
        </w:rPr>
        <w:t>Tax Matters</w:t>
      </w:r>
      <w:r w:rsidRPr="00383D8F">
        <w:rPr>
          <w:rFonts w:eastAsiaTheme="minorEastAsia" w:cs="Arial"/>
          <w:kern w:val="14"/>
        </w:rPr>
        <w:t xml:space="preserve">); (v) any Tax and Tax Benefit Loss attributable to a breach by Seller of any of any representation, warranty, or covenant in this BTA; (vi) any Tax imposed on GPC or any of its Affiliates, as a transferee or successor, by contract or under any </w:t>
      </w:r>
      <w:r w:rsidR="00B15CE8" w:rsidRPr="00383D8F">
        <w:rPr>
          <w:rFonts w:eastAsiaTheme="minorEastAsia" w:cs="Arial"/>
          <w:kern w:val="14"/>
        </w:rPr>
        <w:t>law</w:t>
      </w:r>
      <w:r w:rsidRPr="00383D8F">
        <w:rPr>
          <w:rFonts w:eastAsiaTheme="minorEastAsia" w:cs="Arial"/>
          <w:kern w:val="14"/>
        </w:rPr>
        <w:t>, which Tax relates to an event or transaction occurring during the Pre-Closing Tax Period regarding the Project or the Project Assets; (vii) payment of any Tax as a result of any obligation to indemnify any other Person or because of any obligation under any agreement or arrangement (other than any obligation or indemnification for Tax under any Project Contract relating to a Tax period beginning after the Closing Date or the portion of any Straddle Period beginning after the Closing Date) entered into on or before the Closing Date regarding the Project or the Project Assets; (viii) any withholding Tax on GPC or any of its Affiliates resulting from the transactions contemplated by this BTA to the extent not withheld under Section 1.4 (</w:t>
      </w:r>
      <w:r w:rsidRPr="00383D8F">
        <w:rPr>
          <w:rFonts w:eastAsiaTheme="minorEastAsia" w:cs="Arial"/>
          <w:i/>
          <w:iCs/>
          <w:kern w:val="14"/>
        </w:rPr>
        <w:t>The Closing; Purchase Price Payment</w:t>
      </w:r>
      <w:r w:rsidRPr="00383D8F">
        <w:rPr>
          <w:rFonts w:eastAsiaTheme="minorEastAsia" w:cs="Arial"/>
          <w:kern w:val="14"/>
        </w:rPr>
        <w:t>); and (ix) any reasonable cost and expense associated with the investigation, review, remediation, and resolution of any of the preceding items described in clauses (i) to (viii), including reasonable legal fees and expenses.</w:t>
      </w:r>
    </w:p>
    <w:p w14:paraId="0025D689" w14:textId="306EAC65" w:rsidR="006E383C" w:rsidRPr="00383D8F" w:rsidRDefault="006E383C" w:rsidP="00930154">
      <w:pPr>
        <w:pStyle w:val="zGNormalDefinition"/>
        <w:spacing w:before="120" w:after="120"/>
        <w:rPr>
          <w:rFonts w:eastAsiaTheme="minorEastAsia" w:cs="Arial"/>
          <w:b/>
          <w:kern w:val="14"/>
        </w:rPr>
      </w:pPr>
      <w:bookmarkStart w:id="28" w:name="_Hlk142670271"/>
      <w:r w:rsidRPr="00383D8F">
        <w:rPr>
          <w:rFonts w:eastAsiaTheme="minorEastAsia" w:cs="Arial"/>
          <w:b/>
          <w:kern w:val="14"/>
          <w:u w:val="single"/>
        </w:rPr>
        <w:t>Prevailing Wage Requirements</w:t>
      </w:r>
      <w:r w:rsidRPr="00383D8F">
        <w:rPr>
          <w:rFonts w:eastAsiaTheme="minorEastAsia" w:cs="Arial"/>
          <w:kern w:val="14"/>
        </w:rPr>
        <w:t xml:space="preserve">: </w:t>
      </w:r>
      <w:r w:rsidR="00930154" w:rsidRPr="00383D8F">
        <w:rPr>
          <w:rFonts w:eastAsiaTheme="minorEastAsia" w:cs="Arial"/>
          <w:kern w:val="14"/>
          <w:sz w:val="20"/>
          <w:szCs w:val="20"/>
        </w:rPr>
        <w:t>As defined in Exhibit Y (</w:t>
      </w:r>
      <w:r w:rsidR="00930154" w:rsidRPr="00383D8F">
        <w:rPr>
          <w:rFonts w:eastAsiaTheme="minorEastAsia" w:cs="Arial"/>
          <w:i/>
          <w:iCs/>
          <w:kern w:val="14"/>
          <w:sz w:val="20"/>
          <w:szCs w:val="20"/>
        </w:rPr>
        <w:t>PWA Requirements</w:t>
      </w:r>
      <w:r w:rsidR="00930154" w:rsidRPr="00383D8F">
        <w:rPr>
          <w:rFonts w:eastAsiaTheme="minorEastAsia" w:cs="Arial"/>
          <w:kern w:val="14"/>
          <w:sz w:val="20"/>
          <w:szCs w:val="20"/>
        </w:rPr>
        <w:t xml:space="preserve">). </w:t>
      </w:r>
      <w:bookmarkEnd w:id="28"/>
    </w:p>
    <w:p w14:paraId="46A3FFB0" w14:textId="77777777" w:rsidR="00531879" w:rsidRPr="00383D8F" w:rsidRDefault="0053187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Pre-Closing Tax Period</w:t>
      </w:r>
      <w:r w:rsidRPr="00383D8F">
        <w:rPr>
          <w:rFonts w:eastAsiaTheme="minorEastAsia" w:cs="Arial"/>
          <w:kern w:val="14"/>
        </w:rPr>
        <w:t xml:space="preserve">: Any Tax period ending on or </w:t>
      </w:r>
      <w:r w:rsidR="00693D1B" w:rsidRPr="00383D8F">
        <w:rPr>
          <w:rFonts w:eastAsiaTheme="minorEastAsia" w:cs="Arial"/>
          <w:kern w:val="14"/>
        </w:rPr>
        <w:t>before</w:t>
      </w:r>
      <w:r w:rsidRPr="00383D8F">
        <w:rPr>
          <w:rFonts w:eastAsiaTheme="minorEastAsia" w:cs="Arial"/>
          <w:kern w:val="14"/>
        </w:rPr>
        <w:t xml:space="preserve"> the Closing Date</w:t>
      </w:r>
      <w:r w:rsidR="007E04A4" w:rsidRPr="00383D8F">
        <w:rPr>
          <w:rFonts w:eastAsiaTheme="minorEastAsia" w:cs="Arial"/>
          <w:kern w:val="14"/>
        </w:rPr>
        <w:t>,</w:t>
      </w:r>
      <w:r w:rsidRPr="00383D8F">
        <w:rPr>
          <w:rFonts w:eastAsiaTheme="minorEastAsia" w:cs="Arial"/>
          <w:kern w:val="14"/>
        </w:rPr>
        <w:t xml:space="preserve"> and the portion of any Straddle Period ending on the Closing Date.</w:t>
      </w:r>
    </w:p>
    <w:p w14:paraId="1C94EC71" w14:textId="77777777" w:rsidR="005036D0" w:rsidRPr="00383D8F" w:rsidRDefault="005036D0"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Pro-Ratable Items</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E0640F" w:rsidRPr="00383D8F">
        <w:rPr>
          <w:rFonts w:eastAsiaTheme="minorEastAsia" w:cs="Arial"/>
          <w:kern w:val="14"/>
        </w:rPr>
        <w:t>1.3.3</w:t>
      </w:r>
      <w:r w:rsidR="000054AF" w:rsidRPr="00383D8F">
        <w:rPr>
          <w:rFonts w:eastAsiaTheme="minorEastAsia" w:cs="Arial"/>
          <w:kern w:val="14"/>
        </w:rPr>
        <w:t xml:space="preserve"> (</w:t>
      </w:r>
      <w:r w:rsidR="000054AF" w:rsidRPr="00383D8F">
        <w:rPr>
          <w:rFonts w:eastAsiaTheme="minorEastAsia" w:cs="Arial"/>
          <w:i/>
          <w:kern w:val="14"/>
        </w:rPr>
        <w:t>Pro-Ratable Items</w:t>
      </w:r>
      <w:r w:rsidR="000054AF" w:rsidRPr="00383D8F">
        <w:rPr>
          <w:rFonts w:eastAsiaTheme="minorEastAsia" w:cs="Arial"/>
          <w:kern w:val="14"/>
        </w:rPr>
        <w:t>)</w:t>
      </w:r>
      <w:r w:rsidRPr="00383D8F">
        <w:rPr>
          <w:rFonts w:eastAsiaTheme="minorEastAsia" w:cs="Arial"/>
          <w:kern w:val="14"/>
        </w:rPr>
        <w:t>.</w:t>
      </w:r>
      <w:r w:rsidRPr="00383D8F">
        <w:rPr>
          <w:rFonts w:eastAsiaTheme="minorEastAsia" w:cs="Arial"/>
          <w:b/>
          <w:kern w:val="14"/>
          <w:u w:val="single"/>
        </w:rPr>
        <w:t xml:space="preserve"> </w:t>
      </w:r>
    </w:p>
    <w:p w14:paraId="183F6353" w14:textId="6FD2319A"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Project</w:t>
      </w:r>
      <w:r w:rsidRPr="00383D8F">
        <w:rPr>
          <w:rFonts w:eastAsiaTheme="minorEastAsia" w:cs="Arial"/>
          <w:kern w:val="14"/>
        </w:rPr>
        <w:t xml:space="preserve">: The project, </w:t>
      </w:r>
      <w:r w:rsidRPr="00383D8F">
        <w:rPr>
          <w:rFonts w:eastAsiaTheme="minorEastAsia" w:cs="Arial"/>
          <w:spacing w:val="-6"/>
          <w:kern w:val="14"/>
        </w:rPr>
        <w:t>as further described in Exhibit A-1 (</w:t>
      </w:r>
      <w:r w:rsidRPr="00383D8F">
        <w:rPr>
          <w:rFonts w:eastAsiaTheme="minorEastAsia" w:cs="Arial"/>
          <w:i/>
          <w:spacing w:val="-6"/>
          <w:kern w:val="14"/>
        </w:rPr>
        <w:t>Project Information</w:t>
      </w:r>
      <w:r w:rsidRPr="00383D8F">
        <w:rPr>
          <w:rFonts w:eastAsiaTheme="minorEastAsia" w:cs="Arial"/>
          <w:spacing w:val="-6"/>
          <w:kern w:val="14"/>
        </w:rPr>
        <w:t>),</w:t>
      </w:r>
      <w:r w:rsidRPr="00383D8F">
        <w:rPr>
          <w:rFonts w:eastAsiaTheme="minorEastAsia" w:cs="Arial"/>
          <w:kern w:val="14"/>
        </w:rPr>
        <w:t xml:space="preserve"> being developed by Seller consisting of the Project Assets and located on the Project Site.</w:t>
      </w:r>
    </w:p>
    <w:p w14:paraId="52D22A70"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kern w:val="14"/>
          <w:u w:val="single"/>
        </w:rPr>
        <w:t>Project Assets</w:t>
      </w:r>
      <w:r w:rsidRPr="00383D8F">
        <w:rPr>
          <w:rFonts w:eastAsiaTheme="minorEastAsia" w:cs="Arial"/>
          <w:kern w:val="14"/>
        </w:rPr>
        <w:t>: All properties, assets, rights, and interests of any kind, nature, character, and description, whether real, personal, or mixed, whether tangible or intangible, whether now existing or acquired prior to the Closing, and wherever located, and any goodwill related to them, owned, licensed, leased, or otherwise held by Seller that relate to, are used or held for use concerning, or are necessary for the ownership, operation, maintenance, repair, or use of the Project (other than the Excluded Assets), including the following:</w:t>
      </w:r>
    </w:p>
    <w:p w14:paraId="63B2E8DF"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lastRenderedPageBreak/>
        <w:t>(a)</w:t>
      </w:r>
      <w:r w:rsidRPr="00383D8F">
        <w:rPr>
          <w:rFonts w:eastAsiaTheme="minorEastAsia" w:cs="Arial"/>
          <w:kern w:val="14"/>
        </w:rPr>
        <w:tab/>
        <w:t>Books and Records;</w:t>
      </w:r>
    </w:p>
    <w:p w14:paraId="619C9936"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(b)</w:t>
      </w:r>
      <w:r w:rsidRPr="00383D8F">
        <w:rPr>
          <w:rFonts w:eastAsiaTheme="minorEastAsia" w:cs="Arial"/>
          <w:kern w:val="14"/>
        </w:rPr>
        <w:tab/>
        <w:t>Project Real Property;</w:t>
      </w:r>
    </w:p>
    <w:p w14:paraId="4FAEA387"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(c)</w:t>
      </w:r>
      <w:r w:rsidRPr="00383D8F">
        <w:rPr>
          <w:rFonts w:eastAsiaTheme="minorEastAsia" w:cs="Arial"/>
          <w:kern w:val="14"/>
        </w:rPr>
        <w:tab/>
        <w:t>Project Contracts</w:t>
      </w:r>
      <w:r w:rsidR="008B263C" w:rsidRPr="00383D8F">
        <w:rPr>
          <w:rFonts w:eastAsiaTheme="minorEastAsia" w:cs="Arial"/>
          <w:kern w:val="14"/>
        </w:rPr>
        <w:t xml:space="preserve"> (including the Interconnection Agreement)</w:t>
      </w:r>
      <w:r w:rsidRPr="00383D8F">
        <w:rPr>
          <w:rFonts w:eastAsiaTheme="minorEastAsia" w:cs="Arial"/>
          <w:kern w:val="14"/>
        </w:rPr>
        <w:t>;</w:t>
      </w:r>
    </w:p>
    <w:p w14:paraId="79C455FE"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(d)</w:t>
      </w:r>
      <w:r w:rsidRPr="00383D8F">
        <w:rPr>
          <w:rFonts w:eastAsiaTheme="minorEastAsia" w:cs="Arial"/>
          <w:kern w:val="14"/>
        </w:rPr>
        <w:tab/>
        <w:t>Project Equipment;</w:t>
      </w:r>
    </w:p>
    <w:p w14:paraId="7C23FD50"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(e)</w:t>
      </w:r>
      <w:r w:rsidRPr="00383D8F">
        <w:rPr>
          <w:rFonts w:eastAsiaTheme="minorEastAsia" w:cs="Arial"/>
          <w:kern w:val="14"/>
        </w:rPr>
        <w:tab/>
      </w:r>
      <w:r w:rsidR="008B263C" w:rsidRPr="00383D8F">
        <w:rPr>
          <w:rFonts w:eastAsiaTheme="minorEastAsia" w:cs="Arial"/>
          <w:kern w:val="14"/>
        </w:rPr>
        <w:t xml:space="preserve">Project </w:t>
      </w:r>
      <w:r w:rsidRPr="00383D8F">
        <w:rPr>
          <w:rFonts w:eastAsiaTheme="minorEastAsia" w:cs="Arial"/>
          <w:kern w:val="14"/>
        </w:rPr>
        <w:t>Improvements;</w:t>
      </w:r>
    </w:p>
    <w:p w14:paraId="0BB9D2A3"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(f)</w:t>
      </w:r>
      <w:r w:rsidRPr="00383D8F">
        <w:rPr>
          <w:rFonts w:eastAsiaTheme="minorEastAsia" w:cs="Arial"/>
          <w:kern w:val="14"/>
        </w:rPr>
        <w:tab/>
        <w:t>Project Insurance Policies;</w:t>
      </w:r>
    </w:p>
    <w:p w14:paraId="72D27255"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(g)</w:t>
      </w:r>
      <w:r w:rsidRPr="00383D8F">
        <w:rPr>
          <w:rFonts w:eastAsiaTheme="minorEastAsia" w:cs="Arial"/>
          <w:kern w:val="14"/>
        </w:rPr>
        <w:tab/>
        <w:t>Project Intellectual Property;</w:t>
      </w:r>
    </w:p>
    <w:p w14:paraId="0E790CC9"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(h)</w:t>
      </w:r>
      <w:r w:rsidRPr="00383D8F">
        <w:rPr>
          <w:rFonts w:eastAsiaTheme="minorEastAsia" w:cs="Arial"/>
          <w:kern w:val="14"/>
        </w:rPr>
        <w:tab/>
        <w:t>Project IT Assets;</w:t>
      </w:r>
    </w:p>
    <w:p w14:paraId="54EC2FB1"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(i)</w:t>
      </w:r>
      <w:r w:rsidRPr="00383D8F">
        <w:rPr>
          <w:rFonts w:eastAsiaTheme="minorEastAsia" w:cs="Arial"/>
          <w:kern w:val="14"/>
        </w:rPr>
        <w:tab/>
        <w:t>Project Permits;</w:t>
      </w:r>
    </w:p>
    <w:p w14:paraId="03EE8DBE"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(j)</w:t>
      </w:r>
      <w:r w:rsidRPr="00383D8F">
        <w:rPr>
          <w:rFonts w:eastAsiaTheme="minorEastAsia" w:cs="Arial"/>
          <w:kern w:val="14"/>
        </w:rPr>
        <w:tab/>
        <w:t>Environmental Attributes;</w:t>
      </w:r>
    </w:p>
    <w:p w14:paraId="71C06FD6"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(k)</w:t>
      </w:r>
      <w:r w:rsidRPr="00383D8F">
        <w:rPr>
          <w:rFonts w:eastAsiaTheme="minorEastAsia" w:cs="Arial"/>
          <w:kern w:val="14"/>
        </w:rPr>
        <w:tab/>
        <w:t xml:space="preserve">Renewable Energy Incentives; </w:t>
      </w:r>
    </w:p>
    <w:p w14:paraId="7E8F5F52"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(l)</w:t>
      </w:r>
      <w:r w:rsidRPr="00383D8F">
        <w:rPr>
          <w:rFonts w:eastAsiaTheme="minorEastAsia" w:cs="Arial"/>
          <w:kern w:val="14"/>
        </w:rPr>
        <w:tab/>
        <w:t>Reports; and</w:t>
      </w:r>
    </w:p>
    <w:p w14:paraId="5D48D349" w14:textId="77777777" w:rsidR="002374A5" w:rsidRPr="00383D8F" w:rsidRDefault="002374A5" w:rsidP="00693D1B">
      <w:pPr>
        <w:autoSpaceDE w:val="0"/>
        <w:autoSpaceDN w:val="0"/>
        <w:adjustRightInd w:val="0"/>
        <w:spacing w:before="0"/>
        <w:ind w:left="810"/>
        <w:rPr>
          <w:rFonts w:eastAsiaTheme="minorEastAsia" w:cs="Arial"/>
          <w:kern w:val="14"/>
        </w:rPr>
      </w:pPr>
      <w:r w:rsidRPr="00383D8F">
        <w:rPr>
          <w:rFonts w:eastAsiaTheme="minorEastAsia" w:cs="Arial"/>
          <w:kern w:val="14"/>
        </w:rPr>
        <w:t>(m)</w:t>
      </w:r>
      <w:r w:rsidRPr="00383D8F">
        <w:rPr>
          <w:rFonts w:eastAsiaTheme="minorEastAsia" w:cs="Arial"/>
          <w:kern w:val="14"/>
        </w:rPr>
        <w:tab/>
        <w:t>Resource Data.</w:t>
      </w:r>
    </w:p>
    <w:p w14:paraId="4DDE7328" w14:textId="15B56C0F"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Project Contracts</w:t>
      </w:r>
      <w:r w:rsidRPr="00383D8F">
        <w:rPr>
          <w:rFonts w:eastAsiaTheme="minorEastAsia" w:cs="Arial"/>
          <w:kern w:val="14"/>
        </w:rPr>
        <w:t>: All Contracts (other than any Excluded Assets but including the Real Property Agreements) that are or will be associated with, relate to or concern the Project or the Project Assets and to which Seller or any Seller Affiliate is a party, all as listed in Schedule 2.12(i) (</w:t>
      </w:r>
      <w:r w:rsidR="006B0906" w:rsidRPr="00383D8F">
        <w:rPr>
          <w:rFonts w:eastAsiaTheme="minorEastAsia" w:cs="Arial"/>
          <w:i/>
          <w:iCs/>
          <w:kern w:val="14"/>
        </w:rPr>
        <w:t>Project Contracts</w:t>
      </w:r>
      <w:r w:rsidR="006B0906" w:rsidRPr="00383D8F">
        <w:rPr>
          <w:rFonts w:eastAsiaTheme="minorEastAsia" w:cs="Arial"/>
          <w:kern w:val="14"/>
        </w:rPr>
        <w:t xml:space="preserve">) </w:t>
      </w:r>
      <w:r w:rsidR="002B2C14" w:rsidRPr="00383D8F">
        <w:rPr>
          <w:rFonts w:eastAsiaTheme="minorEastAsia" w:cs="Arial"/>
          <w:kern w:val="14"/>
        </w:rPr>
        <w:t>and Schedule 2.10(i)</w:t>
      </w:r>
      <w:r w:rsidRPr="00383D8F">
        <w:rPr>
          <w:rFonts w:eastAsiaTheme="minorEastAsia" w:cs="Arial"/>
          <w:kern w:val="14"/>
        </w:rPr>
        <w:t xml:space="preserve"> </w:t>
      </w:r>
      <w:r w:rsidR="002B2C14" w:rsidRPr="00383D8F">
        <w:rPr>
          <w:rFonts w:eastAsiaTheme="minorEastAsia" w:cs="Arial"/>
          <w:kern w:val="14"/>
        </w:rPr>
        <w:t>(</w:t>
      </w:r>
      <w:r w:rsidRPr="00383D8F">
        <w:rPr>
          <w:rFonts w:eastAsiaTheme="minorEastAsia" w:cs="Arial"/>
          <w:i/>
          <w:iCs/>
          <w:kern w:val="14"/>
        </w:rPr>
        <w:t>Real Property Agreements</w:t>
      </w:r>
      <w:r w:rsidR="002B2C14" w:rsidRPr="00383D8F">
        <w:rPr>
          <w:rFonts w:eastAsiaTheme="minorEastAsia" w:cs="Arial"/>
          <w:kern w:val="14"/>
        </w:rPr>
        <w:t>)</w:t>
      </w:r>
      <w:r w:rsidRPr="00383D8F">
        <w:rPr>
          <w:rFonts w:eastAsiaTheme="minorEastAsia" w:cs="Arial"/>
          <w:kern w:val="14"/>
        </w:rPr>
        <w:t>.</w:t>
      </w:r>
    </w:p>
    <w:p w14:paraId="69F4A4FD" w14:textId="77777777" w:rsidR="00693D1B" w:rsidRPr="00383D8F" w:rsidRDefault="00693D1B" w:rsidP="00693D1B">
      <w:pPr>
        <w:widowControl w:val="0"/>
        <w:autoSpaceDE w:val="0"/>
        <w:autoSpaceDN w:val="0"/>
        <w:adjustRightInd w:val="0"/>
        <w:spacing w:before="0"/>
        <w:rPr>
          <w:rFonts w:eastAsiaTheme="minorEastAsia" w:cs="Arial"/>
          <w:b/>
          <w:bCs/>
          <w:kern w:val="14"/>
          <w:u w:val="single"/>
        </w:rPr>
      </w:pPr>
      <w:r w:rsidRPr="00383D8F">
        <w:rPr>
          <w:rFonts w:eastAsiaTheme="minorEastAsia" w:cs="Arial"/>
          <w:b/>
          <w:bCs/>
          <w:kern w:val="14"/>
          <w:u w:val="single"/>
        </w:rPr>
        <w:t>Project Equipment</w:t>
      </w:r>
      <w:r w:rsidRPr="00383D8F">
        <w:rPr>
          <w:rFonts w:eastAsiaTheme="minorEastAsia" w:cs="Arial"/>
          <w:kern w:val="14"/>
        </w:rPr>
        <w:t>: All equipment, materials, supplies, tools, inventory, and other tangible personal property comprising the Project or otherwise related to, used, or held for use by Seller or any Seller Affiliate for or concerning, or necessary for the operation, maintenance, repair, ownership or use of the Project (including all equipment and tangible personal property up to the point of interconnection), in each case, whether located at or deliverable to the Project Site, other than the Excluded Assets, all as listed on Schedule 1.1(b).</w:t>
      </w:r>
    </w:p>
    <w:p w14:paraId="696A677B"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Project Facilities</w:t>
      </w:r>
      <w:r w:rsidRPr="00383D8F">
        <w:rPr>
          <w:rFonts w:eastAsiaTheme="minorEastAsia" w:cs="Arial"/>
          <w:kern w:val="14"/>
        </w:rPr>
        <w:t>: The Project Equipment and the Project Improvements comprising the Project.</w:t>
      </w:r>
    </w:p>
    <w:p w14:paraId="3210D744" w14:textId="77777777" w:rsidR="00693D1B" w:rsidRPr="00383D8F" w:rsidRDefault="00693D1B" w:rsidP="00693D1B">
      <w:pPr>
        <w:autoSpaceDE w:val="0"/>
        <w:autoSpaceDN w:val="0"/>
        <w:adjustRightInd w:val="0"/>
        <w:spacing w:before="0"/>
        <w:rPr>
          <w:rFonts w:eastAsiaTheme="minorEastAsia" w:cs="Arial"/>
          <w:kern w:val="14"/>
        </w:rPr>
      </w:pPr>
      <w:r w:rsidRPr="00383D8F">
        <w:rPr>
          <w:rFonts w:eastAsiaTheme="minorEastAsia" w:cs="Arial"/>
          <w:b/>
          <w:bCs/>
          <w:kern w:val="14"/>
          <w:u w:val="single"/>
        </w:rPr>
        <w:t>Project Improvements</w:t>
      </w:r>
      <w:r w:rsidRPr="00383D8F">
        <w:rPr>
          <w:rFonts w:eastAsiaTheme="minorEastAsia" w:cs="Arial"/>
          <w:kern w:val="14"/>
        </w:rPr>
        <w:t>: All buildings, structures, fixtures, access roads, and other improvements located at or on the Project Site that will comprise the Project, Project Assets, and other improvements made under this BTA, as listed on Schedule 1.1(c).</w:t>
      </w:r>
    </w:p>
    <w:p w14:paraId="4B1F0FAA" w14:textId="77777777" w:rsidR="00564AE3" w:rsidRPr="00383D8F" w:rsidRDefault="00564AE3" w:rsidP="00693D1B">
      <w:pPr>
        <w:widowControl w:val="0"/>
        <w:autoSpaceDE w:val="0"/>
        <w:autoSpaceDN w:val="0"/>
        <w:adjustRightInd w:val="0"/>
        <w:spacing w:before="0"/>
        <w:rPr>
          <w:rFonts w:eastAsiaTheme="minorEastAsia" w:cs="Arial"/>
          <w:b/>
          <w:kern w:val="14"/>
          <w:u w:val="single"/>
        </w:rPr>
      </w:pPr>
      <w:bookmarkStart w:id="29" w:name="_Hlk139831942"/>
      <w:r w:rsidRPr="00383D8F">
        <w:rPr>
          <w:rFonts w:eastAsiaTheme="minorEastAsia" w:cs="Arial"/>
          <w:b/>
          <w:kern w:val="14"/>
          <w:u w:val="single"/>
        </w:rPr>
        <w:t>Project Intellectual Property</w:t>
      </w:r>
      <w:r w:rsidRPr="00383D8F">
        <w:rPr>
          <w:rFonts w:eastAsiaTheme="minorEastAsia" w:cs="Arial"/>
          <w:kern w:val="14"/>
        </w:rPr>
        <w:t xml:space="preserve">: As defined in Section </w:t>
      </w:r>
      <w:r w:rsidR="0054477C" w:rsidRPr="00383D8F">
        <w:rPr>
          <w:rFonts w:eastAsiaTheme="minorEastAsia" w:cs="Arial"/>
          <w:kern w:val="14"/>
        </w:rPr>
        <w:t>2.20</w:t>
      </w:r>
      <w:r w:rsidR="000054AF" w:rsidRPr="00383D8F">
        <w:rPr>
          <w:rFonts w:eastAsiaTheme="minorEastAsia" w:cs="Arial"/>
          <w:kern w:val="14"/>
        </w:rPr>
        <w:t xml:space="preserve"> (</w:t>
      </w:r>
      <w:r w:rsidR="000054AF" w:rsidRPr="00383D8F">
        <w:rPr>
          <w:rFonts w:eastAsiaTheme="minorEastAsia" w:cs="Arial"/>
          <w:i/>
          <w:kern w:val="14"/>
        </w:rPr>
        <w:t>Intellectual Property</w:t>
      </w:r>
      <w:r w:rsidR="000054AF" w:rsidRPr="00383D8F">
        <w:rPr>
          <w:rFonts w:eastAsiaTheme="minorEastAsia" w:cs="Arial"/>
          <w:kern w:val="14"/>
        </w:rPr>
        <w:t>)</w:t>
      </w:r>
      <w:r w:rsidRPr="00383D8F">
        <w:rPr>
          <w:rFonts w:eastAsiaTheme="minorEastAsia" w:cs="Arial"/>
          <w:kern w:val="14"/>
        </w:rPr>
        <w:t>.</w:t>
      </w:r>
    </w:p>
    <w:bookmarkEnd w:id="29"/>
    <w:p w14:paraId="01A8BCEF" w14:textId="77777777" w:rsidR="00693D1B" w:rsidRPr="00383D8F" w:rsidRDefault="00693D1B" w:rsidP="00693D1B">
      <w:pPr>
        <w:widowControl w:val="0"/>
        <w:autoSpaceDE w:val="0"/>
        <w:autoSpaceDN w:val="0"/>
        <w:adjustRightInd w:val="0"/>
        <w:spacing w:before="0"/>
        <w:rPr>
          <w:rFonts w:eastAsiaTheme="minorEastAsia" w:cs="Arial"/>
          <w:b/>
          <w:bCs/>
          <w:kern w:val="14"/>
          <w:u w:val="single"/>
        </w:rPr>
      </w:pPr>
      <w:r w:rsidRPr="00383D8F">
        <w:rPr>
          <w:rFonts w:eastAsiaTheme="minorEastAsia" w:cs="Arial"/>
          <w:b/>
          <w:bCs/>
          <w:kern w:val="14"/>
          <w:u w:val="single"/>
        </w:rPr>
        <w:t>Project IT Assets</w:t>
      </w:r>
      <w:r w:rsidRPr="00383D8F">
        <w:rPr>
          <w:rFonts w:eastAsiaTheme="minorEastAsia" w:cs="Arial"/>
          <w:kern w:val="14"/>
        </w:rPr>
        <w:t>: All the software, computer systems, workstations, routers, hubs, switches, circuits, servers, and other information technology equipment of the Seller used in connection with the Project or the Project Assets.</w:t>
      </w:r>
    </w:p>
    <w:p w14:paraId="4164DDF0" w14:textId="77777777" w:rsidR="00693D1B" w:rsidRPr="00383D8F" w:rsidRDefault="00693D1B" w:rsidP="00693D1B">
      <w:pPr>
        <w:widowControl w:val="0"/>
        <w:autoSpaceDE w:val="0"/>
        <w:autoSpaceDN w:val="0"/>
        <w:adjustRightInd w:val="0"/>
        <w:spacing w:before="0"/>
        <w:rPr>
          <w:rFonts w:eastAsiaTheme="minorEastAsia" w:cs="Arial"/>
          <w:kern w:val="14"/>
        </w:rPr>
      </w:pPr>
      <w:bookmarkStart w:id="30" w:name="_Hlk143090025"/>
      <w:r w:rsidRPr="00383D8F">
        <w:rPr>
          <w:rFonts w:eastAsiaTheme="minorEastAsia" w:cs="Arial"/>
          <w:b/>
          <w:bCs/>
          <w:kern w:val="14"/>
          <w:u w:val="single"/>
        </w:rPr>
        <w:t>Project Nameplate Capacity</w:t>
      </w:r>
      <w:r w:rsidRPr="00383D8F">
        <w:rPr>
          <w:rFonts w:eastAsiaTheme="minorEastAsia" w:cs="Arial"/>
          <w:kern w:val="14"/>
        </w:rPr>
        <w:t>: The nameplate capacity (in kW (AC)) specified in Exhibit A-1 (</w:t>
      </w:r>
      <w:r w:rsidRPr="00383D8F">
        <w:rPr>
          <w:rFonts w:eastAsiaTheme="minorEastAsia" w:cs="Arial"/>
          <w:i/>
          <w:iCs/>
          <w:kern w:val="14"/>
        </w:rPr>
        <w:t>Project Information</w:t>
      </w:r>
      <w:r w:rsidRPr="00383D8F">
        <w:rPr>
          <w:rFonts w:eastAsiaTheme="minorEastAsia" w:cs="Arial"/>
          <w:kern w:val="14"/>
        </w:rPr>
        <w:t>).</w:t>
      </w:r>
    </w:p>
    <w:bookmarkEnd w:id="30"/>
    <w:p w14:paraId="55A3141B" w14:textId="0B24946C"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Project Permits</w:t>
      </w:r>
      <w:r w:rsidRPr="00383D8F">
        <w:rPr>
          <w:rFonts w:eastAsiaTheme="minorEastAsia" w:cs="Arial"/>
          <w:kern w:val="14"/>
        </w:rPr>
        <w:t xml:space="preserve">: All Permits required by applicable </w:t>
      </w:r>
      <w:r w:rsidR="006E0EB8" w:rsidRPr="00383D8F">
        <w:rPr>
          <w:rFonts w:eastAsiaTheme="minorEastAsia" w:cs="Arial"/>
          <w:kern w:val="14"/>
        </w:rPr>
        <w:t xml:space="preserve">law </w:t>
      </w:r>
      <w:r w:rsidRPr="00383D8F">
        <w:rPr>
          <w:rFonts w:eastAsiaTheme="minorEastAsia" w:cs="Arial"/>
          <w:kern w:val="14"/>
        </w:rPr>
        <w:t>and Prudent Utility Practices for the development, design, engineering, supply, construction, installation, testing, commissioning, and, as of Substantial Completion, operation, maintenance, repair, ownership, and use of the Project at the Project Site, and the generation, transmission</w:t>
      </w:r>
      <w:r w:rsidR="000701C6" w:rsidRPr="00383D8F">
        <w:rPr>
          <w:rFonts w:eastAsiaTheme="minorEastAsia" w:cs="Arial"/>
          <w:kern w:val="14"/>
        </w:rPr>
        <w:t xml:space="preserve"> or distribution</w:t>
      </w:r>
      <w:r w:rsidRPr="00383D8F">
        <w:rPr>
          <w:rFonts w:eastAsiaTheme="minorEastAsia" w:cs="Arial"/>
          <w:kern w:val="14"/>
        </w:rPr>
        <w:t>, and sale of electric power (except for any Permit required because of the specific legal, regulatory, or financial status of GPC or its Affiliates, or because of any other fact or circumstance that specifically relates to the business or activities in which GPC or its Affiliates are or proposed to be engaged).</w:t>
      </w:r>
    </w:p>
    <w:p w14:paraId="6C4745E5" w14:textId="66279459" w:rsidR="00A37534" w:rsidRPr="00383D8F" w:rsidRDefault="00A37534"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Project Problem</w:t>
      </w:r>
      <w:r w:rsidRPr="00383D8F">
        <w:rPr>
          <w:rFonts w:eastAsiaTheme="minorEastAsia" w:cs="Arial"/>
          <w:kern w:val="14"/>
        </w:rPr>
        <w:t xml:space="preserve">: As defined in </w:t>
      </w:r>
      <w:r w:rsidR="000A28F8" w:rsidRPr="00383D8F">
        <w:rPr>
          <w:rFonts w:eastAsiaTheme="minorEastAsia" w:cs="Arial"/>
          <w:kern w:val="14"/>
        </w:rPr>
        <w:t>Section</w:t>
      </w:r>
      <w:r w:rsidR="00121712" w:rsidRPr="00383D8F">
        <w:rPr>
          <w:rFonts w:eastAsiaTheme="minorEastAsia" w:cs="Arial"/>
          <w:kern w:val="14"/>
        </w:rPr>
        <w:t xml:space="preserve"> </w:t>
      </w:r>
      <w:r w:rsidR="00235F05" w:rsidRPr="00383D8F">
        <w:rPr>
          <w:rFonts w:eastAsiaTheme="minorEastAsia" w:cs="Arial"/>
          <w:kern w:val="14"/>
        </w:rPr>
        <w:t>6.24.</w:t>
      </w:r>
      <w:r w:rsidR="00101885" w:rsidRPr="00383D8F">
        <w:rPr>
          <w:rFonts w:eastAsiaTheme="minorEastAsia" w:cs="Arial"/>
          <w:kern w:val="14"/>
        </w:rPr>
        <w:t>2</w:t>
      </w:r>
      <w:r w:rsidR="00C02B2F" w:rsidRPr="00383D8F">
        <w:rPr>
          <w:rFonts w:eastAsiaTheme="minorEastAsia" w:cs="Arial"/>
          <w:kern w:val="14"/>
        </w:rPr>
        <w:t xml:space="preserve"> (</w:t>
      </w:r>
      <w:r w:rsidR="00C02B2F" w:rsidRPr="00383D8F">
        <w:rPr>
          <w:rFonts w:eastAsiaTheme="minorEastAsia" w:cs="Arial"/>
          <w:i/>
          <w:kern w:val="14"/>
        </w:rPr>
        <w:t>Project Problems</w:t>
      </w:r>
      <w:r w:rsidR="00C02B2F" w:rsidRPr="00383D8F">
        <w:rPr>
          <w:rFonts w:eastAsiaTheme="minorEastAsia" w:cs="Arial"/>
          <w:kern w:val="14"/>
        </w:rPr>
        <w:t>)</w:t>
      </w:r>
      <w:r w:rsidRPr="00383D8F">
        <w:rPr>
          <w:rFonts w:eastAsiaTheme="minorEastAsia" w:cs="Arial"/>
          <w:kern w:val="14"/>
        </w:rPr>
        <w:t>.</w:t>
      </w:r>
    </w:p>
    <w:p w14:paraId="05514639" w14:textId="07A67D70" w:rsidR="00A37534" w:rsidRPr="00383D8F" w:rsidRDefault="00A37534"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Project Safety Assurance Program</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54477C" w:rsidRPr="00383D8F">
        <w:rPr>
          <w:rFonts w:eastAsiaTheme="minorEastAsia" w:cs="Arial"/>
          <w:kern w:val="14"/>
        </w:rPr>
        <w:t>6.</w:t>
      </w:r>
      <w:r w:rsidR="00693D1B" w:rsidRPr="00383D8F">
        <w:rPr>
          <w:rFonts w:eastAsiaTheme="minorEastAsia" w:cs="Arial"/>
          <w:kern w:val="14"/>
        </w:rPr>
        <w:t>1</w:t>
      </w:r>
      <w:r w:rsidR="00F83C5A" w:rsidRPr="00383D8F">
        <w:rPr>
          <w:rFonts w:eastAsiaTheme="minorEastAsia" w:cs="Arial"/>
          <w:kern w:val="14"/>
        </w:rPr>
        <w:t>2</w:t>
      </w:r>
      <w:r w:rsidR="00693D1B" w:rsidRPr="00383D8F">
        <w:rPr>
          <w:rFonts w:eastAsiaTheme="minorEastAsia" w:cs="Arial"/>
          <w:kern w:val="14"/>
        </w:rPr>
        <w:t>.1 (</w:t>
      </w:r>
      <w:r w:rsidR="00693D1B" w:rsidRPr="00383D8F">
        <w:rPr>
          <w:rFonts w:eastAsiaTheme="minorEastAsia" w:cs="Arial"/>
          <w:i/>
          <w:iCs/>
          <w:kern w:val="14"/>
        </w:rPr>
        <w:t>Seller Safety Obligations</w:t>
      </w:r>
      <w:r w:rsidR="00693D1B" w:rsidRPr="00383D8F">
        <w:rPr>
          <w:rFonts w:eastAsiaTheme="minorEastAsia" w:cs="Arial"/>
          <w:kern w:val="14"/>
        </w:rPr>
        <w:t>).</w:t>
      </w:r>
      <w:r w:rsidRPr="00383D8F">
        <w:rPr>
          <w:rFonts w:eastAsiaTheme="minorEastAsia" w:cs="Arial"/>
          <w:b/>
          <w:kern w:val="14"/>
          <w:u w:val="single"/>
        </w:rPr>
        <w:t xml:space="preserve"> </w:t>
      </w:r>
    </w:p>
    <w:p w14:paraId="19FFBF11" w14:textId="19B70EE0" w:rsidR="00335221" w:rsidRPr="00383D8F" w:rsidRDefault="00335221"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Project Schedule</w:t>
      </w:r>
      <w:r w:rsidRPr="00383D8F">
        <w:rPr>
          <w:rFonts w:eastAsiaTheme="minorEastAsia" w:cs="Arial"/>
          <w:kern w:val="14"/>
        </w:rPr>
        <w:t xml:space="preserve">: As defined in Section </w:t>
      </w:r>
      <w:r w:rsidR="0054477C" w:rsidRPr="00383D8F">
        <w:rPr>
          <w:rFonts w:eastAsiaTheme="minorEastAsia" w:cs="Arial"/>
          <w:kern w:val="14"/>
        </w:rPr>
        <w:t>8.1</w:t>
      </w:r>
      <w:r w:rsidR="000054AF" w:rsidRPr="00383D8F">
        <w:rPr>
          <w:rFonts w:eastAsiaTheme="minorEastAsia" w:cs="Arial"/>
          <w:kern w:val="14"/>
        </w:rPr>
        <w:t xml:space="preserve"> (</w:t>
      </w:r>
      <w:r w:rsidR="004D4011" w:rsidRPr="00383D8F">
        <w:rPr>
          <w:rFonts w:eastAsiaTheme="minorEastAsia" w:cs="Arial"/>
          <w:i/>
          <w:iCs/>
          <w:kern w:val="14"/>
        </w:rPr>
        <w:t>Preliminary</w:t>
      </w:r>
      <w:r w:rsidR="004D4011" w:rsidRPr="00383D8F">
        <w:rPr>
          <w:rFonts w:eastAsiaTheme="minorEastAsia" w:cs="Arial"/>
          <w:kern w:val="14"/>
        </w:rPr>
        <w:t xml:space="preserve"> </w:t>
      </w:r>
      <w:r w:rsidR="000054AF" w:rsidRPr="00383D8F">
        <w:rPr>
          <w:rFonts w:eastAsiaTheme="minorEastAsia" w:cs="Arial"/>
          <w:i/>
          <w:kern w:val="14"/>
        </w:rPr>
        <w:t>Project Schedule</w:t>
      </w:r>
      <w:r w:rsidR="000054AF" w:rsidRPr="00383D8F">
        <w:rPr>
          <w:rFonts w:eastAsiaTheme="minorEastAsia" w:cs="Arial"/>
          <w:kern w:val="14"/>
        </w:rPr>
        <w:t>)</w:t>
      </w:r>
      <w:r w:rsidRPr="00383D8F">
        <w:rPr>
          <w:rFonts w:eastAsiaTheme="minorEastAsia" w:cs="Arial"/>
          <w:kern w:val="14"/>
        </w:rPr>
        <w:t>.</w:t>
      </w:r>
    </w:p>
    <w:p w14:paraId="0351B829" w14:textId="77777777"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 xml:space="preserve">Project </w:t>
      </w:r>
      <w:r w:rsidR="00C279C0" w:rsidRPr="00383D8F">
        <w:rPr>
          <w:rFonts w:eastAsiaTheme="minorEastAsia" w:cs="Arial"/>
          <w:b/>
          <w:kern w:val="14"/>
          <w:u w:val="single"/>
        </w:rPr>
        <w:t>Site</w:t>
      </w:r>
      <w:r w:rsidRPr="00383D8F">
        <w:rPr>
          <w:rFonts w:eastAsiaTheme="minorEastAsia" w:cs="Arial"/>
          <w:kern w:val="14"/>
        </w:rPr>
        <w:t xml:space="preserve">: </w:t>
      </w:r>
      <w:r w:rsidR="00C279C0" w:rsidRPr="00383D8F">
        <w:rPr>
          <w:rFonts w:eastAsiaTheme="minorEastAsia" w:cs="Arial"/>
          <w:kern w:val="14"/>
        </w:rPr>
        <w:t xml:space="preserve">The </w:t>
      </w:r>
      <w:r w:rsidR="002C72C0" w:rsidRPr="00383D8F">
        <w:rPr>
          <w:rFonts w:eastAsiaTheme="minorEastAsia" w:cs="Arial"/>
          <w:kern w:val="14"/>
        </w:rPr>
        <w:t xml:space="preserve">physical location (i.e., </w:t>
      </w:r>
      <w:r w:rsidR="00C279C0" w:rsidRPr="00383D8F">
        <w:rPr>
          <w:rFonts w:eastAsiaTheme="minorEastAsia" w:cs="Arial"/>
          <w:kern w:val="14"/>
        </w:rPr>
        <w:t>real property</w:t>
      </w:r>
      <w:r w:rsidR="002C72C0" w:rsidRPr="00383D8F">
        <w:rPr>
          <w:rFonts w:eastAsiaTheme="minorEastAsia" w:cs="Arial"/>
          <w:kern w:val="14"/>
        </w:rPr>
        <w:t>)</w:t>
      </w:r>
      <w:r w:rsidR="00C279C0" w:rsidRPr="00383D8F">
        <w:rPr>
          <w:rFonts w:eastAsiaTheme="minorEastAsia" w:cs="Arial"/>
          <w:kern w:val="14"/>
        </w:rPr>
        <w:t xml:space="preserve"> </w:t>
      </w:r>
      <w:r w:rsidR="002C72C0" w:rsidRPr="00383D8F">
        <w:rPr>
          <w:rFonts w:eastAsiaTheme="minorEastAsia" w:cs="Arial"/>
          <w:kern w:val="14"/>
        </w:rPr>
        <w:t xml:space="preserve">where </w:t>
      </w:r>
      <w:r w:rsidR="00C279C0" w:rsidRPr="00383D8F">
        <w:rPr>
          <w:rFonts w:eastAsiaTheme="minorEastAsia" w:cs="Arial"/>
          <w:kern w:val="14"/>
        </w:rPr>
        <w:t xml:space="preserve">the Project is </w:t>
      </w:r>
      <w:r w:rsidR="002C72C0" w:rsidRPr="00383D8F">
        <w:rPr>
          <w:rFonts w:eastAsiaTheme="minorEastAsia" w:cs="Arial"/>
          <w:kern w:val="14"/>
        </w:rPr>
        <w:t xml:space="preserve">or will be </w:t>
      </w:r>
      <w:r w:rsidR="00C279C0" w:rsidRPr="00383D8F">
        <w:rPr>
          <w:rFonts w:eastAsiaTheme="minorEastAsia" w:cs="Arial"/>
          <w:kern w:val="14"/>
        </w:rPr>
        <w:t>located</w:t>
      </w:r>
      <w:r w:rsidR="00A01D87" w:rsidRPr="00383D8F">
        <w:rPr>
          <w:rFonts w:eastAsiaTheme="minorEastAsia" w:cs="Arial"/>
          <w:kern w:val="14"/>
        </w:rPr>
        <w:t xml:space="preserve">, as further described in Schedule </w:t>
      </w:r>
      <w:r w:rsidR="003E19F2" w:rsidRPr="00383D8F">
        <w:rPr>
          <w:rFonts w:eastAsiaTheme="minorEastAsia" w:cs="Arial"/>
          <w:kern w:val="14"/>
        </w:rPr>
        <w:t>1.1(a)</w:t>
      </w:r>
      <w:r w:rsidRPr="00383D8F">
        <w:rPr>
          <w:rFonts w:eastAsiaTheme="minorEastAsia" w:cs="Arial"/>
          <w:kern w:val="14"/>
        </w:rPr>
        <w:t>.</w:t>
      </w:r>
    </w:p>
    <w:p w14:paraId="7112AD38" w14:textId="77777777" w:rsidR="00564AE3" w:rsidRPr="00383D8F" w:rsidRDefault="00564AE3"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Project Site Plan</w:t>
      </w:r>
      <w:r w:rsidRPr="00383D8F">
        <w:rPr>
          <w:rFonts w:eastAsiaTheme="minorEastAsia" w:cs="Arial"/>
          <w:kern w:val="14"/>
        </w:rPr>
        <w:t>: The site layout for the Project, including the intended location of each of the Project Facilities as depicted in the EPC Contract.</w:t>
      </w:r>
    </w:p>
    <w:p w14:paraId="748C439D" w14:textId="0301A4BD"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Prudent Utility Practice</w:t>
      </w:r>
      <w:r w:rsidR="00C279C0" w:rsidRPr="00383D8F">
        <w:rPr>
          <w:rFonts w:eastAsiaTheme="minorEastAsia" w:cs="Arial"/>
          <w:b/>
          <w:kern w:val="14"/>
          <w:u w:val="single"/>
        </w:rPr>
        <w:t>s</w:t>
      </w:r>
      <w:r w:rsidRPr="00383D8F">
        <w:rPr>
          <w:rFonts w:eastAsiaTheme="minorEastAsia" w:cs="Arial"/>
          <w:kern w:val="14"/>
        </w:rPr>
        <w:t>: Any of the practices, methods, standards, procedures and acts</w:t>
      </w:r>
      <w:r w:rsidR="00A02411" w:rsidRPr="00383D8F">
        <w:rPr>
          <w:rFonts w:eastAsiaTheme="minorEastAsia" w:cs="Arial"/>
          <w:kern w:val="14"/>
        </w:rPr>
        <w:t>:</w:t>
      </w:r>
      <w:r w:rsidRPr="00383D8F">
        <w:rPr>
          <w:rFonts w:eastAsiaTheme="minorEastAsia" w:cs="Arial"/>
          <w:kern w:val="14"/>
        </w:rPr>
        <w:t xml:space="preserve"> </w:t>
      </w:r>
      <w:r w:rsidR="00CE1DFE" w:rsidRPr="00383D8F">
        <w:rPr>
          <w:rFonts w:eastAsiaTheme="minorEastAsia" w:cs="Arial"/>
          <w:kern w:val="14"/>
        </w:rPr>
        <w:t xml:space="preserve">(i) </w:t>
      </w:r>
      <w:r w:rsidR="00CE1DFE" w:rsidRPr="00383D8F">
        <w:rPr>
          <w:rFonts w:eastAsiaTheme="minorEastAsia" w:cs="Arial"/>
          <w:kern w:val="14"/>
          <w:lang w:eastAsia="zh-CN"/>
        </w:rPr>
        <w:t xml:space="preserve">required by the National Electric Safety Code or NERC, whether or not </w:t>
      </w:r>
      <w:r w:rsidR="00131721" w:rsidRPr="00383D8F">
        <w:rPr>
          <w:rFonts w:eastAsiaTheme="minorEastAsia" w:cs="Arial"/>
          <w:kern w:val="14"/>
          <w:lang w:eastAsia="zh-CN"/>
        </w:rPr>
        <w:t>Seller</w:t>
      </w:r>
      <w:r w:rsidR="00CE1DFE" w:rsidRPr="00383D8F">
        <w:rPr>
          <w:rFonts w:eastAsiaTheme="minorEastAsia" w:cs="Arial"/>
          <w:kern w:val="14"/>
          <w:lang w:eastAsia="zh-CN"/>
        </w:rPr>
        <w:t xml:space="preserve"> is a member thereof</w:t>
      </w:r>
      <w:r w:rsidR="00A02411" w:rsidRPr="00383D8F">
        <w:rPr>
          <w:rFonts w:eastAsiaTheme="minorEastAsia" w:cs="Arial"/>
          <w:kern w:val="14"/>
          <w:lang w:eastAsia="zh-CN"/>
        </w:rPr>
        <w:t>;</w:t>
      </w:r>
      <w:r w:rsidR="00CE1DFE" w:rsidRPr="00383D8F">
        <w:rPr>
          <w:rFonts w:eastAsiaTheme="minorEastAsia" w:cs="Arial"/>
          <w:kern w:val="14"/>
          <w:lang w:eastAsia="zh-CN"/>
        </w:rPr>
        <w:t xml:space="preserve"> or (ii) </w:t>
      </w:r>
      <w:r w:rsidRPr="00383D8F">
        <w:rPr>
          <w:rFonts w:eastAsiaTheme="minorEastAsia" w:cs="Arial"/>
          <w:kern w:val="14"/>
        </w:rPr>
        <w:t xml:space="preserve">engaged in or approved by a </w:t>
      </w:r>
      <w:r w:rsidR="002C73C6" w:rsidRPr="00383D8F">
        <w:rPr>
          <w:rFonts w:eastAsiaTheme="minorEastAsia" w:cs="Arial"/>
          <w:kern w:val="14"/>
        </w:rPr>
        <w:t xml:space="preserve">significant portion </w:t>
      </w:r>
      <w:r w:rsidRPr="00383D8F">
        <w:rPr>
          <w:rFonts w:eastAsiaTheme="minorEastAsia" w:cs="Arial"/>
          <w:kern w:val="14"/>
        </w:rPr>
        <w:t xml:space="preserve">of Persons performing similar acts in the </w:t>
      </w:r>
      <w:r w:rsidR="0063379F" w:rsidRPr="00383D8F">
        <w:rPr>
          <w:rFonts w:eastAsiaTheme="minorEastAsia" w:cs="Arial"/>
          <w:kern w:val="14"/>
        </w:rPr>
        <w:t xml:space="preserve">solar photovoltaic electric generating </w:t>
      </w:r>
      <w:r w:rsidRPr="00383D8F">
        <w:rPr>
          <w:rFonts w:eastAsiaTheme="minorEastAsia" w:cs="Arial"/>
          <w:kern w:val="14"/>
        </w:rPr>
        <w:t xml:space="preserve">industry in </w:t>
      </w:r>
      <w:r w:rsidRPr="00383D8F">
        <w:rPr>
          <w:rFonts w:eastAsiaTheme="minorEastAsia" w:cs="Arial"/>
          <w:kern w:val="14"/>
        </w:rPr>
        <w:lastRenderedPageBreak/>
        <w:t xml:space="preserve">the southeastern United States </w:t>
      </w:r>
      <w:r w:rsidR="00693D1B" w:rsidRPr="00383D8F">
        <w:rPr>
          <w:rFonts w:eastAsiaTheme="minorEastAsia" w:cs="Arial"/>
          <w:kern w:val="14"/>
        </w:rPr>
        <w:t>regarding</w:t>
      </w:r>
      <w:r w:rsidRPr="00383D8F">
        <w:rPr>
          <w:rFonts w:eastAsiaTheme="minorEastAsia" w:cs="Arial"/>
          <w:kern w:val="14"/>
        </w:rPr>
        <w:t xml:space="preserve"> the development, design, engineering, construction, interconnection, commissioning, completion, ownership, leasing, licensing, operation</w:t>
      </w:r>
      <w:r w:rsidR="00693D1B" w:rsidRPr="00383D8F">
        <w:rPr>
          <w:rFonts w:eastAsiaTheme="minorEastAsia" w:cs="Arial"/>
          <w:kern w:val="14"/>
        </w:rPr>
        <w:t>, or maintenance of</w:t>
      </w:r>
      <w:r w:rsidR="0063379F" w:rsidRPr="00383D8F">
        <w:rPr>
          <w:rFonts w:eastAsiaTheme="minorEastAsia" w:cs="Arial"/>
          <w:kern w:val="14"/>
        </w:rPr>
        <w:t xml:space="preserve"> electric generation </w:t>
      </w:r>
      <w:r w:rsidRPr="00383D8F">
        <w:rPr>
          <w:rFonts w:eastAsiaTheme="minorEastAsia" w:cs="Arial"/>
          <w:kern w:val="14"/>
        </w:rPr>
        <w:t xml:space="preserve">projects of similar type and size as the Project during the relevant time period, or any of the practices, methods, and acts </w:t>
      </w:r>
      <w:r w:rsidR="00A11FCF" w:rsidRPr="00383D8F">
        <w:rPr>
          <w:rFonts w:eastAsiaTheme="minorEastAsia" w:cs="Arial"/>
          <w:kern w:val="14"/>
        </w:rPr>
        <w:t>that</w:t>
      </w:r>
      <w:r w:rsidRPr="00383D8F">
        <w:rPr>
          <w:rFonts w:eastAsiaTheme="minorEastAsia" w:cs="Arial"/>
          <w:kern w:val="14"/>
        </w:rPr>
        <w:t>, in the exercise of reasonable judgment in light of the facts known</w:t>
      </w:r>
      <w:r w:rsidR="002C73C6" w:rsidRPr="00383D8F">
        <w:rPr>
          <w:rFonts w:cs="Arial"/>
          <w:kern w:val="14"/>
        </w:rPr>
        <w:t xml:space="preserve"> </w:t>
      </w:r>
      <w:bookmarkStart w:id="31" w:name="_Hlk144630959"/>
      <w:r w:rsidR="002C73C6" w:rsidRPr="00383D8F">
        <w:rPr>
          <w:rFonts w:eastAsiaTheme="minorEastAsia" w:cs="Arial"/>
          <w:kern w:val="14"/>
        </w:rPr>
        <w:t>or that should reasonably have been known</w:t>
      </w:r>
      <w:r w:rsidR="006341B8" w:rsidRPr="00383D8F">
        <w:rPr>
          <w:rFonts w:eastAsiaTheme="minorEastAsia" w:cs="Arial"/>
          <w:kern w:val="14"/>
        </w:rPr>
        <w:t>,</w:t>
      </w:r>
      <w:r w:rsidR="002C73C6" w:rsidRPr="00383D8F">
        <w:rPr>
          <w:rFonts w:eastAsiaTheme="minorEastAsia" w:cs="Arial"/>
          <w:kern w:val="14"/>
        </w:rPr>
        <w:t xml:space="preserve"> when</w:t>
      </w:r>
      <w:bookmarkEnd w:id="31"/>
      <w:r w:rsidRPr="00383D8F">
        <w:rPr>
          <w:rFonts w:eastAsiaTheme="minorEastAsia" w:cs="Arial"/>
          <w:kern w:val="14"/>
        </w:rPr>
        <w:t xml:space="preserve"> the decision is made, </w:t>
      </w:r>
      <w:r w:rsidR="002C73C6" w:rsidRPr="00383D8F">
        <w:rPr>
          <w:rFonts w:eastAsiaTheme="minorEastAsia" w:cs="Arial"/>
          <w:kern w:val="14"/>
        </w:rPr>
        <w:t xml:space="preserve">could have </w:t>
      </w:r>
      <w:r w:rsidRPr="00383D8F">
        <w:rPr>
          <w:rFonts w:eastAsiaTheme="minorEastAsia" w:cs="Arial"/>
          <w:kern w:val="14"/>
        </w:rPr>
        <w:t xml:space="preserve">reasonably </w:t>
      </w:r>
      <w:r w:rsidR="002C73C6" w:rsidRPr="00383D8F">
        <w:rPr>
          <w:rFonts w:eastAsiaTheme="minorEastAsia" w:cs="Arial"/>
          <w:kern w:val="14"/>
        </w:rPr>
        <w:t xml:space="preserve">been </w:t>
      </w:r>
      <w:r w:rsidRPr="00383D8F">
        <w:rPr>
          <w:rFonts w:eastAsiaTheme="minorEastAsia" w:cs="Arial"/>
          <w:kern w:val="14"/>
        </w:rPr>
        <w:t xml:space="preserve">expected to accomplish the desired result in a manner consistent with commercially reasonable business practices, safety, </w:t>
      </w:r>
      <w:r w:rsidR="002C73C6" w:rsidRPr="00383D8F">
        <w:rPr>
          <w:rFonts w:eastAsiaTheme="minorEastAsia" w:cs="Arial"/>
          <w:kern w:val="14"/>
        </w:rPr>
        <w:t xml:space="preserve">reliability, economy, and </w:t>
      </w:r>
      <w:r w:rsidRPr="00383D8F">
        <w:rPr>
          <w:rFonts w:eastAsiaTheme="minorEastAsia" w:cs="Arial"/>
          <w:kern w:val="14"/>
        </w:rPr>
        <w:t xml:space="preserve">expedition. </w:t>
      </w:r>
      <w:r w:rsidR="00693D1B" w:rsidRPr="00383D8F">
        <w:rPr>
          <w:rFonts w:eastAsiaTheme="minorEastAsia" w:cs="Arial"/>
          <w:kern w:val="14"/>
        </w:rPr>
        <w:t>Prudent Utility Practices</w:t>
      </w:r>
      <w:r w:rsidRPr="00383D8F">
        <w:rPr>
          <w:rFonts w:eastAsiaTheme="minorEastAsia" w:cs="Arial"/>
          <w:kern w:val="14"/>
        </w:rPr>
        <w:t xml:space="preserve"> </w:t>
      </w:r>
      <w:r w:rsidR="002C73C6" w:rsidRPr="00383D8F">
        <w:rPr>
          <w:rFonts w:eastAsiaTheme="minorEastAsia" w:cs="Arial"/>
          <w:kern w:val="14"/>
        </w:rPr>
        <w:t xml:space="preserve">are not intended to be limited to </w:t>
      </w:r>
      <w:r w:rsidRPr="00383D8F">
        <w:rPr>
          <w:rFonts w:eastAsiaTheme="minorEastAsia" w:cs="Arial"/>
          <w:kern w:val="14"/>
        </w:rPr>
        <w:t>the optimum practice</w:t>
      </w:r>
      <w:r w:rsidR="002C73C6" w:rsidRPr="00383D8F">
        <w:rPr>
          <w:rFonts w:eastAsiaTheme="minorEastAsia" w:cs="Arial"/>
          <w:kern w:val="14"/>
        </w:rPr>
        <w:t>s</w:t>
      </w:r>
      <w:r w:rsidRPr="00383D8F">
        <w:rPr>
          <w:rFonts w:eastAsiaTheme="minorEastAsia" w:cs="Arial"/>
          <w:kern w:val="14"/>
        </w:rPr>
        <w:t>, method</w:t>
      </w:r>
      <w:r w:rsidR="002C73C6" w:rsidRPr="00383D8F">
        <w:rPr>
          <w:rFonts w:eastAsiaTheme="minorEastAsia" w:cs="Arial"/>
          <w:kern w:val="14"/>
        </w:rPr>
        <w:t>s</w:t>
      </w:r>
      <w:r w:rsidRPr="00383D8F">
        <w:rPr>
          <w:rFonts w:eastAsiaTheme="minorEastAsia" w:cs="Arial"/>
          <w:kern w:val="14"/>
        </w:rPr>
        <w:t>, or act</w:t>
      </w:r>
      <w:r w:rsidR="002C73C6" w:rsidRPr="00383D8F">
        <w:rPr>
          <w:rFonts w:eastAsiaTheme="minorEastAsia" w:cs="Arial"/>
          <w:kern w:val="14"/>
        </w:rPr>
        <w:t>s</w:t>
      </w:r>
      <w:r w:rsidRPr="00383D8F">
        <w:rPr>
          <w:rFonts w:eastAsiaTheme="minorEastAsia" w:cs="Arial"/>
          <w:kern w:val="14"/>
        </w:rPr>
        <w:t xml:space="preserve"> to the exclusion of all others, but rather </w:t>
      </w:r>
      <w:r w:rsidR="002C73C6" w:rsidRPr="00383D8F">
        <w:rPr>
          <w:rFonts w:eastAsiaTheme="minorEastAsia" w:cs="Arial"/>
          <w:kern w:val="14"/>
        </w:rPr>
        <w:t>to be acceptable practices</w:t>
      </w:r>
      <w:bookmarkStart w:id="32" w:name="_Hlk144631085"/>
      <w:r w:rsidR="002C73C6" w:rsidRPr="00383D8F">
        <w:rPr>
          <w:rFonts w:eastAsiaTheme="minorEastAsia" w:cs="Arial"/>
          <w:kern w:val="14"/>
        </w:rPr>
        <w:t xml:space="preserve">, methods, and acts generally accepted in the United States having due regard for, among other things, manufacturers’ warranties, applicable </w:t>
      </w:r>
      <w:r w:rsidR="00807B39" w:rsidRPr="00383D8F">
        <w:rPr>
          <w:rFonts w:eastAsiaTheme="minorEastAsia" w:cs="Arial"/>
          <w:kern w:val="14"/>
        </w:rPr>
        <w:t>law</w:t>
      </w:r>
      <w:r w:rsidR="002C73C6" w:rsidRPr="00383D8F">
        <w:rPr>
          <w:rFonts w:eastAsiaTheme="minorEastAsia" w:cs="Arial"/>
          <w:kern w:val="14"/>
        </w:rPr>
        <w:t>, and, as applicable, requirements of this BTA</w:t>
      </w:r>
      <w:bookmarkEnd w:id="32"/>
      <w:r w:rsidRPr="00383D8F">
        <w:rPr>
          <w:rFonts w:eastAsiaTheme="minorEastAsia" w:cs="Arial"/>
          <w:kern w:val="14"/>
        </w:rPr>
        <w:t>.</w:t>
      </w:r>
    </w:p>
    <w:p w14:paraId="440AE222" w14:textId="77777777" w:rsidR="0063379F" w:rsidRPr="00383D8F" w:rsidRDefault="0063379F"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PTC</w:t>
      </w:r>
      <w:r w:rsidRPr="00383D8F">
        <w:rPr>
          <w:rFonts w:eastAsiaTheme="minorEastAsia" w:cs="Arial"/>
          <w:kern w:val="14"/>
        </w:rPr>
        <w:t xml:space="preserve">: The </w:t>
      </w:r>
      <w:r w:rsidR="006E383C" w:rsidRPr="00383D8F">
        <w:rPr>
          <w:rFonts w:eastAsiaTheme="minorEastAsia" w:cs="Arial"/>
          <w:kern w:val="14"/>
        </w:rPr>
        <w:t xml:space="preserve">production tax </w:t>
      </w:r>
      <w:r w:rsidRPr="00383D8F">
        <w:rPr>
          <w:rFonts w:eastAsiaTheme="minorEastAsia" w:cs="Arial"/>
          <w:kern w:val="14"/>
        </w:rPr>
        <w:t xml:space="preserve">credit </w:t>
      </w:r>
      <w:r w:rsidR="002F4E03" w:rsidRPr="00383D8F">
        <w:rPr>
          <w:rFonts w:eastAsiaTheme="minorEastAsia" w:cs="Arial"/>
          <w:kern w:val="14"/>
        </w:rPr>
        <w:t>under</w:t>
      </w:r>
      <w:r w:rsidRPr="00383D8F">
        <w:rPr>
          <w:rFonts w:eastAsiaTheme="minorEastAsia" w:cs="Arial"/>
          <w:kern w:val="14"/>
        </w:rPr>
        <w:t xml:space="preserve"> Section</w:t>
      </w:r>
      <w:r w:rsidR="00B5423B" w:rsidRPr="00383D8F">
        <w:rPr>
          <w:rFonts w:eastAsiaTheme="minorEastAsia" w:cs="Arial"/>
          <w:kern w:val="14"/>
        </w:rPr>
        <w:t>s</w:t>
      </w:r>
      <w:r w:rsidRPr="00383D8F">
        <w:rPr>
          <w:rFonts w:eastAsiaTheme="minorEastAsia" w:cs="Arial"/>
          <w:kern w:val="14"/>
        </w:rPr>
        <w:t xml:space="preserve"> </w:t>
      </w:r>
      <w:r w:rsidR="00B5423B" w:rsidRPr="00383D8F">
        <w:rPr>
          <w:rFonts w:eastAsiaTheme="minorEastAsia" w:cs="Arial"/>
          <w:kern w:val="14"/>
        </w:rPr>
        <w:t xml:space="preserve">45 and 45Y </w:t>
      </w:r>
      <w:r w:rsidRPr="00383D8F">
        <w:rPr>
          <w:rFonts w:eastAsiaTheme="minorEastAsia" w:cs="Arial"/>
          <w:kern w:val="14"/>
        </w:rPr>
        <w:t>of the Code.</w:t>
      </w:r>
    </w:p>
    <w:p w14:paraId="7092152E" w14:textId="77777777"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Purchase Price</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1.</w:t>
      </w:r>
      <w:r w:rsidR="008C3213" w:rsidRPr="00383D8F">
        <w:rPr>
          <w:rFonts w:eastAsiaTheme="minorEastAsia" w:cs="Arial"/>
          <w:kern w:val="14"/>
        </w:rPr>
        <w:t>3.2</w:t>
      </w:r>
      <w:r w:rsidR="000054AF" w:rsidRPr="00383D8F">
        <w:rPr>
          <w:rFonts w:eastAsiaTheme="minorEastAsia" w:cs="Arial"/>
          <w:kern w:val="14"/>
        </w:rPr>
        <w:t xml:space="preserve"> (</w:t>
      </w:r>
      <w:r w:rsidR="000054AF" w:rsidRPr="00383D8F">
        <w:rPr>
          <w:rFonts w:eastAsiaTheme="minorEastAsia" w:cs="Arial"/>
          <w:i/>
          <w:kern w:val="14"/>
        </w:rPr>
        <w:t>Purchase Price Adjustments</w:t>
      </w:r>
      <w:r w:rsidR="000054AF" w:rsidRPr="00383D8F">
        <w:rPr>
          <w:rFonts w:eastAsiaTheme="minorEastAsia" w:cs="Arial"/>
          <w:kern w:val="14"/>
        </w:rPr>
        <w:t>)</w:t>
      </w:r>
      <w:r w:rsidRPr="00383D8F">
        <w:rPr>
          <w:rFonts w:eastAsiaTheme="minorEastAsia" w:cs="Arial"/>
          <w:kern w:val="14"/>
        </w:rPr>
        <w:t>.</w:t>
      </w:r>
    </w:p>
    <w:p w14:paraId="2F4375F4" w14:textId="77777777" w:rsidR="00A01D87" w:rsidRPr="00383D8F" w:rsidRDefault="00A01D87"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Punch List</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3A7E2F" w:rsidRPr="00383D8F">
        <w:rPr>
          <w:rFonts w:eastAsiaTheme="minorEastAsia" w:cs="Arial"/>
          <w:kern w:val="14"/>
        </w:rPr>
        <w:t>12.5.1</w:t>
      </w:r>
      <w:r w:rsidR="000054AF" w:rsidRPr="00383D8F">
        <w:rPr>
          <w:rFonts w:eastAsiaTheme="minorEastAsia" w:cs="Arial"/>
          <w:kern w:val="14"/>
        </w:rPr>
        <w:t xml:space="preserve"> (</w:t>
      </w:r>
      <w:r w:rsidR="000054AF" w:rsidRPr="00383D8F">
        <w:rPr>
          <w:rFonts w:eastAsiaTheme="minorEastAsia" w:cs="Arial"/>
          <w:i/>
          <w:kern w:val="14"/>
        </w:rPr>
        <w:t>Punch List</w:t>
      </w:r>
      <w:r w:rsidR="000054AF" w:rsidRPr="00383D8F">
        <w:rPr>
          <w:rFonts w:eastAsiaTheme="minorEastAsia" w:cs="Arial"/>
          <w:kern w:val="14"/>
        </w:rPr>
        <w:t>)</w:t>
      </w:r>
      <w:r w:rsidRPr="00383D8F">
        <w:rPr>
          <w:rFonts w:eastAsiaTheme="minorEastAsia" w:cs="Arial"/>
          <w:kern w:val="14"/>
        </w:rPr>
        <w:t>.</w:t>
      </w:r>
    </w:p>
    <w:p w14:paraId="4A10EF60" w14:textId="77777777" w:rsidR="00A01D87" w:rsidRPr="00383D8F" w:rsidRDefault="00A01D87"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Punch List Holdback Amount</w:t>
      </w:r>
      <w:r w:rsidRPr="00383D8F">
        <w:rPr>
          <w:rFonts w:eastAsiaTheme="minorEastAsia" w:cs="Arial"/>
          <w:kern w:val="14"/>
        </w:rPr>
        <w:t xml:space="preserve">: 150% of the value of </w:t>
      </w:r>
      <w:r w:rsidR="00F4459D" w:rsidRPr="00383D8F">
        <w:rPr>
          <w:rFonts w:eastAsiaTheme="minorEastAsia" w:cs="Arial"/>
          <w:kern w:val="14"/>
        </w:rPr>
        <w:t xml:space="preserve">all </w:t>
      </w:r>
      <w:r w:rsidRPr="00383D8F">
        <w:rPr>
          <w:rFonts w:eastAsiaTheme="minorEastAsia" w:cs="Arial"/>
          <w:kern w:val="14"/>
        </w:rPr>
        <w:t>Punch List items outstanding as of Substantial Completion.</w:t>
      </w:r>
    </w:p>
    <w:p w14:paraId="06BC18A2" w14:textId="78002F8B" w:rsidR="00A01D87" w:rsidRPr="00383D8F" w:rsidRDefault="00A01D87"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PWA Guidance</w:t>
      </w:r>
      <w:r w:rsidRPr="00383D8F">
        <w:rPr>
          <w:rFonts w:eastAsiaTheme="minorEastAsia" w:cs="Arial"/>
          <w:kern w:val="14"/>
        </w:rPr>
        <w:t xml:space="preserve">: </w:t>
      </w:r>
      <w:r w:rsidR="000A6E51" w:rsidRPr="00383D8F">
        <w:rPr>
          <w:rFonts w:eastAsiaTheme="minorEastAsia" w:cs="Arial"/>
          <w:kern w:val="14"/>
        </w:rPr>
        <w:t>As defined in Exhibit Y (</w:t>
      </w:r>
      <w:r w:rsidR="000A6E51" w:rsidRPr="00383D8F">
        <w:rPr>
          <w:rFonts w:eastAsiaTheme="minorEastAsia" w:cs="Arial"/>
          <w:i/>
          <w:iCs/>
          <w:kern w:val="14"/>
        </w:rPr>
        <w:t>PWA Requirements</w:t>
      </w:r>
      <w:r w:rsidR="000A6E51" w:rsidRPr="00383D8F">
        <w:rPr>
          <w:rFonts w:eastAsiaTheme="minorEastAsia" w:cs="Arial"/>
          <w:kern w:val="14"/>
        </w:rPr>
        <w:t>)</w:t>
      </w:r>
      <w:r w:rsidRPr="00383D8F">
        <w:rPr>
          <w:rFonts w:eastAsiaTheme="minorEastAsia" w:cs="Arial"/>
          <w:kern w:val="14"/>
        </w:rPr>
        <w:t>.</w:t>
      </w:r>
    </w:p>
    <w:p w14:paraId="7909C1C2" w14:textId="77777777" w:rsidR="006E383C" w:rsidRPr="00383D8F" w:rsidRDefault="006E383C" w:rsidP="00693D1B">
      <w:pPr>
        <w:widowControl w:val="0"/>
        <w:autoSpaceDE w:val="0"/>
        <w:autoSpaceDN w:val="0"/>
        <w:adjustRightInd w:val="0"/>
        <w:spacing w:before="0"/>
        <w:rPr>
          <w:rFonts w:eastAsiaTheme="minorEastAsia" w:cs="Arial"/>
          <w:b/>
          <w:kern w:val="14"/>
        </w:rPr>
      </w:pPr>
      <w:r w:rsidRPr="00383D8F">
        <w:rPr>
          <w:rFonts w:eastAsiaTheme="minorEastAsia" w:cs="Arial"/>
          <w:b/>
          <w:kern w:val="14"/>
          <w:u w:val="single"/>
        </w:rPr>
        <w:t>PWA Requirements</w:t>
      </w:r>
      <w:r w:rsidRPr="00383D8F">
        <w:rPr>
          <w:rFonts w:eastAsiaTheme="minorEastAsia" w:cs="Arial"/>
          <w:kern w:val="14"/>
        </w:rPr>
        <w:t>: Collectively, the Prevailing Wage Requirements and the Apprenticeship Requirements.</w:t>
      </w:r>
    </w:p>
    <w:p w14:paraId="065B378D" w14:textId="77777777" w:rsidR="00A01D87" w:rsidRPr="00383D8F" w:rsidRDefault="00A01D87"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Qualified Apprentice</w:t>
      </w:r>
      <w:r w:rsidRPr="00383D8F">
        <w:rPr>
          <w:rFonts w:eastAsiaTheme="minorEastAsia" w:cs="Arial"/>
          <w:kern w:val="14"/>
        </w:rPr>
        <w:t>: An individual who is employed by a contractor or subcontractor</w:t>
      </w:r>
      <w:r w:rsidR="007E04A4" w:rsidRPr="00383D8F">
        <w:rPr>
          <w:rFonts w:eastAsiaTheme="minorEastAsia" w:cs="Arial"/>
          <w:kern w:val="14"/>
        </w:rPr>
        <w:t>,</w:t>
      </w:r>
      <w:r w:rsidRPr="00383D8F">
        <w:rPr>
          <w:rFonts w:eastAsiaTheme="minorEastAsia" w:cs="Arial"/>
          <w:kern w:val="14"/>
        </w:rPr>
        <w:t xml:space="preserve"> and who is participating in a Registered Apprenticeship Program.</w:t>
      </w:r>
    </w:p>
    <w:p w14:paraId="746ECA4D" w14:textId="77777777" w:rsidR="002C72C0" w:rsidRPr="00383D8F" w:rsidRDefault="002C72C0" w:rsidP="00693D1B">
      <w:pPr>
        <w:widowControl w:val="0"/>
        <w:autoSpaceDE w:val="0"/>
        <w:autoSpaceDN w:val="0"/>
        <w:adjustRightInd w:val="0"/>
        <w:spacing w:before="0"/>
        <w:rPr>
          <w:rFonts w:eastAsiaTheme="minorEastAsia" w:cs="Arial"/>
          <w:b/>
          <w:kern w:val="14"/>
          <w:u w:val="single"/>
        </w:rPr>
      </w:pPr>
      <w:bookmarkStart w:id="33" w:name="_Hlk144631159"/>
      <w:r w:rsidRPr="00383D8F">
        <w:rPr>
          <w:rFonts w:eastAsiaTheme="minorEastAsia" w:cs="Arial"/>
          <w:b/>
          <w:kern w:val="14"/>
          <w:u w:val="single"/>
        </w:rPr>
        <w:t>Rating Agency</w:t>
      </w:r>
      <w:r w:rsidRPr="00383D8F">
        <w:rPr>
          <w:rFonts w:eastAsiaTheme="minorEastAsia" w:cs="Arial"/>
          <w:kern w:val="14"/>
        </w:rPr>
        <w:t>: The rating entities of S&amp;P, Moody’s, or Fitch. If any Rating Agency ceases to exist or publish ratings, the Rating Agency will be replaced with a nationally recognized rating agency mutually agreed upon by the Parties.</w:t>
      </w:r>
      <w:bookmarkEnd w:id="33"/>
    </w:p>
    <w:p w14:paraId="5953E102" w14:textId="640FDA65" w:rsidR="005036D0" w:rsidRPr="00383D8F" w:rsidRDefault="005036D0"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Real Property Agreements</w:t>
      </w:r>
      <w:r w:rsidRPr="00383D8F">
        <w:rPr>
          <w:rFonts w:eastAsiaTheme="minorEastAsia" w:cs="Arial"/>
          <w:kern w:val="14"/>
        </w:rPr>
        <w:t xml:space="preserve">: </w:t>
      </w:r>
      <w:r w:rsidR="00990DB0" w:rsidRPr="00383D8F">
        <w:rPr>
          <w:rFonts w:eastAsiaTheme="minorEastAsia" w:cs="Arial"/>
          <w:kern w:val="14"/>
        </w:rPr>
        <w:t xml:space="preserve">Any purchase and sale agreement, easement, lease, license, occupancy, right-of-way, concession, surface or encroachment agreement, setback waiver agreement, special use </w:t>
      </w:r>
      <w:r w:rsidR="00610043" w:rsidRPr="00383D8F">
        <w:rPr>
          <w:rFonts w:eastAsiaTheme="minorEastAsia" w:cs="Arial"/>
          <w:kern w:val="14"/>
        </w:rPr>
        <w:t>Permit</w:t>
      </w:r>
      <w:r w:rsidR="00990DB0" w:rsidRPr="00383D8F">
        <w:rPr>
          <w:rFonts w:eastAsiaTheme="minorEastAsia" w:cs="Arial"/>
          <w:kern w:val="14"/>
        </w:rPr>
        <w:t xml:space="preserve">, conditional use </w:t>
      </w:r>
      <w:r w:rsidR="00610043" w:rsidRPr="00383D8F">
        <w:rPr>
          <w:rFonts w:eastAsiaTheme="minorEastAsia" w:cs="Arial"/>
          <w:kern w:val="14"/>
        </w:rPr>
        <w:t>Permit</w:t>
      </w:r>
      <w:r w:rsidR="00990DB0" w:rsidRPr="00383D8F">
        <w:rPr>
          <w:rFonts w:eastAsiaTheme="minorEastAsia" w:cs="Arial"/>
          <w:kern w:val="14"/>
        </w:rPr>
        <w:t>, cross or co-location agreement, crossing agreement, buildout agreement, subordination and non-disturbance agreement, road user agreement, neighbor agreement, or other similar agreement to which Seller is a party, and pursuant to which Seller holds a fee interest, an easement, a leasehold or a subleasehold estate in or is granted the right to use or occupy any real property, including any option held by Seller</w:t>
      </w:r>
      <w:r w:rsidRPr="00383D8F">
        <w:rPr>
          <w:rFonts w:eastAsiaTheme="minorEastAsia" w:cs="Arial"/>
          <w:kern w:val="14"/>
        </w:rPr>
        <w:t xml:space="preserve"> </w:t>
      </w:r>
      <w:bookmarkStart w:id="34" w:name="_Hlk143872850"/>
      <w:r w:rsidRPr="00383D8F">
        <w:rPr>
          <w:rFonts w:eastAsiaTheme="minorEastAsia" w:cs="Arial"/>
          <w:kern w:val="14"/>
        </w:rPr>
        <w:t>relating to</w:t>
      </w:r>
      <w:r w:rsidR="00990DB0" w:rsidRPr="00383D8F">
        <w:rPr>
          <w:rFonts w:eastAsiaTheme="minorEastAsia" w:cs="Arial"/>
          <w:kern w:val="14"/>
        </w:rPr>
        <w:t xml:space="preserve"> any of the foregoing</w:t>
      </w:r>
      <w:bookmarkEnd w:id="34"/>
      <w:r w:rsidRPr="00383D8F">
        <w:rPr>
          <w:rFonts w:eastAsiaTheme="minorEastAsia" w:cs="Arial"/>
          <w:kern w:val="14"/>
        </w:rPr>
        <w:t>.</w:t>
      </w:r>
    </w:p>
    <w:p w14:paraId="01EBFF71" w14:textId="1926F400" w:rsidR="005036D0" w:rsidRPr="00383D8F" w:rsidRDefault="005036D0"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Real Property Estoppels</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1.</w:t>
      </w:r>
      <w:r w:rsidR="0074093C" w:rsidRPr="00383D8F">
        <w:rPr>
          <w:rFonts w:eastAsiaTheme="minorEastAsia" w:cs="Arial"/>
          <w:kern w:val="14"/>
        </w:rPr>
        <w:t>6</w:t>
      </w:r>
      <w:r w:rsidRPr="00383D8F">
        <w:rPr>
          <w:rFonts w:eastAsiaTheme="minorEastAsia" w:cs="Arial"/>
          <w:kern w:val="14"/>
        </w:rPr>
        <w:t>.6(</w:t>
      </w:r>
      <w:r w:rsidR="00CA5CC6" w:rsidRPr="00383D8F">
        <w:rPr>
          <w:rFonts w:eastAsiaTheme="minorEastAsia" w:cs="Arial"/>
          <w:kern w:val="14"/>
        </w:rPr>
        <w:t>vii</w:t>
      </w:r>
      <w:r w:rsidRPr="00383D8F">
        <w:rPr>
          <w:rFonts w:eastAsiaTheme="minorEastAsia" w:cs="Arial"/>
          <w:kern w:val="14"/>
        </w:rPr>
        <w:t>)</w:t>
      </w:r>
      <w:r w:rsidR="00C02B2F" w:rsidRPr="00383D8F">
        <w:rPr>
          <w:rFonts w:eastAsiaTheme="minorEastAsia" w:cs="Arial"/>
          <w:kern w:val="14"/>
        </w:rPr>
        <w:t xml:space="preserve"> (</w:t>
      </w:r>
      <w:r w:rsidR="00C02B2F" w:rsidRPr="00383D8F">
        <w:rPr>
          <w:rFonts w:eastAsiaTheme="minorEastAsia" w:cs="Arial"/>
          <w:i/>
          <w:kern w:val="14"/>
        </w:rPr>
        <w:t>Closing Deliveries</w:t>
      </w:r>
      <w:r w:rsidR="00C02B2F" w:rsidRPr="00383D8F">
        <w:rPr>
          <w:rFonts w:eastAsiaTheme="minorEastAsia" w:cs="Arial"/>
          <w:kern w:val="14"/>
        </w:rPr>
        <w:t>)</w:t>
      </w:r>
      <w:r w:rsidRPr="00383D8F">
        <w:rPr>
          <w:rFonts w:eastAsiaTheme="minorEastAsia" w:cs="Arial"/>
          <w:kern w:val="14"/>
        </w:rPr>
        <w:t>.</w:t>
      </w:r>
    </w:p>
    <w:p w14:paraId="55B3533D" w14:textId="3D97ABB9" w:rsidR="005036D0" w:rsidRPr="00383D8F" w:rsidRDefault="005036D0"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Real Property Survey</w:t>
      </w:r>
      <w:r w:rsidRPr="00383D8F">
        <w:rPr>
          <w:rFonts w:eastAsiaTheme="minorEastAsia" w:cs="Arial"/>
          <w:kern w:val="14"/>
        </w:rPr>
        <w:t>: The as-built ALTA Survey of the Project Site</w:t>
      </w:r>
      <w:r w:rsidR="007E04A4" w:rsidRPr="00383D8F">
        <w:rPr>
          <w:rFonts w:eastAsiaTheme="minorEastAsia" w:cs="Arial"/>
          <w:kern w:val="14"/>
        </w:rPr>
        <w:t>,</w:t>
      </w:r>
      <w:r w:rsidRPr="00383D8F">
        <w:rPr>
          <w:rFonts w:eastAsiaTheme="minorEastAsia" w:cs="Arial"/>
          <w:kern w:val="14"/>
        </w:rPr>
        <w:t xml:space="preserve"> and the Project Improvements on the Project Site</w:t>
      </w:r>
      <w:r w:rsidR="00062419" w:rsidRPr="00383D8F">
        <w:rPr>
          <w:rFonts w:eastAsiaTheme="minorEastAsia" w:cs="Arial"/>
          <w:kern w:val="14"/>
        </w:rPr>
        <w:t xml:space="preserve"> that is: (i) </w:t>
      </w:r>
      <w:r w:rsidRPr="00383D8F">
        <w:rPr>
          <w:rFonts w:eastAsiaTheme="minorEastAsia" w:cs="Arial"/>
          <w:kern w:val="14"/>
        </w:rPr>
        <w:t xml:space="preserve">dated within 30 days </w:t>
      </w:r>
      <w:r w:rsidR="00180774" w:rsidRPr="00383D8F">
        <w:rPr>
          <w:rFonts w:eastAsiaTheme="minorEastAsia" w:cs="Arial"/>
          <w:kern w:val="14"/>
        </w:rPr>
        <w:t xml:space="preserve">prior to </w:t>
      </w:r>
      <w:r w:rsidRPr="00383D8F">
        <w:rPr>
          <w:rFonts w:eastAsiaTheme="minorEastAsia" w:cs="Arial"/>
          <w:kern w:val="14"/>
        </w:rPr>
        <w:t>the Closing Date</w:t>
      </w:r>
      <w:r w:rsidR="00062419" w:rsidRPr="00383D8F">
        <w:rPr>
          <w:rFonts w:eastAsiaTheme="minorEastAsia" w:cs="Arial"/>
          <w:kern w:val="14"/>
        </w:rPr>
        <w:t>;</w:t>
      </w:r>
      <w:r w:rsidRPr="00383D8F">
        <w:rPr>
          <w:rFonts w:eastAsiaTheme="minorEastAsia" w:cs="Arial"/>
          <w:kern w:val="14"/>
        </w:rPr>
        <w:t xml:space="preserve"> </w:t>
      </w:r>
      <w:r w:rsidR="00062419" w:rsidRPr="00383D8F">
        <w:rPr>
          <w:rFonts w:eastAsiaTheme="minorEastAsia" w:cs="Arial"/>
          <w:kern w:val="14"/>
        </w:rPr>
        <w:t>(ii)</w:t>
      </w:r>
      <w:r w:rsidRPr="00383D8F">
        <w:rPr>
          <w:rFonts w:eastAsiaTheme="minorEastAsia" w:cs="Arial"/>
          <w:kern w:val="14"/>
        </w:rPr>
        <w:t xml:space="preserve"> certified to the Title Company and GPC</w:t>
      </w:r>
      <w:r w:rsidR="00A71296" w:rsidRPr="00383D8F">
        <w:rPr>
          <w:rFonts w:eastAsiaTheme="minorEastAsia" w:cs="Arial"/>
          <w:kern w:val="14"/>
        </w:rPr>
        <w:t xml:space="preserve">; </w:t>
      </w:r>
      <w:r w:rsidRPr="00383D8F">
        <w:rPr>
          <w:rFonts w:eastAsiaTheme="minorEastAsia" w:cs="Arial"/>
          <w:kern w:val="14"/>
        </w:rPr>
        <w:t xml:space="preserve"> </w:t>
      </w:r>
      <w:r w:rsidR="00A71296" w:rsidRPr="00383D8F">
        <w:rPr>
          <w:rFonts w:eastAsiaTheme="minorEastAsia" w:cs="Arial"/>
          <w:kern w:val="14"/>
        </w:rPr>
        <w:t>(iii)</w:t>
      </w:r>
      <w:r w:rsidRPr="00383D8F">
        <w:rPr>
          <w:rFonts w:eastAsiaTheme="minorEastAsia" w:cs="Arial"/>
          <w:kern w:val="14"/>
        </w:rPr>
        <w:t xml:space="preserve"> in form and substance reasonably satisfactory to GPC</w:t>
      </w:r>
      <w:r w:rsidR="0082796E" w:rsidRPr="00383D8F">
        <w:rPr>
          <w:rFonts w:eastAsiaTheme="minorEastAsia" w:cs="Arial"/>
          <w:kern w:val="14"/>
        </w:rPr>
        <w:t>;</w:t>
      </w:r>
      <w:r w:rsidRPr="00383D8F">
        <w:rPr>
          <w:rFonts w:eastAsiaTheme="minorEastAsia" w:cs="Arial"/>
          <w:kern w:val="14"/>
        </w:rPr>
        <w:t xml:space="preserve"> and </w:t>
      </w:r>
      <w:r w:rsidR="0082796E" w:rsidRPr="00383D8F">
        <w:rPr>
          <w:rFonts w:eastAsiaTheme="minorEastAsia" w:cs="Arial"/>
          <w:kern w:val="14"/>
        </w:rPr>
        <w:t>(i</w:t>
      </w:r>
      <w:r w:rsidR="00A71296" w:rsidRPr="00383D8F">
        <w:rPr>
          <w:rFonts w:eastAsiaTheme="minorEastAsia" w:cs="Arial"/>
          <w:kern w:val="14"/>
        </w:rPr>
        <w:t>v</w:t>
      </w:r>
      <w:r w:rsidR="0082796E" w:rsidRPr="00383D8F">
        <w:rPr>
          <w:rFonts w:eastAsiaTheme="minorEastAsia" w:cs="Arial"/>
          <w:kern w:val="14"/>
        </w:rPr>
        <w:t>)</w:t>
      </w:r>
      <w:r w:rsidR="00A71296" w:rsidRPr="00383D8F">
        <w:rPr>
          <w:rFonts w:eastAsiaTheme="minorEastAsia" w:cs="Arial"/>
          <w:kern w:val="14"/>
        </w:rPr>
        <w:t xml:space="preserve"> </w:t>
      </w:r>
      <w:r w:rsidRPr="00383D8F">
        <w:rPr>
          <w:rFonts w:eastAsiaTheme="minorEastAsia" w:cs="Arial"/>
          <w:kern w:val="14"/>
        </w:rPr>
        <w:t>sufficient to enable the Title Company to remove its standard survey exception</w:t>
      </w:r>
      <w:r w:rsidR="007E04A4" w:rsidRPr="00383D8F">
        <w:rPr>
          <w:rFonts w:eastAsiaTheme="minorEastAsia" w:cs="Arial"/>
          <w:kern w:val="14"/>
        </w:rPr>
        <w:t>,</w:t>
      </w:r>
      <w:r w:rsidRPr="00383D8F">
        <w:rPr>
          <w:rFonts w:eastAsiaTheme="minorEastAsia" w:cs="Arial"/>
          <w:kern w:val="14"/>
        </w:rPr>
        <w:t xml:space="preserve"> and to issue the Closing Title Endorsements.</w:t>
      </w:r>
    </w:p>
    <w:p w14:paraId="5B8D260D" w14:textId="77777777" w:rsidR="004E6BB1" w:rsidRPr="00383D8F" w:rsidRDefault="004E6BB1" w:rsidP="00693D1B">
      <w:pPr>
        <w:autoSpaceDE w:val="0"/>
        <w:autoSpaceDN w:val="0"/>
        <w:adjustRightInd w:val="0"/>
        <w:rPr>
          <w:rFonts w:eastAsiaTheme="minorEastAsia" w:cs="Arial"/>
          <w:b/>
          <w:kern w:val="14"/>
          <w:u w:val="single"/>
        </w:rPr>
      </w:pPr>
      <w:r w:rsidRPr="00383D8F">
        <w:rPr>
          <w:rFonts w:eastAsiaTheme="minorEastAsia" w:cs="Arial"/>
          <w:b/>
          <w:kern w:val="14"/>
          <w:u w:val="single"/>
        </w:rPr>
        <w:t>Recommended Best Practices</w:t>
      </w:r>
      <w:r w:rsidRPr="00383D8F">
        <w:rPr>
          <w:rFonts w:eastAsiaTheme="minorEastAsia" w:cs="Arial"/>
          <w:kern w:val="14"/>
        </w:rPr>
        <w:t>:</w:t>
      </w:r>
      <w:r w:rsidRPr="00383D8F">
        <w:rPr>
          <w:rFonts w:eastAsiaTheme="minorEastAsia" w:cs="Arial"/>
          <w:b/>
          <w:kern w:val="14"/>
        </w:rPr>
        <w:t xml:space="preserve"> </w:t>
      </w:r>
      <w:r w:rsidRPr="00383D8F">
        <w:rPr>
          <w:rFonts w:eastAsiaTheme="minorEastAsia" w:cs="Arial"/>
          <w:kern w:val="14"/>
        </w:rPr>
        <w:t xml:space="preserve">Those “Recommended Practices” recommended by the Georgia DNR, as made available at </w:t>
      </w:r>
      <w:hyperlink r:id="rId14" w:history="1">
        <w:r w:rsidR="00693D1B" w:rsidRPr="00383D8F">
          <w:rPr>
            <w:rFonts w:eastAsiaTheme="minorEastAsia" w:cs="Arial"/>
            <w:color w:val="0563C1" w:themeColor="hyperlink"/>
            <w:kern w:val="14"/>
            <w:u w:val="single"/>
          </w:rPr>
          <w:t>https://gadnr.org</w:t>
        </w:r>
      </w:hyperlink>
      <w:r w:rsidR="00693D1B" w:rsidRPr="00383D8F">
        <w:rPr>
          <w:rFonts w:eastAsiaTheme="minorEastAsia" w:cs="Arial"/>
          <w:bCs/>
          <w:kern w:val="14"/>
        </w:rPr>
        <w:t>.</w:t>
      </w:r>
    </w:p>
    <w:p w14:paraId="50F997DD" w14:textId="77777777" w:rsidR="002374A5" w:rsidRPr="00383D8F" w:rsidRDefault="002374A5" w:rsidP="00693D1B">
      <w:pPr>
        <w:widowControl w:val="0"/>
        <w:autoSpaceDE w:val="0"/>
        <w:autoSpaceDN w:val="0"/>
        <w:adjustRightInd w:val="0"/>
        <w:rPr>
          <w:rFonts w:eastAsiaTheme="minorEastAsia" w:cs="Arial"/>
          <w:kern w:val="14"/>
        </w:rPr>
      </w:pPr>
      <w:r w:rsidRPr="00383D8F">
        <w:rPr>
          <w:rFonts w:eastAsiaTheme="minorEastAsia" w:cs="Arial"/>
          <w:b/>
          <w:spacing w:val="-6"/>
          <w:kern w:val="14"/>
          <w:u w:val="single"/>
        </w:rPr>
        <w:t>RECs</w:t>
      </w:r>
      <w:r w:rsidRPr="00383D8F">
        <w:rPr>
          <w:rFonts w:eastAsiaTheme="minorEastAsia" w:cs="Arial"/>
          <w:kern w:val="14"/>
        </w:rPr>
        <w:t xml:space="preserve">: See </w:t>
      </w:r>
      <w:r w:rsidRPr="00383D8F">
        <w:rPr>
          <w:rFonts w:eastAsiaTheme="minorEastAsia" w:cs="Arial"/>
          <w:i/>
          <w:kern w:val="14"/>
        </w:rPr>
        <w:t>Renewable Energy Credits</w:t>
      </w:r>
      <w:r w:rsidRPr="00383D8F">
        <w:rPr>
          <w:rFonts w:eastAsiaTheme="minorEastAsia" w:cs="Arial"/>
          <w:kern w:val="14"/>
        </w:rPr>
        <w:t>.</w:t>
      </w:r>
    </w:p>
    <w:p w14:paraId="1243DCA5" w14:textId="77777777" w:rsidR="001839D7"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Recovery Plan</w:t>
      </w:r>
      <w:r w:rsidRPr="00383D8F">
        <w:rPr>
          <w:rFonts w:eastAsiaTheme="minorEastAsia" w:cs="Arial"/>
          <w:kern w:val="14"/>
        </w:rPr>
        <w:t>: As defined</w:t>
      </w:r>
      <w:r w:rsidR="001839D7" w:rsidRPr="00383D8F">
        <w:rPr>
          <w:rFonts w:eastAsiaTheme="minorEastAsia" w:cs="Arial"/>
          <w:kern w:val="14"/>
        </w:rPr>
        <w:t xml:space="preserve"> in Section 8.5</w:t>
      </w:r>
      <w:r w:rsidR="000054AF" w:rsidRPr="00383D8F">
        <w:rPr>
          <w:rFonts w:eastAsiaTheme="minorEastAsia" w:cs="Arial"/>
          <w:kern w:val="14"/>
        </w:rPr>
        <w:t xml:space="preserve"> (</w:t>
      </w:r>
      <w:r w:rsidR="000054AF" w:rsidRPr="00383D8F">
        <w:rPr>
          <w:rFonts w:eastAsiaTheme="minorEastAsia" w:cs="Arial"/>
          <w:i/>
          <w:kern w:val="14"/>
        </w:rPr>
        <w:t>Recovery Plan</w:t>
      </w:r>
      <w:r w:rsidR="000054AF" w:rsidRPr="00383D8F">
        <w:rPr>
          <w:rFonts w:eastAsiaTheme="minorEastAsia" w:cs="Arial"/>
          <w:kern w:val="14"/>
        </w:rPr>
        <w:t>)</w:t>
      </w:r>
      <w:r w:rsidR="001839D7" w:rsidRPr="00383D8F">
        <w:rPr>
          <w:rFonts w:eastAsiaTheme="minorEastAsia" w:cs="Arial"/>
          <w:kern w:val="14"/>
        </w:rPr>
        <w:t>.</w:t>
      </w:r>
    </w:p>
    <w:p w14:paraId="507453DF" w14:textId="77777777" w:rsidR="00A01D87" w:rsidRPr="00383D8F" w:rsidRDefault="00A01D87"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Registered Apprenticeship Program</w:t>
      </w:r>
      <w:r w:rsidRPr="00383D8F">
        <w:rPr>
          <w:rFonts w:eastAsiaTheme="minorEastAsia" w:cs="Arial"/>
          <w:kern w:val="14"/>
        </w:rPr>
        <w:t>: As defined in Section 3131(e)(3)(B) of the Code and any PWA Guidance.</w:t>
      </w:r>
    </w:p>
    <w:p w14:paraId="19C2791E" w14:textId="77777777" w:rsidR="00A01D87" w:rsidRPr="00383D8F" w:rsidRDefault="00A01D87"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Related Person</w:t>
      </w:r>
      <w:r w:rsidRPr="00383D8F">
        <w:rPr>
          <w:rFonts w:eastAsiaTheme="minorEastAsia" w:cs="Arial"/>
          <w:kern w:val="14"/>
        </w:rPr>
        <w:t xml:space="preserve">: </w:t>
      </w:r>
      <w:r w:rsidR="00F76704" w:rsidRPr="00383D8F">
        <w:rPr>
          <w:rFonts w:eastAsiaTheme="minorEastAsia" w:cs="Arial"/>
          <w:kern w:val="14"/>
        </w:rPr>
        <w:t>Regarding</w:t>
      </w:r>
      <w:r w:rsidRPr="00383D8F">
        <w:rPr>
          <w:rFonts w:eastAsiaTheme="minorEastAsia" w:cs="Arial"/>
          <w:kern w:val="14"/>
        </w:rPr>
        <w:t xml:space="preserve"> each Party, its Affiliates, and the employees, officers, and directors of </w:t>
      </w:r>
      <w:r w:rsidR="00980FBB" w:rsidRPr="00383D8F">
        <w:rPr>
          <w:rFonts w:eastAsiaTheme="minorEastAsia" w:cs="Arial"/>
          <w:kern w:val="14"/>
        </w:rPr>
        <w:t>that</w:t>
      </w:r>
      <w:r w:rsidRPr="00383D8F">
        <w:rPr>
          <w:rFonts w:eastAsiaTheme="minorEastAsia" w:cs="Arial"/>
          <w:kern w:val="14"/>
        </w:rPr>
        <w:t xml:space="preserve"> Party</w:t>
      </w:r>
      <w:r w:rsidR="007E04A4" w:rsidRPr="00383D8F">
        <w:rPr>
          <w:rFonts w:eastAsiaTheme="minorEastAsia" w:cs="Arial"/>
          <w:kern w:val="14"/>
        </w:rPr>
        <w:t>,</w:t>
      </w:r>
      <w:r w:rsidRPr="00383D8F">
        <w:rPr>
          <w:rFonts w:eastAsiaTheme="minorEastAsia" w:cs="Arial"/>
          <w:kern w:val="14"/>
        </w:rPr>
        <w:t xml:space="preserve"> and its Affiliates.</w:t>
      </w:r>
    </w:p>
    <w:p w14:paraId="54AD24FA" w14:textId="34F5AF31"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Release</w:t>
      </w:r>
      <w:r w:rsidRPr="00383D8F">
        <w:rPr>
          <w:rFonts w:eastAsiaTheme="minorEastAsia" w:cs="Arial"/>
          <w:kern w:val="14"/>
        </w:rPr>
        <w:t xml:space="preserve">: As defined in 42 U.S.C. § 9601(22), without regard to the exceptions set forth in clause (A) </w:t>
      </w:r>
      <w:r w:rsidR="00693D1B" w:rsidRPr="00383D8F">
        <w:rPr>
          <w:rFonts w:eastAsiaTheme="minorEastAsia" w:cs="Arial"/>
          <w:kern w:val="14"/>
        </w:rPr>
        <w:t>of 42 U.S.C. § 9601(22).</w:t>
      </w:r>
    </w:p>
    <w:p w14:paraId="1FAD1AC0" w14:textId="77777777"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Remediation</w:t>
      </w:r>
      <w:r w:rsidRPr="00383D8F">
        <w:rPr>
          <w:rFonts w:eastAsiaTheme="minorEastAsia" w:cs="Arial"/>
          <w:kern w:val="14"/>
        </w:rPr>
        <w:t xml:space="preserve">: Action required under </w:t>
      </w:r>
      <w:r w:rsidR="001375D7" w:rsidRPr="00383D8F">
        <w:rPr>
          <w:rFonts w:eastAsiaTheme="minorEastAsia" w:cs="Arial"/>
          <w:kern w:val="14"/>
        </w:rPr>
        <w:t xml:space="preserve">any </w:t>
      </w:r>
      <w:r w:rsidRPr="00383D8F">
        <w:rPr>
          <w:rFonts w:eastAsiaTheme="minorEastAsia" w:cs="Arial"/>
          <w:kern w:val="14"/>
        </w:rPr>
        <w:t xml:space="preserve">Environmental Law or by a </w:t>
      </w:r>
      <w:r w:rsidR="00CC156C" w:rsidRPr="00383D8F">
        <w:rPr>
          <w:rFonts w:eastAsiaTheme="minorEastAsia" w:cs="Arial"/>
          <w:kern w:val="14"/>
        </w:rPr>
        <w:t>Governmental Authority</w:t>
      </w:r>
      <w:r w:rsidRPr="00383D8F">
        <w:rPr>
          <w:rFonts w:eastAsiaTheme="minorEastAsia" w:cs="Arial"/>
          <w:kern w:val="14"/>
        </w:rPr>
        <w:t xml:space="preserve">, or a </w:t>
      </w:r>
      <w:r w:rsidR="00967AFF" w:rsidRPr="00383D8F">
        <w:rPr>
          <w:rFonts w:eastAsiaTheme="minorEastAsia" w:cs="Arial"/>
          <w:kern w:val="14"/>
        </w:rPr>
        <w:t xml:space="preserve">Claim </w:t>
      </w:r>
      <w:r w:rsidRPr="00383D8F">
        <w:rPr>
          <w:rFonts w:eastAsiaTheme="minorEastAsia" w:cs="Arial"/>
          <w:kern w:val="14"/>
        </w:rPr>
        <w:t xml:space="preserve">by a third party against a </w:t>
      </w:r>
      <w:r w:rsidR="00A4671D" w:rsidRPr="00383D8F">
        <w:rPr>
          <w:rFonts w:eastAsiaTheme="minorEastAsia" w:cs="Arial"/>
          <w:kern w:val="14"/>
        </w:rPr>
        <w:t xml:space="preserve">GPC </w:t>
      </w:r>
      <w:r w:rsidRPr="00383D8F">
        <w:rPr>
          <w:rFonts w:eastAsiaTheme="minorEastAsia" w:cs="Arial"/>
          <w:kern w:val="14"/>
        </w:rPr>
        <w:t>Indemnified Party, in each case to address an Environmental Condition, including any monitoring, investigation, assessment, characterization, treatment, cleanup, containment, removal, mitigation, response or restoration work.</w:t>
      </w:r>
    </w:p>
    <w:p w14:paraId="4EE7F9FC" w14:textId="2C946088"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Remedies Exception</w:t>
      </w:r>
      <w:r w:rsidRPr="00383D8F">
        <w:rPr>
          <w:rFonts w:eastAsiaTheme="minorEastAsia" w:cs="Arial"/>
          <w:kern w:val="14"/>
        </w:rPr>
        <w:t>: The effects of bankruptcy, insolvency, fraudulent conveyance, reorganization, moratorium</w:t>
      </w:r>
      <w:r w:rsidR="007E04A4" w:rsidRPr="00383D8F">
        <w:rPr>
          <w:rFonts w:eastAsiaTheme="minorEastAsia" w:cs="Arial"/>
          <w:kern w:val="14"/>
        </w:rPr>
        <w:t>,</w:t>
      </w:r>
      <w:r w:rsidRPr="00383D8F">
        <w:rPr>
          <w:rFonts w:eastAsiaTheme="minorEastAsia" w:cs="Arial"/>
          <w:kern w:val="14"/>
        </w:rPr>
        <w:t xml:space="preserve"> and other </w:t>
      </w:r>
      <w:r w:rsidR="00040748" w:rsidRPr="00383D8F">
        <w:rPr>
          <w:rFonts w:eastAsiaTheme="minorEastAsia" w:cs="Arial"/>
          <w:kern w:val="14"/>
        </w:rPr>
        <w:t xml:space="preserve">laws </w:t>
      </w:r>
      <w:r w:rsidRPr="00383D8F">
        <w:rPr>
          <w:rFonts w:eastAsiaTheme="minorEastAsia" w:cs="Arial"/>
          <w:kern w:val="14"/>
        </w:rPr>
        <w:t>relating to or affecting creditors’ rights generally and general equitable principles.</w:t>
      </w:r>
    </w:p>
    <w:p w14:paraId="346E2844" w14:textId="77D0A1EE" w:rsidR="00693D1B" w:rsidRPr="00383D8F" w:rsidRDefault="00693D1B" w:rsidP="00693D1B">
      <w:pPr>
        <w:spacing w:before="0"/>
        <w:rPr>
          <w:u w:val="single"/>
        </w:rPr>
      </w:pPr>
      <w:r w:rsidRPr="00383D8F">
        <w:rPr>
          <w:b/>
          <w:bCs/>
          <w:u w:val="single"/>
        </w:rPr>
        <w:lastRenderedPageBreak/>
        <w:t>Renewable Energy Credits</w:t>
      </w:r>
      <w:r w:rsidRPr="00383D8F">
        <w:t xml:space="preserve"> (</w:t>
      </w:r>
      <w:r w:rsidRPr="00383D8F">
        <w:rPr>
          <w:b/>
          <w:bCs/>
          <w:u w:val="single"/>
        </w:rPr>
        <w:t>RECs)</w:t>
      </w:r>
      <w:r w:rsidRPr="00383D8F">
        <w:t>: All credits, including any emissions reduction credits, such as CO2 emission reduction credits, for renewable energy that could qualify or do qualify for application toward compliance with any local, state, federal, or international renewable energy portfolio standard, green pricing program, or other renewable energy or environmental mandate or objective.</w:t>
      </w:r>
    </w:p>
    <w:p w14:paraId="010B8BE1" w14:textId="77777777" w:rsidR="00693D1B" w:rsidRPr="00383D8F" w:rsidRDefault="00693D1B" w:rsidP="00693D1B">
      <w:pPr>
        <w:widowControl w:val="0"/>
        <w:autoSpaceDE w:val="0"/>
        <w:autoSpaceDN w:val="0"/>
        <w:adjustRightInd w:val="0"/>
        <w:rPr>
          <w:rFonts w:eastAsiaTheme="minorEastAsia" w:cs="Arial"/>
          <w:kern w:val="14"/>
        </w:rPr>
      </w:pPr>
      <w:r w:rsidRPr="00383D8F">
        <w:rPr>
          <w:rFonts w:eastAsiaTheme="minorEastAsia" w:cs="Arial"/>
          <w:b/>
          <w:bCs/>
          <w:iCs/>
          <w:kern w:val="14"/>
          <w:u w:val="single"/>
        </w:rPr>
        <w:t>Renewable Energy Incentives</w:t>
      </w:r>
      <w:r w:rsidRPr="00383D8F">
        <w:rPr>
          <w:rFonts w:eastAsiaTheme="minorEastAsia" w:cs="Arial"/>
          <w:iCs/>
          <w:kern w:val="14"/>
        </w:rPr>
        <w:t>:</w:t>
      </w:r>
      <w:r w:rsidRPr="00383D8F">
        <w:rPr>
          <w:rFonts w:eastAsiaTheme="minorEastAsia" w:cs="Arial"/>
          <w:kern w:val="14"/>
        </w:rPr>
        <w:t xml:space="preserve"> Any applicable: (i) federal, state, or local tax credit or other tax benefit (such as accelerated depreciation or the ITC) associated with the construction or ownership of, or the sale or production of electricity from, the Project, including any ITC, PTC, or governmental payment made in lieu of a credit; (ii) federal, state, or local grant, rebate, subsidized financing, or any other subsidy relating to the property of the Project or the output of the Project; or (iii) other form of incentive that is not an Environmental Attribute and that is available concerning the Project.</w:t>
      </w:r>
    </w:p>
    <w:p w14:paraId="3301DBAE" w14:textId="3023D189" w:rsidR="00693D1B" w:rsidRPr="00383D8F" w:rsidRDefault="00693D1B" w:rsidP="00693D1B">
      <w:pPr>
        <w:widowControl w:val="0"/>
        <w:autoSpaceDE w:val="0"/>
        <w:autoSpaceDN w:val="0"/>
        <w:adjustRightInd w:val="0"/>
        <w:spacing w:before="0"/>
        <w:rPr>
          <w:rFonts w:eastAsiaTheme="minorEastAsia" w:cs="Arial"/>
          <w:kern w:val="14"/>
          <w:u w:val="single"/>
        </w:rPr>
      </w:pPr>
      <w:r w:rsidRPr="00383D8F">
        <w:rPr>
          <w:rFonts w:eastAsiaTheme="minorEastAsia" w:cs="Arial"/>
          <w:b/>
          <w:bCs/>
          <w:kern w:val="14"/>
          <w:u w:val="single"/>
        </w:rPr>
        <w:t>Reports</w:t>
      </w:r>
      <w:r w:rsidRPr="00383D8F">
        <w:rPr>
          <w:rFonts w:eastAsiaTheme="minorEastAsia" w:cs="Arial"/>
          <w:kern w:val="14"/>
        </w:rPr>
        <w:t>: All third-party reports, studies, analyses, and tests and test reports (and all amendments and supplements) prepared for, or commissioned by, and delivered to, Seller or any of its Affiliates that relate to the Project, including the Project Assets or the Project Real Property. Reports include Phase I (and Phase II, if applicable) environmental assessments, environmental impact studies, geotechnical studies, boundary and topography surveys, transportation studies, cultural resources studies, interconnection studies, including interconnection system impact studies, wildlife studies, studies or analysis of or reports on the environmental condition of the Project Real Property or compliance by the Project or the Project Real Property with Environmental Laws, Federal Aviation Administration analyses, state department of transportation analyses, zoning studies, visual impact studies, and wetlands studies, in each case, together with all necessary reliance letters and in form and substance reasonably acceptable to GPC, all as listed on Schedule 6.24.</w:t>
      </w:r>
    </w:p>
    <w:p w14:paraId="69556ABE"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Representative</w:t>
      </w:r>
      <w:r w:rsidRPr="00383D8F">
        <w:rPr>
          <w:rFonts w:eastAsiaTheme="minorEastAsia" w:cs="Arial"/>
          <w:kern w:val="14"/>
        </w:rPr>
        <w:t xml:space="preserve">: </w:t>
      </w:r>
      <w:bookmarkStart w:id="35" w:name="_Hlk144631199"/>
      <w:r w:rsidRPr="00383D8F">
        <w:rPr>
          <w:rFonts w:eastAsiaTheme="minorEastAsia" w:cs="Arial"/>
          <w:kern w:val="14"/>
        </w:rPr>
        <w:t>When used regarding a Person, collectively or individually (as the context  indicates), the Person, its Affiliates and any permitted successor or assign, and the directors, officers, representatives, consultants, attorneys, agents, bankers, insurers, financiers, accountants, contractors, or subcontractors, of each of them</w:t>
      </w:r>
      <w:bookmarkEnd w:id="35"/>
      <w:r w:rsidRPr="00383D8F">
        <w:rPr>
          <w:rFonts w:eastAsiaTheme="minorEastAsia" w:cs="Arial"/>
          <w:kern w:val="14"/>
        </w:rPr>
        <w:t>, but in no event will Seller or Seller Affiliate be a Representative of GPC for purposes of this BTA.</w:t>
      </w:r>
    </w:p>
    <w:p w14:paraId="0CECD9C6" w14:textId="77777777" w:rsidR="004E6BB1" w:rsidRPr="00383D8F" w:rsidRDefault="004E6BB1"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Required BMPs</w:t>
      </w:r>
      <w:r w:rsidRPr="00383D8F">
        <w:rPr>
          <w:rFonts w:eastAsiaTheme="minorEastAsia" w:cs="Arial"/>
          <w:kern w:val="14"/>
        </w:rPr>
        <w:t>: Those “Best Management Practices” required by a Governmental Authority.</w:t>
      </w:r>
    </w:p>
    <w:p w14:paraId="756B3B85" w14:textId="77777777" w:rsidR="00176740" w:rsidRPr="00383D8F" w:rsidRDefault="00EE073F"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Required Change Order</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8C3213" w:rsidRPr="00383D8F">
        <w:rPr>
          <w:rFonts w:eastAsiaTheme="minorEastAsia" w:cs="Arial"/>
          <w:kern w:val="14"/>
        </w:rPr>
        <w:t>9.2.3</w:t>
      </w:r>
      <w:r w:rsidR="000054AF" w:rsidRPr="00383D8F">
        <w:rPr>
          <w:rFonts w:eastAsiaTheme="minorEastAsia" w:cs="Arial"/>
          <w:kern w:val="14"/>
        </w:rPr>
        <w:t xml:space="preserve"> (</w:t>
      </w:r>
      <w:r w:rsidR="000054AF" w:rsidRPr="00383D8F">
        <w:rPr>
          <w:rFonts w:eastAsiaTheme="minorEastAsia" w:cs="Arial"/>
          <w:i/>
          <w:kern w:val="14"/>
        </w:rPr>
        <w:t>Required Change Orders</w:t>
      </w:r>
      <w:r w:rsidR="000054AF" w:rsidRPr="00383D8F">
        <w:rPr>
          <w:rFonts w:eastAsiaTheme="minorEastAsia" w:cs="Arial"/>
          <w:kern w:val="14"/>
        </w:rPr>
        <w:t>)</w:t>
      </w:r>
      <w:r w:rsidRPr="00383D8F">
        <w:rPr>
          <w:rFonts w:eastAsiaTheme="minorEastAsia" w:cs="Arial"/>
          <w:kern w:val="14"/>
        </w:rPr>
        <w:t>.</w:t>
      </w:r>
    </w:p>
    <w:p w14:paraId="2DD75F2B" w14:textId="77777777" w:rsidR="00176740" w:rsidRPr="00383D8F" w:rsidRDefault="00176740"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Required Change Order Costs</w:t>
      </w:r>
      <w:r w:rsidRPr="00383D8F">
        <w:rPr>
          <w:rFonts w:eastAsiaTheme="minorEastAsia" w:cs="Arial"/>
          <w:kern w:val="14"/>
        </w:rPr>
        <w:t xml:space="preserve">: </w:t>
      </w:r>
      <w:r w:rsidR="000567EE" w:rsidRPr="00383D8F">
        <w:rPr>
          <w:rFonts w:eastAsiaTheme="minorEastAsia" w:cs="Arial"/>
          <w:kern w:val="14"/>
        </w:rPr>
        <w:t xml:space="preserve">As defined </w:t>
      </w:r>
      <w:r w:rsidRPr="00383D8F">
        <w:rPr>
          <w:rFonts w:eastAsiaTheme="minorEastAsia" w:cs="Arial"/>
          <w:kern w:val="14"/>
        </w:rPr>
        <w:t xml:space="preserve">in </w:t>
      </w:r>
      <w:r w:rsidR="000A28F8" w:rsidRPr="00383D8F">
        <w:rPr>
          <w:rFonts w:eastAsiaTheme="minorEastAsia" w:cs="Arial"/>
          <w:kern w:val="14"/>
        </w:rPr>
        <w:t>Section</w:t>
      </w:r>
      <w:r w:rsidRPr="00383D8F">
        <w:rPr>
          <w:rFonts w:eastAsiaTheme="minorEastAsia" w:cs="Arial"/>
          <w:kern w:val="14"/>
        </w:rPr>
        <w:t xml:space="preserve"> </w:t>
      </w:r>
      <w:r w:rsidR="008C3213" w:rsidRPr="00383D8F">
        <w:rPr>
          <w:rFonts w:eastAsiaTheme="minorEastAsia" w:cs="Arial"/>
          <w:kern w:val="14"/>
        </w:rPr>
        <w:t>1.3.5</w:t>
      </w:r>
      <w:r w:rsidR="000054AF" w:rsidRPr="00383D8F">
        <w:rPr>
          <w:rFonts w:eastAsiaTheme="minorEastAsia" w:cs="Arial"/>
          <w:kern w:val="14"/>
        </w:rPr>
        <w:t xml:space="preserve"> (</w:t>
      </w:r>
      <w:r w:rsidR="000054AF" w:rsidRPr="00383D8F">
        <w:rPr>
          <w:rFonts w:eastAsiaTheme="minorEastAsia" w:cs="Arial"/>
          <w:i/>
          <w:kern w:val="14"/>
        </w:rPr>
        <w:t>Required Change Order Costs</w:t>
      </w:r>
      <w:r w:rsidR="000054AF" w:rsidRPr="00383D8F">
        <w:rPr>
          <w:rFonts w:eastAsiaTheme="minorEastAsia" w:cs="Arial"/>
          <w:kern w:val="14"/>
        </w:rPr>
        <w:t>)</w:t>
      </w:r>
      <w:r w:rsidRPr="00383D8F">
        <w:rPr>
          <w:rFonts w:eastAsiaTheme="minorEastAsia" w:cs="Arial"/>
          <w:kern w:val="14"/>
        </w:rPr>
        <w:t>.</w:t>
      </w:r>
      <w:r w:rsidRPr="00383D8F">
        <w:rPr>
          <w:rFonts w:eastAsiaTheme="minorEastAsia" w:cs="Arial"/>
          <w:b/>
          <w:kern w:val="14"/>
          <w:u w:val="single"/>
        </w:rPr>
        <w:t xml:space="preserve"> </w:t>
      </w:r>
    </w:p>
    <w:p w14:paraId="3A6AC638" w14:textId="7EA3B0B2"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Resource Data</w:t>
      </w:r>
      <w:r w:rsidRPr="00383D8F">
        <w:rPr>
          <w:rFonts w:eastAsiaTheme="minorEastAsia" w:cs="Arial"/>
          <w:kern w:val="14"/>
        </w:rPr>
        <w:t xml:space="preserve">. All solar irradiance and meteorological data </w:t>
      </w:r>
      <w:r w:rsidR="00864504" w:rsidRPr="00383D8F">
        <w:rPr>
          <w:rFonts w:eastAsiaTheme="minorEastAsia" w:cs="Arial"/>
          <w:kern w:val="14"/>
        </w:rPr>
        <w:t>regarding</w:t>
      </w:r>
      <w:r w:rsidRPr="00383D8F">
        <w:rPr>
          <w:rFonts w:eastAsiaTheme="minorEastAsia" w:cs="Arial"/>
          <w:kern w:val="14"/>
        </w:rPr>
        <w:t xml:space="preserve"> the Project or related to the Project Site from the meteorological station located at the Project Site and generated prior to the Effective Date, all </w:t>
      </w:r>
      <w:r w:rsidR="00317D27" w:rsidRPr="00383D8F">
        <w:rPr>
          <w:rFonts w:eastAsiaTheme="minorEastAsia" w:cs="Arial"/>
          <w:kern w:val="14"/>
        </w:rPr>
        <w:t>as</w:t>
      </w:r>
      <w:r w:rsidRPr="00383D8F">
        <w:rPr>
          <w:rFonts w:eastAsiaTheme="minorEastAsia" w:cs="Arial"/>
          <w:kern w:val="14"/>
        </w:rPr>
        <w:t xml:space="preserve"> listed in or attached to Schedule</w:t>
      </w:r>
      <w:r w:rsidR="008C3213" w:rsidRPr="00383D8F">
        <w:rPr>
          <w:rFonts w:eastAsiaTheme="minorEastAsia" w:cs="Arial"/>
          <w:kern w:val="14"/>
        </w:rPr>
        <w:t xml:space="preserve"> 2.22</w:t>
      </w:r>
      <w:r w:rsidRPr="00383D8F">
        <w:rPr>
          <w:rFonts w:eastAsiaTheme="minorEastAsia" w:cs="Arial"/>
          <w:kern w:val="14"/>
        </w:rPr>
        <w:t>.</w:t>
      </w:r>
    </w:p>
    <w:p w14:paraId="2D4324C4" w14:textId="77777777" w:rsidR="00362509" w:rsidRPr="00383D8F" w:rsidRDefault="0036250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Responding Party</w:t>
      </w:r>
      <w:r w:rsidRPr="00383D8F">
        <w:rPr>
          <w:rFonts w:eastAsiaTheme="minorEastAsia" w:cs="Arial"/>
          <w:kern w:val="14"/>
        </w:rPr>
        <w:t>: As defined in Section 19.1</w:t>
      </w:r>
      <w:r w:rsidR="000054AF" w:rsidRPr="00383D8F">
        <w:rPr>
          <w:rFonts w:eastAsiaTheme="minorEastAsia" w:cs="Arial"/>
          <w:kern w:val="14"/>
        </w:rPr>
        <w:t xml:space="preserve"> (</w:t>
      </w:r>
      <w:r w:rsidR="000054AF" w:rsidRPr="00383D8F">
        <w:rPr>
          <w:rFonts w:eastAsiaTheme="minorEastAsia" w:cs="Arial"/>
          <w:i/>
          <w:kern w:val="14"/>
        </w:rPr>
        <w:t>Dispute Resolution</w:t>
      </w:r>
      <w:r w:rsidR="000054AF" w:rsidRPr="00383D8F">
        <w:rPr>
          <w:rFonts w:eastAsiaTheme="minorEastAsia" w:cs="Arial"/>
          <w:kern w:val="14"/>
        </w:rPr>
        <w:t>)</w:t>
      </w:r>
      <w:r w:rsidRPr="00383D8F">
        <w:rPr>
          <w:rFonts w:eastAsiaTheme="minorEastAsia" w:cs="Arial"/>
          <w:kern w:val="14"/>
        </w:rPr>
        <w:t>.</w:t>
      </w:r>
    </w:p>
    <w:p w14:paraId="03E6458E" w14:textId="68BE8A5B" w:rsidR="00E72A60" w:rsidRPr="00383D8F" w:rsidRDefault="00E72A60"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Restricted Equipment</w:t>
      </w:r>
      <w:r w:rsidRPr="00383D8F">
        <w:rPr>
          <w:rFonts w:eastAsiaTheme="minorEastAsia" w:cs="Arial"/>
          <w:kern w:val="14"/>
        </w:rPr>
        <w:t>: As defined in Section 2.2</w:t>
      </w:r>
      <w:r w:rsidR="00736865" w:rsidRPr="00383D8F">
        <w:rPr>
          <w:rFonts w:eastAsiaTheme="minorEastAsia" w:cs="Arial"/>
          <w:kern w:val="14"/>
        </w:rPr>
        <w:t>5</w:t>
      </w:r>
      <w:r w:rsidRPr="00383D8F">
        <w:rPr>
          <w:rFonts w:eastAsiaTheme="minorEastAsia" w:cs="Arial"/>
          <w:kern w:val="14"/>
        </w:rPr>
        <w:t xml:space="preserve"> (</w:t>
      </w:r>
      <w:r w:rsidRPr="00383D8F">
        <w:rPr>
          <w:rFonts w:eastAsiaTheme="minorEastAsia" w:cs="Arial"/>
          <w:i/>
          <w:kern w:val="14"/>
        </w:rPr>
        <w:t>Anti-Forced Labor Compliance</w:t>
      </w:r>
      <w:r w:rsidRPr="00383D8F">
        <w:rPr>
          <w:rFonts w:eastAsiaTheme="minorEastAsia" w:cs="Arial"/>
          <w:kern w:val="14"/>
        </w:rPr>
        <w:t>).</w:t>
      </w:r>
    </w:p>
    <w:p w14:paraId="3406FD9A" w14:textId="77777777" w:rsidR="002C72C0" w:rsidRPr="00383D8F" w:rsidRDefault="002C72C0"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S&amp;P</w:t>
      </w:r>
      <w:r w:rsidRPr="00383D8F">
        <w:rPr>
          <w:rFonts w:eastAsiaTheme="minorEastAsia" w:cs="Arial"/>
          <w:kern w:val="14"/>
        </w:rPr>
        <w:t>: Standard &amp; Poor’s Financial Services LLC, or its successor. If S&amp;P ceases to exist or publish ratings, S&amp;P will mean a nationally recognized rating agency mutually agreed upon by the Parties.</w:t>
      </w:r>
    </w:p>
    <w:p w14:paraId="0B3BCC73" w14:textId="4DF06D25" w:rsidR="00E37D7C" w:rsidRPr="00383D8F" w:rsidRDefault="00E37D7C"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SCADA</w:t>
      </w:r>
      <w:r w:rsidRPr="00383D8F">
        <w:rPr>
          <w:rFonts w:eastAsiaTheme="minorEastAsia" w:cs="Arial"/>
          <w:kern w:val="14"/>
        </w:rPr>
        <w:t>: The supervisory control and data acquisition system (including all necessary monitoring/control hardware and software, field instrumentation and communication devices), as more particularly described in Exhibit A</w:t>
      </w:r>
      <w:r w:rsidR="00736865" w:rsidRPr="00383D8F">
        <w:rPr>
          <w:rFonts w:eastAsiaTheme="minorEastAsia" w:cs="Arial"/>
          <w:kern w:val="14"/>
        </w:rPr>
        <w:t>-3</w:t>
      </w:r>
      <w:r w:rsidRPr="00383D8F">
        <w:rPr>
          <w:rFonts w:eastAsiaTheme="minorEastAsia" w:cs="Arial"/>
          <w:kern w:val="14"/>
        </w:rPr>
        <w:t xml:space="preserve"> (</w:t>
      </w:r>
      <w:r w:rsidRPr="00383D8F">
        <w:rPr>
          <w:rFonts w:eastAsiaTheme="minorEastAsia" w:cs="Arial"/>
          <w:i/>
          <w:kern w:val="14"/>
        </w:rPr>
        <w:t>Technical Specifications</w:t>
      </w:r>
      <w:r w:rsidRPr="00383D8F">
        <w:rPr>
          <w:rFonts w:eastAsiaTheme="minorEastAsia" w:cs="Arial"/>
          <w:kern w:val="14"/>
        </w:rPr>
        <w:t>).</w:t>
      </w:r>
    </w:p>
    <w:p w14:paraId="101F008B" w14:textId="77777777" w:rsidR="002328C9" w:rsidRPr="00383D8F" w:rsidRDefault="002328C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Securities Act</w:t>
      </w:r>
      <w:r w:rsidRPr="00383D8F">
        <w:rPr>
          <w:rFonts w:eastAsiaTheme="minorEastAsia" w:cs="Arial"/>
          <w:kern w:val="14"/>
        </w:rPr>
        <w:t>: The Securities Act of 1933.</w:t>
      </w:r>
    </w:p>
    <w:p w14:paraId="106480C8" w14:textId="77777777" w:rsidR="00885969" w:rsidRPr="00383D8F" w:rsidRDefault="00885969" w:rsidP="00693D1B">
      <w:pPr>
        <w:widowControl w:val="0"/>
        <w:autoSpaceDE w:val="0"/>
        <w:autoSpaceDN w:val="0"/>
        <w:adjustRightInd w:val="0"/>
        <w:rPr>
          <w:rFonts w:eastAsiaTheme="minorEastAsia" w:cs="Arial"/>
          <w:b/>
          <w:kern w:val="14"/>
          <w:u w:val="single"/>
        </w:rPr>
      </w:pPr>
      <w:r w:rsidRPr="00383D8F">
        <w:rPr>
          <w:rFonts w:eastAsiaTheme="minorEastAsia" w:cs="Arial"/>
          <w:b/>
          <w:kern w:val="14"/>
          <w:u w:val="single"/>
        </w:rPr>
        <w:t>Security Account</w:t>
      </w:r>
      <w:r w:rsidRPr="00383D8F">
        <w:rPr>
          <w:rFonts w:eastAsiaTheme="minorEastAsia" w:cs="Arial"/>
          <w:kern w:val="14"/>
        </w:rPr>
        <w:t>: An account designated by GPC for the benefit of GPC, under the exclusive control of GPC, and free of any lien (including the lien of any lender) of any Person or entity other than GPC. Any GPC Security Account will be established and maintained at the expense of Seller and held by a deposit</w:t>
      </w:r>
      <w:r w:rsidR="004834FB" w:rsidRPr="00383D8F">
        <w:rPr>
          <w:rFonts w:eastAsiaTheme="minorEastAsia" w:cs="Arial"/>
          <w:kern w:val="14"/>
        </w:rPr>
        <w:t>o</w:t>
      </w:r>
      <w:r w:rsidRPr="00383D8F">
        <w:rPr>
          <w:rFonts w:eastAsiaTheme="minorEastAsia" w:cs="Arial"/>
          <w:kern w:val="14"/>
        </w:rPr>
        <w:t>ry bank acceptable to GPC under a control agreement in form and substance acceptable to GPC.</w:t>
      </w:r>
    </w:p>
    <w:p w14:paraId="7AAD398A" w14:textId="77777777" w:rsidR="00A75BEA" w:rsidRPr="00383D8F" w:rsidRDefault="00A75BEA"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Seller</w:t>
      </w:r>
      <w:r w:rsidRPr="00383D8F">
        <w:rPr>
          <w:rFonts w:eastAsiaTheme="minorEastAsia" w:cs="Arial"/>
          <w:kern w:val="14"/>
        </w:rPr>
        <w:t>: The counterparty to GPC in this BTA.</w:t>
      </w:r>
    </w:p>
    <w:p w14:paraId="62856EDF" w14:textId="70CEC243" w:rsidR="00784572" w:rsidRPr="00383D8F" w:rsidRDefault="00784572"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Seller Closing Certificate</w:t>
      </w:r>
      <w:r w:rsidRPr="00383D8F">
        <w:rPr>
          <w:rFonts w:eastAsiaTheme="minorEastAsia" w:cs="Arial"/>
          <w:kern w:val="14"/>
        </w:rPr>
        <w:t xml:space="preserve">: As defined in Section </w:t>
      </w:r>
      <w:r w:rsidR="008C3213" w:rsidRPr="00383D8F">
        <w:rPr>
          <w:rFonts w:eastAsiaTheme="minorEastAsia" w:cs="Arial"/>
          <w:kern w:val="14"/>
        </w:rPr>
        <w:t>1.</w:t>
      </w:r>
      <w:r w:rsidR="003630EB" w:rsidRPr="00383D8F">
        <w:rPr>
          <w:rFonts w:eastAsiaTheme="minorEastAsia" w:cs="Arial"/>
          <w:kern w:val="14"/>
        </w:rPr>
        <w:t>6</w:t>
      </w:r>
      <w:r w:rsidR="008C3213" w:rsidRPr="00383D8F">
        <w:rPr>
          <w:rFonts w:eastAsiaTheme="minorEastAsia" w:cs="Arial"/>
          <w:kern w:val="14"/>
        </w:rPr>
        <w:t>.6(</w:t>
      </w:r>
      <w:r w:rsidR="00CA5CC6" w:rsidRPr="00383D8F">
        <w:rPr>
          <w:rFonts w:eastAsiaTheme="minorEastAsia" w:cs="Arial"/>
          <w:kern w:val="14"/>
        </w:rPr>
        <w:t>iv</w:t>
      </w:r>
      <w:r w:rsidRPr="00383D8F">
        <w:rPr>
          <w:rFonts w:eastAsiaTheme="minorEastAsia" w:cs="Arial"/>
          <w:kern w:val="14"/>
        </w:rPr>
        <w:t>)</w:t>
      </w:r>
      <w:r w:rsidR="00C02B2F" w:rsidRPr="00383D8F">
        <w:rPr>
          <w:rFonts w:eastAsiaTheme="minorEastAsia" w:cs="Arial"/>
          <w:kern w:val="14"/>
        </w:rPr>
        <w:t xml:space="preserve"> (</w:t>
      </w:r>
      <w:r w:rsidR="00C02B2F" w:rsidRPr="00383D8F">
        <w:rPr>
          <w:rFonts w:eastAsiaTheme="minorEastAsia" w:cs="Arial"/>
          <w:i/>
          <w:kern w:val="14"/>
        </w:rPr>
        <w:t>Closing Deliveries</w:t>
      </w:r>
      <w:r w:rsidR="00C02B2F" w:rsidRPr="00383D8F">
        <w:rPr>
          <w:rFonts w:eastAsiaTheme="minorEastAsia" w:cs="Arial"/>
          <w:kern w:val="14"/>
        </w:rPr>
        <w:t>)</w:t>
      </w:r>
      <w:r w:rsidRPr="00383D8F">
        <w:rPr>
          <w:rFonts w:eastAsiaTheme="minorEastAsia" w:cs="Arial"/>
          <w:kern w:val="14"/>
        </w:rPr>
        <w:t>.</w:t>
      </w:r>
    </w:p>
    <w:p w14:paraId="33FB5813" w14:textId="77777777" w:rsidR="00A4671D" w:rsidRPr="00383D8F" w:rsidRDefault="00A4671D"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Seller Default</w:t>
      </w:r>
      <w:r w:rsidRPr="00383D8F">
        <w:rPr>
          <w:rFonts w:eastAsiaTheme="minorEastAsia" w:cs="Arial"/>
          <w:kern w:val="14"/>
        </w:rPr>
        <w:t xml:space="preserve">: As defined in Section </w:t>
      </w:r>
      <w:r w:rsidR="008A2458" w:rsidRPr="00383D8F">
        <w:rPr>
          <w:rFonts w:eastAsiaTheme="minorEastAsia" w:cs="Arial"/>
          <w:kern w:val="14"/>
        </w:rPr>
        <w:t>15.</w:t>
      </w:r>
      <w:r w:rsidRPr="00383D8F">
        <w:rPr>
          <w:rFonts w:eastAsiaTheme="minorEastAsia" w:cs="Arial"/>
          <w:kern w:val="14"/>
        </w:rPr>
        <w:t>1</w:t>
      </w:r>
      <w:r w:rsidR="008A2458" w:rsidRPr="00383D8F">
        <w:rPr>
          <w:rFonts w:eastAsiaTheme="minorEastAsia" w:cs="Arial"/>
          <w:kern w:val="14"/>
        </w:rPr>
        <w:t xml:space="preserve"> (</w:t>
      </w:r>
      <w:r w:rsidR="008A2458" w:rsidRPr="00383D8F">
        <w:rPr>
          <w:rFonts w:eastAsiaTheme="minorEastAsia" w:cs="Arial"/>
          <w:i/>
          <w:kern w:val="14"/>
        </w:rPr>
        <w:t>Seller Default</w:t>
      </w:r>
      <w:r w:rsidR="008A2458" w:rsidRPr="00383D8F">
        <w:rPr>
          <w:rFonts w:eastAsiaTheme="minorEastAsia" w:cs="Arial"/>
          <w:kern w:val="14"/>
        </w:rPr>
        <w:t>)</w:t>
      </w:r>
      <w:r w:rsidRPr="00383D8F">
        <w:rPr>
          <w:rFonts w:eastAsiaTheme="minorEastAsia" w:cs="Arial"/>
          <w:kern w:val="14"/>
        </w:rPr>
        <w:t>.</w:t>
      </w:r>
    </w:p>
    <w:p w14:paraId="4C6E9C6E" w14:textId="066B7454" w:rsidR="005A6755" w:rsidRPr="00383D8F" w:rsidRDefault="005A6755"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Seller Fundamental Representations</w:t>
      </w:r>
      <w:r w:rsidRPr="00383D8F">
        <w:rPr>
          <w:rFonts w:eastAsiaTheme="minorEastAsia" w:cs="Arial"/>
          <w:kern w:val="14"/>
        </w:rPr>
        <w:t xml:space="preserve">: The representations and warranties in Section </w:t>
      </w:r>
      <w:r w:rsidR="00863A0C" w:rsidRPr="00383D8F">
        <w:rPr>
          <w:rFonts w:eastAsiaTheme="minorEastAsia" w:cs="Arial"/>
          <w:kern w:val="14"/>
        </w:rPr>
        <w:t>2</w:t>
      </w:r>
      <w:r w:rsidRPr="00383D8F">
        <w:rPr>
          <w:rFonts w:eastAsiaTheme="minorEastAsia" w:cs="Arial"/>
          <w:kern w:val="14"/>
        </w:rPr>
        <w:t>.1 (</w:t>
      </w:r>
      <w:r w:rsidRPr="00383D8F">
        <w:rPr>
          <w:rFonts w:eastAsiaTheme="minorEastAsia" w:cs="Arial"/>
          <w:i/>
          <w:kern w:val="14"/>
        </w:rPr>
        <w:t>Existence</w:t>
      </w:r>
      <w:r w:rsidRPr="00383D8F">
        <w:rPr>
          <w:rFonts w:eastAsiaTheme="minorEastAsia" w:cs="Arial"/>
          <w:kern w:val="14"/>
        </w:rPr>
        <w:t xml:space="preserve">), Section </w:t>
      </w:r>
      <w:r w:rsidR="00863A0C" w:rsidRPr="00383D8F">
        <w:rPr>
          <w:rFonts w:eastAsiaTheme="minorEastAsia" w:cs="Arial"/>
          <w:kern w:val="14"/>
        </w:rPr>
        <w:t>2</w:t>
      </w:r>
      <w:r w:rsidRPr="00383D8F">
        <w:rPr>
          <w:rFonts w:eastAsiaTheme="minorEastAsia" w:cs="Arial"/>
          <w:kern w:val="14"/>
        </w:rPr>
        <w:t>.2 (</w:t>
      </w:r>
      <w:r w:rsidR="00863A0C" w:rsidRPr="00383D8F">
        <w:rPr>
          <w:rFonts w:eastAsiaTheme="minorEastAsia" w:cs="Arial"/>
          <w:i/>
          <w:kern w:val="14"/>
        </w:rPr>
        <w:t>Authority</w:t>
      </w:r>
      <w:r w:rsidRPr="00383D8F">
        <w:rPr>
          <w:rFonts w:eastAsiaTheme="minorEastAsia" w:cs="Arial"/>
          <w:kern w:val="14"/>
        </w:rPr>
        <w:t xml:space="preserve">), Section </w:t>
      </w:r>
      <w:r w:rsidR="00863A0C" w:rsidRPr="00383D8F">
        <w:rPr>
          <w:rFonts w:eastAsiaTheme="minorEastAsia" w:cs="Arial"/>
          <w:kern w:val="14"/>
        </w:rPr>
        <w:t>2.3 (</w:t>
      </w:r>
      <w:r w:rsidR="00863A0C" w:rsidRPr="00383D8F">
        <w:rPr>
          <w:rFonts w:eastAsiaTheme="minorEastAsia" w:cs="Arial"/>
          <w:i/>
          <w:kern w:val="14"/>
        </w:rPr>
        <w:t>Binding Agreement</w:t>
      </w:r>
      <w:r w:rsidR="00863A0C" w:rsidRPr="00383D8F">
        <w:rPr>
          <w:rFonts w:eastAsiaTheme="minorEastAsia" w:cs="Arial"/>
          <w:kern w:val="14"/>
        </w:rPr>
        <w:t>)</w:t>
      </w:r>
      <w:r w:rsidR="005B396C" w:rsidRPr="00383D8F">
        <w:rPr>
          <w:rFonts w:eastAsiaTheme="minorEastAsia" w:cs="Arial"/>
          <w:kern w:val="14"/>
        </w:rPr>
        <w:t>,</w:t>
      </w:r>
      <w:r w:rsidRPr="00383D8F">
        <w:rPr>
          <w:rFonts w:eastAsiaTheme="minorEastAsia" w:cs="Arial"/>
          <w:kern w:val="14"/>
        </w:rPr>
        <w:t xml:space="preserve"> Section </w:t>
      </w:r>
      <w:r w:rsidR="00863A0C" w:rsidRPr="00383D8F">
        <w:rPr>
          <w:rFonts w:eastAsiaTheme="minorEastAsia" w:cs="Arial"/>
          <w:kern w:val="14"/>
        </w:rPr>
        <w:t>2.8</w:t>
      </w:r>
      <w:r w:rsidRPr="00383D8F">
        <w:rPr>
          <w:rFonts w:eastAsiaTheme="minorEastAsia" w:cs="Arial"/>
          <w:kern w:val="14"/>
        </w:rPr>
        <w:t xml:space="preserve"> (</w:t>
      </w:r>
      <w:r w:rsidRPr="00383D8F">
        <w:rPr>
          <w:rFonts w:eastAsiaTheme="minorEastAsia" w:cs="Arial"/>
          <w:i/>
          <w:kern w:val="14"/>
        </w:rPr>
        <w:t>Title to Project Assets</w:t>
      </w:r>
      <w:r w:rsidRPr="00383D8F">
        <w:rPr>
          <w:rFonts w:eastAsiaTheme="minorEastAsia" w:cs="Arial"/>
          <w:kern w:val="14"/>
        </w:rPr>
        <w:t xml:space="preserve">), </w:t>
      </w:r>
      <w:r w:rsidR="005B396C" w:rsidRPr="00383D8F">
        <w:rPr>
          <w:rFonts w:eastAsiaTheme="minorEastAsia" w:cs="Arial"/>
          <w:kern w:val="14"/>
        </w:rPr>
        <w:t>Section 2.10.1 (</w:t>
      </w:r>
      <w:r w:rsidR="005B396C" w:rsidRPr="00383D8F">
        <w:rPr>
          <w:rFonts w:eastAsiaTheme="minorEastAsia" w:cs="Arial"/>
          <w:i/>
          <w:kern w:val="14"/>
        </w:rPr>
        <w:t>Real Property Agreements</w:t>
      </w:r>
      <w:r w:rsidR="005B396C" w:rsidRPr="00383D8F">
        <w:rPr>
          <w:rFonts w:eastAsiaTheme="minorEastAsia" w:cs="Arial"/>
          <w:kern w:val="14"/>
        </w:rPr>
        <w:t xml:space="preserve">), </w:t>
      </w:r>
      <w:r w:rsidRPr="00383D8F">
        <w:rPr>
          <w:rFonts w:eastAsiaTheme="minorEastAsia" w:cs="Arial"/>
          <w:kern w:val="14"/>
        </w:rPr>
        <w:t xml:space="preserve">Section </w:t>
      </w:r>
      <w:r w:rsidR="00863A0C" w:rsidRPr="00383D8F">
        <w:rPr>
          <w:rFonts w:eastAsiaTheme="minorEastAsia" w:cs="Arial"/>
          <w:kern w:val="14"/>
        </w:rPr>
        <w:t>2.15</w:t>
      </w:r>
      <w:r w:rsidRPr="00383D8F">
        <w:rPr>
          <w:rFonts w:eastAsiaTheme="minorEastAsia" w:cs="Arial"/>
          <w:kern w:val="14"/>
        </w:rPr>
        <w:t xml:space="preserve"> (</w:t>
      </w:r>
      <w:r w:rsidRPr="00383D8F">
        <w:rPr>
          <w:rFonts w:eastAsiaTheme="minorEastAsia" w:cs="Arial"/>
          <w:i/>
          <w:kern w:val="14"/>
        </w:rPr>
        <w:t>Sufficiency of Assets</w:t>
      </w:r>
      <w:r w:rsidRPr="00383D8F">
        <w:rPr>
          <w:rFonts w:eastAsiaTheme="minorEastAsia" w:cs="Arial"/>
          <w:kern w:val="14"/>
        </w:rPr>
        <w:t xml:space="preserve">), Section </w:t>
      </w:r>
      <w:r w:rsidR="00863A0C" w:rsidRPr="00383D8F">
        <w:rPr>
          <w:rFonts w:eastAsiaTheme="minorEastAsia" w:cs="Arial"/>
          <w:kern w:val="14"/>
        </w:rPr>
        <w:t>2.2</w:t>
      </w:r>
      <w:r w:rsidR="001E11AF" w:rsidRPr="00383D8F">
        <w:rPr>
          <w:rFonts w:eastAsiaTheme="minorEastAsia" w:cs="Arial"/>
          <w:kern w:val="14"/>
        </w:rPr>
        <w:t>9</w:t>
      </w:r>
      <w:r w:rsidRPr="00383D8F">
        <w:rPr>
          <w:rFonts w:eastAsiaTheme="minorEastAsia" w:cs="Arial"/>
          <w:kern w:val="14"/>
        </w:rPr>
        <w:t xml:space="preserve"> (</w:t>
      </w:r>
      <w:r w:rsidRPr="00383D8F">
        <w:rPr>
          <w:rFonts w:eastAsiaTheme="minorEastAsia" w:cs="Arial"/>
          <w:i/>
          <w:kern w:val="14"/>
        </w:rPr>
        <w:t>Tax</w:t>
      </w:r>
      <w:r w:rsidR="00863A0C" w:rsidRPr="00383D8F">
        <w:rPr>
          <w:rFonts w:eastAsiaTheme="minorEastAsia" w:cs="Arial"/>
          <w:i/>
          <w:kern w:val="14"/>
        </w:rPr>
        <w:t xml:space="preserve"> Benefits</w:t>
      </w:r>
      <w:r w:rsidRPr="00383D8F">
        <w:rPr>
          <w:rFonts w:eastAsiaTheme="minorEastAsia" w:cs="Arial"/>
          <w:kern w:val="14"/>
        </w:rPr>
        <w:t xml:space="preserve">), </w:t>
      </w:r>
      <w:r w:rsidR="00863A0C" w:rsidRPr="00383D8F">
        <w:rPr>
          <w:rFonts w:eastAsiaTheme="minorEastAsia" w:cs="Arial"/>
          <w:kern w:val="14"/>
        </w:rPr>
        <w:t>Section 2.2</w:t>
      </w:r>
      <w:r w:rsidR="002827C4" w:rsidRPr="00383D8F">
        <w:rPr>
          <w:rFonts w:eastAsiaTheme="minorEastAsia" w:cs="Arial"/>
          <w:kern w:val="14"/>
        </w:rPr>
        <w:t>8</w:t>
      </w:r>
      <w:r w:rsidR="00863A0C" w:rsidRPr="00383D8F">
        <w:rPr>
          <w:rFonts w:eastAsiaTheme="minorEastAsia" w:cs="Arial"/>
          <w:kern w:val="14"/>
        </w:rPr>
        <w:t xml:space="preserve"> (</w:t>
      </w:r>
      <w:r w:rsidR="00863A0C" w:rsidRPr="00383D8F">
        <w:rPr>
          <w:rFonts w:eastAsiaTheme="minorEastAsia" w:cs="Arial"/>
          <w:i/>
          <w:kern w:val="14"/>
        </w:rPr>
        <w:t>Taxes</w:t>
      </w:r>
      <w:r w:rsidR="00693D1B" w:rsidRPr="00383D8F">
        <w:rPr>
          <w:rFonts w:eastAsiaTheme="minorEastAsia" w:cs="Arial"/>
          <w:kern w:val="14"/>
        </w:rPr>
        <w:t>),</w:t>
      </w:r>
      <w:r w:rsidR="00863A0C" w:rsidRPr="00383D8F">
        <w:rPr>
          <w:rFonts w:eastAsiaTheme="minorEastAsia" w:cs="Arial"/>
          <w:kern w:val="14"/>
        </w:rPr>
        <w:t xml:space="preserve"> </w:t>
      </w:r>
      <w:r w:rsidRPr="00383D8F">
        <w:rPr>
          <w:rFonts w:eastAsiaTheme="minorEastAsia" w:cs="Arial"/>
          <w:kern w:val="14"/>
        </w:rPr>
        <w:t xml:space="preserve">Section </w:t>
      </w:r>
      <w:r w:rsidR="003168D1" w:rsidRPr="00383D8F">
        <w:rPr>
          <w:rFonts w:eastAsiaTheme="minorEastAsia" w:cs="Arial"/>
          <w:kern w:val="14"/>
        </w:rPr>
        <w:t>2</w:t>
      </w:r>
      <w:r w:rsidRPr="00383D8F">
        <w:rPr>
          <w:rFonts w:eastAsiaTheme="minorEastAsia" w:cs="Arial"/>
          <w:kern w:val="14"/>
        </w:rPr>
        <w:t>.17 (</w:t>
      </w:r>
      <w:r w:rsidRPr="00383D8F">
        <w:rPr>
          <w:rFonts w:eastAsiaTheme="minorEastAsia" w:cs="Arial"/>
          <w:i/>
          <w:kern w:val="14"/>
        </w:rPr>
        <w:t>Environmental Matters</w:t>
      </w:r>
      <w:r w:rsidRPr="00383D8F">
        <w:rPr>
          <w:rFonts w:eastAsiaTheme="minorEastAsia" w:cs="Arial"/>
          <w:kern w:val="14"/>
        </w:rPr>
        <w:t xml:space="preserve">), Section </w:t>
      </w:r>
      <w:r w:rsidR="003168D1" w:rsidRPr="00383D8F">
        <w:rPr>
          <w:rFonts w:eastAsiaTheme="minorEastAsia" w:cs="Arial"/>
          <w:kern w:val="14"/>
        </w:rPr>
        <w:t>2.19</w:t>
      </w:r>
      <w:r w:rsidRPr="00383D8F">
        <w:rPr>
          <w:rFonts w:eastAsiaTheme="minorEastAsia" w:cs="Arial"/>
          <w:kern w:val="14"/>
        </w:rPr>
        <w:t xml:space="preserve"> (</w:t>
      </w:r>
      <w:r w:rsidRPr="00383D8F">
        <w:rPr>
          <w:rFonts w:eastAsiaTheme="minorEastAsia" w:cs="Arial"/>
          <w:i/>
          <w:kern w:val="14"/>
        </w:rPr>
        <w:t>Brokers</w:t>
      </w:r>
      <w:r w:rsidRPr="00383D8F">
        <w:rPr>
          <w:rFonts w:eastAsiaTheme="minorEastAsia" w:cs="Arial"/>
          <w:kern w:val="14"/>
        </w:rPr>
        <w:t xml:space="preserve">), Section </w:t>
      </w:r>
      <w:r w:rsidR="003168D1" w:rsidRPr="00383D8F">
        <w:rPr>
          <w:rFonts w:eastAsiaTheme="minorEastAsia" w:cs="Arial"/>
          <w:kern w:val="14"/>
        </w:rPr>
        <w:t>2</w:t>
      </w:r>
      <w:r w:rsidRPr="00383D8F">
        <w:rPr>
          <w:rFonts w:eastAsiaTheme="minorEastAsia" w:cs="Arial"/>
          <w:kern w:val="14"/>
        </w:rPr>
        <w:t>.2</w:t>
      </w:r>
      <w:r w:rsidR="0008211A" w:rsidRPr="00383D8F">
        <w:rPr>
          <w:rFonts w:eastAsiaTheme="minorEastAsia" w:cs="Arial"/>
          <w:kern w:val="14"/>
        </w:rPr>
        <w:t>7</w:t>
      </w:r>
      <w:r w:rsidRPr="00383D8F">
        <w:rPr>
          <w:rFonts w:eastAsiaTheme="minorEastAsia" w:cs="Arial"/>
          <w:kern w:val="14"/>
        </w:rPr>
        <w:t xml:space="preserve"> (</w:t>
      </w:r>
      <w:r w:rsidRPr="00383D8F">
        <w:rPr>
          <w:rFonts w:eastAsiaTheme="minorEastAsia" w:cs="Arial"/>
          <w:i/>
          <w:kern w:val="14"/>
        </w:rPr>
        <w:t>Disclosure</w:t>
      </w:r>
      <w:r w:rsidRPr="00383D8F">
        <w:rPr>
          <w:rFonts w:eastAsiaTheme="minorEastAsia" w:cs="Arial"/>
          <w:kern w:val="14"/>
        </w:rPr>
        <w:t>)</w:t>
      </w:r>
      <w:r w:rsidR="007E04A4" w:rsidRPr="00383D8F">
        <w:rPr>
          <w:rFonts w:eastAsiaTheme="minorEastAsia" w:cs="Arial"/>
          <w:kern w:val="14"/>
        </w:rPr>
        <w:t>,</w:t>
      </w:r>
      <w:r w:rsidRPr="00383D8F">
        <w:rPr>
          <w:rFonts w:eastAsiaTheme="minorEastAsia" w:cs="Arial"/>
          <w:kern w:val="14"/>
        </w:rPr>
        <w:t xml:space="preserve"> and Section 2</w:t>
      </w:r>
      <w:r w:rsidR="003168D1" w:rsidRPr="00383D8F">
        <w:rPr>
          <w:rFonts w:eastAsiaTheme="minorEastAsia" w:cs="Arial"/>
          <w:kern w:val="14"/>
        </w:rPr>
        <w:t>.24</w:t>
      </w:r>
      <w:r w:rsidRPr="00383D8F">
        <w:rPr>
          <w:rFonts w:eastAsiaTheme="minorEastAsia" w:cs="Arial"/>
          <w:kern w:val="14"/>
        </w:rPr>
        <w:t xml:space="preserve"> (</w:t>
      </w:r>
      <w:r w:rsidR="003168D1" w:rsidRPr="00383D8F">
        <w:rPr>
          <w:rFonts w:eastAsiaTheme="minorEastAsia" w:cs="Arial"/>
          <w:i/>
          <w:kern w:val="14"/>
        </w:rPr>
        <w:t>S</w:t>
      </w:r>
      <w:r w:rsidRPr="00383D8F">
        <w:rPr>
          <w:rFonts w:eastAsiaTheme="minorEastAsia" w:cs="Arial"/>
          <w:i/>
          <w:kern w:val="14"/>
        </w:rPr>
        <w:t>olvency</w:t>
      </w:r>
      <w:r w:rsidRPr="00383D8F">
        <w:rPr>
          <w:rFonts w:eastAsiaTheme="minorEastAsia" w:cs="Arial"/>
          <w:kern w:val="14"/>
        </w:rPr>
        <w:t>).</w:t>
      </w:r>
    </w:p>
    <w:p w14:paraId="4A740565" w14:textId="77777777" w:rsidR="002B47BE" w:rsidRPr="00383D8F" w:rsidRDefault="002B47BE"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lastRenderedPageBreak/>
        <w:t>Seller Guarantor</w:t>
      </w:r>
      <w:r w:rsidRPr="00383D8F">
        <w:rPr>
          <w:rFonts w:eastAsiaTheme="minorEastAsia" w:cs="Arial"/>
          <w:kern w:val="14"/>
        </w:rPr>
        <w:t xml:space="preserve">: </w:t>
      </w:r>
      <w:bookmarkStart w:id="36" w:name="_Hlk144631247"/>
      <w:r w:rsidR="005C56DF" w:rsidRPr="00383D8F">
        <w:rPr>
          <w:rFonts w:eastAsiaTheme="minorEastAsia" w:cs="Arial"/>
          <w:kern w:val="14"/>
        </w:rPr>
        <w:t>A Person that</w:t>
      </w:r>
      <w:r w:rsidR="00512F8D" w:rsidRPr="00383D8F">
        <w:rPr>
          <w:rFonts w:eastAsiaTheme="minorEastAsia" w:cs="Arial"/>
          <w:kern w:val="14"/>
        </w:rPr>
        <w:t xml:space="preserve"> is</w:t>
      </w:r>
      <w:r w:rsidR="00A02411" w:rsidRPr="00383D8F">
        <w:rPr>
          <w:rFonts w:eastAsiaTheme="minorEastAsia" w:cs="Arial"/>
          <w:kern w:val="14"/>
        </w:rPr>
        <w:t>:</w:t>
      </w:r>
      <w:r w:rsidR="00512F8D" w:rsidRPr="00383D8F">
        <w:rPr>
          <w:rFonts w:eastAsiaTheme="minorEastAsia" w:cs="Arial"/>
          <w:kern w:val="14"/>
        </w:rPr>
        <w:t xml:space="preserve"> (i) </w:t>
      </w:r>
      <w:r w:rsidR="005C56DF" w:rsidRPr="00383D8F">
        <w:rPr>
          <w:rFonts w:eastAsiaTheme="minorEastAsia" w:cs="Arial"/>
          <w:kern w:val="14"/>
        </w:rPr>
        <w:t>either (a) a</w:t>
      </w:r>
      <w:r w:rsidR="00512F8D" w:rsidRPr="00383D8F">
        <w:rPr>
          <w:rFonts w:eastAsiaTheme="minorEastAsia" w:cs="Arial"/>
          <w:kern w:val="14"/>
        </w:rPr>
        <w:t xml:space="preserve"> Seller</w:t>
      </w:r>
      <w:r w:rsidR="005C56DF" w:rsidRPr="00383D8F">
        <w:rPr>
          <w:rFonts w:eastAsiaTheme="minorEastAsia" w:cs="Arial"/>
          <w:kern w:val="14"/>
        </w:rPr>
        <w:t xml:space="preserve"> Affiliate</w:t>
      </w:r>
      <w:r w:rsidR="00A02411" w:rsidRPr="00383D8F">
        <w:rPr>
          <w:rFonts w:eastAsiaTheme="minorEastAsia" w:cs="Arial"/>
          <w:kern w:val="14"/>
        </w:rPr>
        <w:t>;</w:t>
      </w:r>
      <w:r w:rsidR="005C56DF" w:rsidRPr="00383D8F">
        <w:rPr>
          <w:rFonts w:eastAsiaTheme="minorEastAsia" w:cs="Arial"/>
          <w:kern w:val="14"/>
        </w:rPr>
        <w:t xml:space="preserve"> or (b) otherwise an entity acceptable to GPC</w:t>
      </w:r>
      <w:r w:rsidR="00693D1B" w:rsidRPr="00383D8F">
        <w:rPr>
          <w:rFonts w:eastAsiaTheme="minorEastAsia" w:cs="Arial"/>
          <w:kern w:val="14"/>
        </w:rPr>
        <w:t>; and (ii) Creditworthy.</w:t>
      </w:r>
      <w:r w:rsidR="006A331B" w:rsidRPr="00383D8F">
        <w:rPr>
          <w:rFonts w:eastAsiaTheme="minorEastAsia" w:cs="Arial"/>
          <w:kern w:val="14"/>
        </w:rPr>
        <w:t xml:space="preserve"> </w:t>
      </w:r>
      <w:bookmarkEnd w:id="36"/>
    </w:p>
    <w:p w14:paraId="5FFFE0EF" w14:textId="77777777" w:rsidR="002B47BE" w:rsidRPr="00383D8F" w:rsidRDefault="002B47BE"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Seller Guaranty</w:t>
      </w:r>
      <w:r w:rsidRPr="00383D8F">
        <w:rPr>
          <w:rFonts w:eastAsiaTheme="minorEastAsia" w:cs="Arial"/>
          <w:kern w:val="14"/>
        </w:rPr>
        <w:t xml:space="preserve">: A guaranty provided by Seller Guarantor that is substantially in the form of Form of Guaranty in Exhibit </w:t>
      </w:r>
      <w:r w:rsidR="00CF4DD2" w:rsidRPr="00383D8F">
        <w:rPr>
          <w:rFonts w:eastAsiaTheme="minorEastAsia" w:cs="Arial"/>
          <w:kern w:val="14"/>
        </w:rPr>
        <w:t>G-1</w:t>
      </w:r>
      <w:r w:rsidRPr="00383D8F">
        <w:rPr>
          <w:rFonts w:eastAsiaTheme="minorEastAsia" w:cs="Arial"/>
          <w:kern w:val="14"/>
        </w:rPr>
        <w:t xml:space="preserve"> (</w:t>
      </w:r>
      <w:r w:rsidRPr="00383D8F">
        <w:rPr>
          <w:rFonts w:eastAsiaTheme="minorEastAsia" w:cs="Arial"/>
          <w:i/>
          <w:kern w:val="14"/>
        </w:rPr>
        <w:t>Form of Guaranty</w:t>
      </w:r>
      <w:r w:rsidRPr="00383D8F">
        <w:rPr>
          <w:rFonts w:eastAsiaTheme="minorEastAsia" w:cs="Arial"/>
          <w:kern w:val="14"/>
        </w:rPr>
        <w:t>).</w:t>
      </w:r>
    </w:p>
    <w:p w14:paraId="76652A94" w14:textId="77777777" w:rsidR="005A6755" w:rsidRPr="00383D8F" w:rsidRDefault="00176740" w:rsidP="00693D1B">
      <w:pPr>
        <w:autoSpaceDE w:val="0"/>
        <w:autoSpaceDN w:val="0"/>
        <w:adjustRightInd w:val="0"/>
        <w:spacing w:before="0"/>
        <w:rPr>
          <w:rFonts w:eastAsiaTheme="minorEastAsia" w:cs="Arial"/>
          <w:kern w:val="14"/>
        </w:rPr>
      </w:pPr>
      <w:r w:rsidRPr="00383D8F">
        <w:rPr>
          <w:rFonts w:eastAsiaTheme="minorEastAsia" w:cs="Arial"/>
          <w:b/>
          <w:kern w:val="14"/>
          <w:u w:val="single"/>
        </w:rPr>
        <w:t>Seller Income Taxes</w:t>
      </w:r>
      <w:r w:rsidRPr="00383D8F">
        <w:rPr>
          <w:rFonts w:eastAsiaTheme="minorEastAsia" w:cs="Arial"/>
          <w:kern w:val="14"/>
        </w:rPr>
        <w:t>: Any income, franchise, or similar Taxes imposed on, or Taxes imposed on or measured by reference to the net income or net worth of, Seller or any Affiliate of Seller.</w:t>
      </w:r>
    </w:p>
    <w:p w14:paraId="221F7657" w14:textId="4FCC7C6B"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Seller Material Adverse Effect</w:t>
      </w:r>
      <w:r w:rsidRPr="00383D8F">
        <w:rPr>
          <w:rFonts w:eastAsiaTheme="minorEastAsia" w:cs="Arial"/>
          <w:kern w:val="14"/>
        </w:rPr>
        <w:t>: Any change, event, circumstance, development, occurrence, or effect that, individually or in the aggregate with any other change, event, circumstance, development, occurrence, or effect: (i) has had or would reasonably be expected to have a material adverse effect on the business, assets, liabilities, operations, condition (financial or otherwise of Seller, the Project, or the Project Assets; (ii) would reasonably be expected to prevent or materially delay the ability of Seller to perform its obligations under this BTA or consummate the transactions contemplated by this BTA; or (iii) has had or would reasonably be expected to have a material adverse effect on the business, assets, liabilities, operations or condition (financial or otherwise) of Seller Guarantor, except, in each case of clauses (i), (ii), and (iii), for any change, event, circumstance, development, occurrence, or effect resulting from or arising out of: (a) a change in economic conditions generally affecting the international, national, regional, state, or local industries in which Seller operates; (b) a change in international, national, regional, state or local wholesale or retail markets (including market description or pricing) for energy, electricity, fuel supply, or ancillary services, including those due to actions by competitors or changes in international, national, regional, state, or local electric transmission or distribution systems, including the operation or condition of the electric transmission or distribution systems; (c) a change in general regulatory or political conditions, including any act of war, civil unrest or terrorist activity; (d) a change or adverse condition in the securities markets, interest rates, or currency exchange rates; (e) any action expressly required to be taken or not taken in accordance with this BTA or the other Transaction Documents entered into or in effect on the date of this BTA or requested, or consented to, in writing by GPC; (f) any breach of this BTA or the other Transaction Documents by GPC or any of its Affiliates or Representatives; or (g) the announcement or execution of this BTA or the other Transaction Documents entered into on the date of this BTA, including the identity of GPC or any of its Affiliates (including the impact thereof on relationships, contractual or otherwise, of Seller or any of its Affiliates with Seller’s customers, suppliers, distributors, contractors, lenders, partners, employees or service providers, so long as in the case of the preceding clauses (a) through (d), the change, event, circumstance, development, occurrence, or effect does not disproportionately impact Seller, the Project, or the Project Assets relative to other similarly-situated industry participants, projects, or project assets.</w:t>
      </w:r>
    </w:p>
    <w:p w14:paraId="2C0BA3C6" w14:textId="77777777" w:rsidR="00EE7AC5" w:rsidRPr="00383D8F" w:rsidRDefault="00EE7AC5"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Seller Party</w:t>
      </w:r>
      <w:r w:rsidRPr="00383D8F">
        <w:rPr>
          <w:rFonts w:eastAsiaTheme="minorEastAsia" w:cs="Arial"/>
          <w:kern w:val="14"/>
        </w:rPr>
        <w:t>: Each of Seller, EPC Contractor, any Subcontractor, and, if applicable, Seller Guarantor</w:t>
      </w:r>
      <w:r w:rsidR="002C72C0" w:rsidRPr="00383D8F">
        <w:rPr>
          <w:rFonts w:eastAsiaTheme="minorEastAsia" w:cs="Arial"/>
          <w:kern w:val="14"/>
        </w:rPr>
        <w:t>, and each contractor, supplier, contractual party, officer, director, employee, representative, or agent of any one of them</w:t>
      </w:r>
      <w:r w:rsidRPr="00383D8F">
        <w:rPr>
          <w:rFonts w:eastAsiaTheme="minorEastAsia" w:cs="Arial"/>
          <w:kern w:val="14"/>
        </w:rPr>
        <w:t>.</w:t>
      </w:r>
    </w:p>
    <w:p w14:paraId="5596B74C" w14:textId="77777777" w:rsidR="005036D0" w:rsidRPr="00383D8F" w:rsidRDefault="005036D0"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Seller-Initiated Change</w:t>
      </w:r>
      <w:r w:rsidRPr="00383D8F">
        <w:rPr>
          <w:rFonts w:eastAsiaTheme="minorEastAsia" w:cs="Arial"/>
          <w:kern w:val="14"/>
        </w:rPr>
        <w:t xml:space="preserve">: As defined in </w:t>
      </w:r>
      <w:r w:rsidR="000A28F8" w:rsidRPr="00383D8F">
        <w:rPr>
          <w:rFonts w:eastAsiaTheme="minorEastAsia" w:cs="Arial"/>
          <w:kern w:val="14"/>
        </w:rPr>
        <w:t>Section</w:t>
      </w:r>
      <w:r w:rsidRPr="00383D8F">
        <w:rPr>
          <w:rFonts w:eastAsiaTheme="minorEastAsia" w:cs="Arial"/>
          <w:kern w:val="14"/>
        </w:rPr>
        <w:t xml:space="preserve"> </w:t>
      </w:r>
      <w:r w:rsidR="003168D1" w:rsidRPr="00383D8F">
        <w:rPr>
          <w:rFonts w:eastAsiaTheme="minorEastAsia" w:cs="Arial"/>
          <w:kern w:val="14"/>
        </w:rPr>
        <w:t>9.</w:t>
      </w:r>
      <w:r w:rsidRPr="00383D8F">
        <w:rPr>
          <w:rFonts w:eastAsiaTheme="minorEastAsia" w:cs="Arial"/>
          <w:kern w:val="14"/>
        </w:rPr>
        <w:t>2.1</w:t>
      </w:r>
      <w:r w:rsidR="008A2458" w:rsidRPr="00383D8F">
        <w:rPr>
          <w:rFonts w:eastAsiaTheme="minorEastAsia" w:cs="Arial"/>
          <w:kern w:val="14"/>
        </w:rPr>
        <w:t xml:space="preserve"> (</w:t>
      </w:r>
      <w:r w:rsidR="008A2458" w:rsidRPr="00383D8F">
        <w:rPr>
          <w:rFonts w:eastAsiaTheme="minorEastAsia" w:cs="Arial"/>
          <w:i/>
          <w:kern w:val="14"/>
        </w:rPr>
        <w:t>Changes Initiated by Seller</w:t>
      </w:r>
      <w:r w:rsidR="008A2458" w:rsidRPr="00383D8F">
        <w:rPr>
          <w:rFonts w:eastAsiaTheme="minorEastAsia" w:cs="Arial"/>
          <w:kern w:val="14"/>
        </w:rPr>
        <w:t>)</w:t>
      </w:r>
      <w:r w:rsidRPr="00383D8F">
        <w:rPr>
          <w:rFonts w:eastAsiaTheme="minorEastAsia" w:cs="Arial"/>
          <w:kern w:val="14"/>
        </w:rPr>
        <w:t>.</w:t>
      </w:r>
    </w:p>
    <w:p w14:paraId="1202CCAF" w14:textId="77777777" w:rsidR="005065F6" w:rsidRPr="00383D8F" w:rsidRDefault="005065F6"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Seller’s Consents</w:t>
      </w:r>
      <w:r w:rsidR="008C0CFD" w:rsidRPr="00383D8F">
        <w:rPr>
          <w:rFonts w:eastAsiaTheme="minorEastAsia" w:cs="Arial"/>
          <w:kern w:val="14"/>
        </w:rPr>
        <w:t xml:space="preserve">: As defined in </w:t>
      </w:r>
      <w:r w:rsidRPr="00383D8F">
        <w:rPr>
          <w:rFonts w:eastAsiaTheme="minorEastAsia" w:cs="Arial"/>
          <w:kern w:val="14"/>
        </w:rPr>
        <w:t>Section 2</w:t>
      </w:r>
      <w:r w:rsidR="003168D1" w:rsidRPr="00383D8F">
        <w:rPr>
          <w:rFonts w:eastAsiaTheme="minorEastAsia" w:cs="Arial"/>
          <w:kern w:val="14"/>
        </w:rPr>
        <w:t>.4(ii)</w:t>
      </w:r>
      <w:r w:rsidR="00C02B2F" w:rsidRPr="00383D8F">
        <w:rPr>
          <w:rFonts w:eastAsiaTheme="minorEastAsia" w:cs="Arial"/>
          <w:kern w:val="14"/>
        </w:rPr>
        <w:t xml:space="preserve"> (</w:t>
      </w:r>
      <w:r w:rsidR="00C02B2F" w:rsidRPr="00383D8F">
        <w:rPr>
          <w:rFonts w:eastAsiaTheme="minorEastAsia" w:cs="Arial"/>
          <w:i/>
          <w:kern w:val="14"/>
        </w:rPr>
        <w:t>No Conflicts</w:t>
      </w:r>
      <w:r w:rsidR="00C02B2F" w:rsidRPr="00383D8F">
        <w:rPr>
          <w:rFonts w:eastAsiaTheme="minorEastAsia" w:cs="Arial"/>
          <w:kern w:val="14"/>
        </w:rPr>
        <w:t>)</w:t>
      </w:r>
      <w:r w:rsidRPr="00383D8F">
        <w:rPr>
          <w:rFonts w:eastAsiaTheme="minorEastAsia" w:cs="Arial"/>
          <w:kern w:val="14"/>
        </w:rPr>
        <w:t>.</w:t>
      </w:r>
    </w:p>
    <w:p w14:paraId="10730289" w14:textId="77777777" w:rsidR="005065F6" w:rsidRPr="00383D8F" w:rsidRDefault="005065F6"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Seller’s Disclosure Schedule</w:t>
      </w:r>
      <w:r w:rsidR="0028034B" w:rsidRPr="00383D8F">
        <w:rPr>
          <w:rFonts w:eastAsiaTheme="minorEastAsia" w:cs="Arial"/>
          <w:b/>
          <w:kern w:val="14"/>
          <w:u w:val="single"/>
        </w:rPr>
        <w:t>s</w:t>
      </w:r>
      <w:r w:rsidR="0028034B" w:rsidRPr="00383D8F">
        <w:rPr>
          <w:rFonts w:eastAsiaTheme="minorEastAsia" w:cs="Arial"/>
          <w:kern w:val="14"/>
        </w:rPr>
        <w:t>: T</w:t>
      </w:r>
      <w:r w:rsidRPr="00383D8F">
        <w:rPr>
          <w:rFonts w:eastAsiaTheme="minorEastAsia" w:cs="Arial"/>
          <w:kern w:val="14"/>
        </w:rPr>
        <w:t xml:space="preserve">he Schedules prepared by Seller and delivered to </w:t>
      </w:r>
      <w:r w:rsidR="0021436C" w:rsidRPr="00383D8F">
        <w:rPr>
          <w:rFonts w:eastAsiaTheme="minorEastAsia" w:cs="Arial"/>
          <w:kern w:val="14"/>
        </w:rPr>
        <w:t>GPC</w:t>
      </w:r>
      <w:r w:rsidRPr="00383D8F">
        <w:rPr>
          <w:rFonts w:eastAsiaTheme="minorEastAsia" w:cs="Arial"/>
          <w:kern w:val="14"/>
        </w:rPr>
        <w:t xml:space="preserve"> in conjunction with the execution of this </w:t>
      </w:r>
      <w:r w:rsidR="0028034B" w:rsidRPr="00383D8F">
        <w:rPr>
          <w:rFonts w:eastAsiaTheme="minorEastAsia" w:cs="Arial"/>
          <w:kern w:val="14"/>
        </w:rPr>
        <w:t>BTA</w:t>
      </w:r>
      <w:r w:rsidRPr="00383D8F">
        <w:rPr>
          <w:rFonts w:eastAsiaTheme="minorEastAsia" w:cs="Arial"/>
          <w:kern w:val="14"/>
        </w:rPr>
        <w:t>.</w:t>
      </w:r>
    </w:p>
    <w:p w14:paraId="2734F4A6" w14:textId="77777777" w:rsidR="00A35B71" w:rsidRPr="00383D8F" w:rsidRDefault="00A35B71"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Serial Defect</w:t>
      </w:r>
      <w:r w:rsidRPr="00383D8F">
        <w:rPr>
          <w:rFonts w:eastAsiaTheme="minorEastAsia" w:cs="Arial"/>
          <w:kern w:val="14"/>
        </w:rPr>
        <w:t xml:space="preserve">: A Defect occurring during the Warranty Period that includes </w:t>
      </w:r>
      <w:r w:rsidR="004E319A" w:rsidRPr="00383D8F">
        <w:rPr>
          <w:rFonts w:eastAsiaTheme="minorEastAsia" w:cs="Arial"/>
          <w:kern w:val="14"/>
        </w:rPr>
        <w:t>10</w:t>
      </w:r>
      <w:r w:rsidRPr="00383D8F">
        <w:rPr>
          <w:rFonts w:eastAsiaTheme="minorEastAsia" w:cs="Arial"/>
          <w:kern w:val="14"/>
        </w:rPr>
        <w:t>% or more of the same or substantially similar component(s) resulting from the same failure mode of the same manufacturer.</w:t>
      </w:r>
    </w:p>
    <w:p w14:paraId="359A4498" w14:textId="77777777" w:rsidR="00A4671D" w:rsidRPr="00383D8F" w:rsidRDefault="00A4671D"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Serial Defect Warranty Work</w:t>
      </w:r>
      <w:r w:rsidRPr="00383D8F">
        <w:rPr>
          <w:rFonts w:eastAsiaTheme="minorEastAsia" w:cs="Arial"/>
          <w:kern w:val="14"/>
        </w:rPr>
        <w:t xml:space="preserve">: As defined in Section </w:t>
      </w:r>
      <w:r w:rsidR="003168D1" w:rsidRPr="00383D8F">
        <w:rPr>
          <w:rFonts w:eastAsiaTheme="minorEastAsia" w:cs="Arial"/>
          <w:kern w:val="14"/>
        </w:rPr>
        <w:t>14.8(ii)</w:t>
      </w:r>
      <w:r w:rsidR="00C02B2F" w:rsidRPr="00383D8F">
        <w:rPr>
          <w:rFonts w:eastAsiaTheme="minorEastAsia" w:cs="Arial"/>
          <w:kern w:val="14"/>
        </w:rPr>
        <w:t xml:space="preserve"> (</w:t>
      </w:r>
      <w:r w:rsidR="00C02B2F" w:rsidRPr="00383D8F">
        <w:rPr>
          <w:rFonts w:eastAsiaTheme="minorEastAsia" w:cs="Arial"/>
          <w:i/>
          <w:kern w:val="14"/>
        </w:rPr>
        <w:t>Serial Defects</w:t>
      </w:r>
      <w:r w:rsidR="00C02B2F" w:rsidRPr="00383D8F">
        <w:rPr>
          <w:rFonts w:eastAsiaTheme="minorEastAsia" w:cs="Arial"/>
          <w:kern w:val="14"/>
        </w:rPr>
        <w:t>)</w:t>
      </w:r>
      <w:r w:rsidRPr="00383D8F">
        <w:rPr>
          <w:rFonts w:eastAsiaTheme="minorEastAsia" w:cs="Arial"/>
          <w:kern w:val="14"/>
        </w:rPr>
        <w:t>.</w:t>
      </w:r>
    </w:p>
    <w:p w14:paraId="7A464F36" w14:textId="77777777" w:rsidR="00A4671D" w:rsidRPr="00383D8F" w:rsidRDefault="00A4671D"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Serial Defect Warranty Work Completion Date</w:t>
      </w:r>
      <w:r w:rsidRPr="00383D8F">
        <w:rPr>
          <w:rFonts w:eastAsiaTheme="minorEastAsia" w:cs="Arial"/>
          <w:kern w:val="14"/>
        </w:rPr>
        <w:t xml:space="preserve">: As defined in Section </w:t>
      </w:r>
      <w:r w:rsidR="003168D1" w:rsidRPr="00383D8F">
        <w:rPr>
          <w:rFonts w:eastAsiaTheme="minorEastAsia" w:cs="Arial"/>
          <w:kern w:val="14"/>
        </w:rPr>
        <w:t>14.8(ii)</w:t>
      </w:r>
      <w:r w:rsidR="00C02B2F" w:rsidRPr="00383D8F">
        <w:rPr>
          <w:rFonts w:eastAsiaTheme="minorEastAsia" w:cs="Arial"/>
          <w:kern w:val="14"/>
        </w:rPr>
        <w:t xml:space="preserve"> (</w:t>
      </w:r>
      <w:r w:rsidR="00C02B2F" w:rsidRPr="00383D8F">
        <w:rPr>
          <w:rFonts w:eastAsiaTheme="minorEastAsia" w:cs="Arial"/>
          <w:i/>
          <w:kern w:val="14"/>
        </w:rPr>
        <w:t>Serial Defects</w:t>
      </w:r>
      <w:r w:rsidR="00C02B2F" w:rsidRPr="00383D8F">
        <w:rPr>
          <w:rFonts w:eastAsiaTheme="minorEastAsia" w:cs="Arial"/>
          <w:kern w:val="14"/>
        </w:rPr>
        <w:t>)</w:t>
      </w:r>
      <w:r w:rsidRPr="00383D8F">
        <w:rPr>
          <w:rFonts w:eastAsiaTheme="minorEastAsia" w:cs="Arial"/>
          <w:kern w:val="14"/>
        </w:rPr>
        <w:t>.</w:t>
      </w:r>
    </w:p>
    <w:p w14:paraId="7659BC35" w14:textId="5B04A404" w:rsidR="00693D1B" w:rsidRPr="00383D8F" w:rsidRDefault="00693D1B" w:rsidP="00693D1B">
      <w:pPr>
        <w:widowControl w:val="0"/>
        <w:autoSpaceDE w:val="0"/>
        <w:autoSpaceDN w:val="0"/>
        <w:adjustRightInd w:val="0"/>
        <w:rPr>
          <w:rFonts w:eastAsiaTheme="minorEastAsia" w:cs="Arial"/>
          <w:b/>
          <w:bCs/>
          <w:kern w:val="14"/>
          <w:u w:val="single"/>
        </w:rPr>
      </w:pPr>
      <w:r w:rsidRPr="00383D8F">
        <w:rPr>
          <w:rFonts w:eastAsiaTheme="minorEastAsia" w:cs="Arial"/>
          <w:b/>
          <w:bCs/>
          <w:kern w:val="14"/>
          <w:u w:val="single"/>
        </w:rPr>
        <w:t>Solvent</w:t>
      </w:r>
      <w:r w:rsidRPr="00383D8F">
        <w:rPr>
          <w:rFonts w:eastAsiaTheme="minorEastAsia" w:cs="Arial"/>
          <w:kern w:val="14"/>
        </w:rPr>
        <w:t>: Regarding a Person on any date of determination, that on the date: (i) the fair valuation of the sum of the assets of the Person is greater than the sum of liabilities of the Person, in each case, at a fair market valuation; (ii) the fair market valuation of the sum of the assets of the Person is not less than the amount that will be required to pay the debts of the Person as they become absolute and matured; (iii) the Person does not intend to incur debts or liabilities beyond the Person’s ability to pay its debts and liabilities as they mature taking into account the possibility of refinancing such obligations and selling assets; and (iv) the Person has the present ability to pay its debts and liabilities as they become due.</w:t>
      </w:r>
    </w:p>
    <w:p w14:paraId="6B96252D" w14:textId="77777777" w:rsidR="00362509" w:rsidRPr="00383D8F" w:rsidRDefault="00362509"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Straddle Period</w:t>
      </w:r>
      <w:r w:rsidRPr="00383D8F">
        <w:rPr>
          <w:rFonts w:eastAsiaTheme="minorEastAsia" w:cs="Arial"/>
          <w:kern w:val="14"/>
        </w:rPr>
        <w:t>: Any Tax period beginning before or on and ending after the Closing Date.</w:t>
      </w:r>
    </w:p>
    <w:p w14:paraId="7A1D2D26" w14:textId="77777777" w:rsidR="002B7723" w:rsidRPr="00383D8F" w:rsidRDefault="002B7723" w:rsidP="00693D1B">
      <w:pPr>
        <w:keepNext/>
        <w:autoSpaceDE w:val="0"/>
        <w:autoSpaceDN w:val="0"/>
        <w:adjustRightInd w:val="0"/>
        <w:spacing w:before="0"/>
        <w:rPr>
          <w:rFonts w:eastAsiaTheme="minorEastAsia" w:cs="Arial"/>
          <w:kern w:val="14"/>
        </w:rPr>
      </w:pPr>
      <w:r w:rsidRPr="00383D8F">
        <w:rPr>
          <w:rFonts w:eastAsiaTheme="minorEastAsia" w:cs="Arial"/>
          <w:b/>
          <w:kern w:val="14"/>
          <w:u w:val="single"/>
        </w:rPr>
        <w:lastRenderedPageBreak/>
        <w:t>Subcontractor</w:t>
      </w:r>
      <w:r w:rsidRPr="00383D8F">
        <w:rPr>
          <w:rFonts w:eastAsiaTheme="minorEastAsia" w:cs="Arial"/>
          <w:kern w:val="14"/>
        </w:rPr>
        <w:t xml:space="preserve">: Any Person (including vendors, suppliers, contractors, and consultants), other than EPC Contractor, retained by Seller to perform a part of Seller’s obligations under any Transaction Document, including </w:t>
      </w:r>
      <w:r w:rsidR="001375D7" w:rsidRPr="00383D8F">
        <w:rPr>
          <w:rFonts w:eastAsiaTheme="minorEastAsia" w:cs="Arial"/>
          <w:kern w:val="14"/>
        </w:rPr>
        <w:t>any</w:t>
      </w:r>
      <w:r w:rsidRPr="00383D8F">
        <w:rPr>
          <w:rFonts w:eastAsiaTheme="minorEastAsia" w:cs="Arial"/>
          <w:kern w:val="14"/>
        </w:rPr>
        <w:t xml:space="preserve"> Major Subcontractor.</w:t>
      </w:r>
    </w:p>
    <w:p w14:paraId="4C5A0A1C" w14:textId="77777777" w:rsidR="005065F6" w:rsidRPr="00383D8F" w:rsidRDefault="005065F6"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Substantial Completion</w:t>
      </w:r>
      <w:r w:rsidR="00057988" w:rsidRPr="00383D8F">
        <w:rPr>
          <w:rFonts w:eastAsiaTheme="minorEastAsia" w:cs="Arial"/>
          <w:kern w:val="14"/>
        </w:rPr>
        <w:t>: T</w:t>
      </w:r>
      <w:r w:rsidRPr="00383D8F">
        <w:rPr>
          <w:rFonts w:eastAsiaTheme="minorEastAsia" w:cs="Arial"/>
          <w:kern w:val="14"/>
        </w:rPr>
        <w:t xml:space="preserve">he </w:t>
      </w:r>
      <w:r w:rsidR="00057988" w:rsidRPr="00383D8F">
        <w:rPr>
          <w:rFonts w:eastAsiaTheme="minorEastAsia" w:cs="Arial"/>
          <w:kern w:val="14"/>
        </w:rPr>
        <w:t xml:space="preserve">condition </w:t>
      </w:r>
      <w:r w:rsidR="005C48A2" w:rsidRPr="00383D8F">
        <w:rPr>
          <w:rFonts w:eastAsiaTheme="minorEastAsia" w:cs="Arial"/>
          <w:kern w:val="14"/>
        </w:rPr>
        <w:t xml:space="preserve">where </w:t>
      </w:r>
      <w:r w:rsidR="00057988" w:rsidRPr="00383D8F">
        <w:rPr>
          <w:rFonts w:eastAsiaTheme="minorEastAsia" w:cs="Arial"/>
          <w:kern w:val="14"/>
        </w:rPr>
        <w:t xml:space="preserve">the </w:t>
      </w:r>
      <w:r w:rsidRPr="00383D8F">
        <w:rPr>
          <w:rFonts w:eastAsiaTheme="minorEastAsia" w:cs="Arial"/>
          <w:kern w:val="14"/>
        </w:rPr>
        <w:t>Project demonstrates that all of the Substantial Completion Criteria ha</w:t>
      </w:r>
      <w:r w:rsidR="00057988" w:rsidRPr="00383D8F">
        <w:rPr>
          <w:rFonts w:eastAsiaTheme="minorEastAsia" w:cs="Arial"/>
          <w:kern w:val="14"/>
        </w:rPr>
        <w:t xml:space="preserve">ve </w:t>
      </w:r>
      <w:r w:rsidRPr="00383D8F">
        <w:rPr>
          <w:rFonts w:eastAsiaTheme="minorEastAsia" w:cs="Arial"/>
          <w:kern w:val="14"/>
        </w:rPr>
        <w:t xml:space="preserve">been satisfied in accordance with the requirements of this </w:t>
      </w:r>
      <w:r w:rsidR="00057988" w:rsidRPr="00383D8F">
        <w:rPr>
          <w:rFonts w:eastAsiaTheme="minorEastAsia" w:cs="Arial"/>
          <w:kern w:val="14"/>
        </w:rPr>
        <w:t>BTA</w:t>
      </w:r>
      <w:r w:rsidR="007E04A4" w:rsidRPr="00383D8F">
        <w:rPr>
          <w:rFonts w:eastAsiaTheme="minorEastAsia" w:cs="Arial"/>
          <w:kern w:val="14"/>
        </w:rPr>
        <w:t>,</w:t>
      </w:r>
      <w:r w:rsidRPr="00383D8F">
        <w:rPr>
          <w:rFonts w:eastAsiaTheme="minorEastAsia" w:cs="Arial"/>
          <w:kern w:val="14"/>
        </w:rPr>
        <w:t xml:space="preserve"> and the </w:t>
      </w:r>
      <w:r w:rsidR="00A31331" w:rsidRPr="00383D8F">
        <w:rPr>
          <w:rFonts w:eastAsiaTheme="minorEastAsia" w:cs="Arial"/>
          <w:kern w:val="14"/>
        </w:rPr>
        <w:t>EPC Contract</w:t>
      </w:r>
      <w:r w:rsidRPr="00383D8F">
        <w:rPr>
          <w:rFonts w:eastAsiaTheme="minorEastAsia" w:cs="Arial"/>
          <w:kern w:val="14"/>
        </w:rPr>
        <w:t>.</w:t>
      </w:r>
    </w:p>
    <w:p w14:paraId="35429F07" w14:textId="77777777" w:rsidR="00C21CC3" w:rsidRPr="00383D8F" w:rsidRDefault="00C21CC3"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Substantial Completion Certificate</w:t>
      </w:r>
      <w:r w:rsidRPr="00383D8F">
        <w:rPr>
          <w:rFonts w:eastAsiaTheme="minorEastAsia" w:cs="Arial"/>
          <w:b/>
          <w:kern w:val="14"/>
        </w:rPr>
        <w:t>:</w:t>
      </w:r>
      <w:r w:rsidRPr="00383D8F">
        <w:rPr>
          <w:rFonts w:eastAsiaTheme="minorEastAsia" w:cs="Arial"/>
          <w:kern w:val="14"/>
        </w:rPr>
        <w:t xml:space="preserve"> As defined in Section 12.4.1 (</w:t>
      </w:r>
      <w:r w:rsidRPr="00383D8F">
        <w:rPr>
          <w:rFonts w:eastAsiaTheme="minorEastAsia" w:cs="Arial"/>
          <w:i/>
          <w:kern w:val="14"/>
        </w:rPr>
        <w:t>Substantial Completion Certificate</w:t>
      </w:r>
      <w:r w:rsidRPr="00383D8F">
        <w:rPr>
          <w:rFonts w:eastAsiaTheme="minorEastAsia" w:cs="Arial"/>
          <w:kern w:val="14"/>
        </w:rPr>
        <w:t>).</w:t>
      </w:r>
      <w:r w:rsidRPr="00383D8F">
        <w:rPr>
          <w:rFonts w:eastAsiaTheme="minorEastAsia" w:cs="Arial"/>
          <w:b/>
          <w:kern w:val="14"/>
          <w:u w:val="single"/>
        </w:rPr>
        <w:t xml:space="preserve"> </w:t>
      </w:r>
    </w:p>
    <w:p w14:paraId="57DB94A0" w14:textId="77777777" w:rsidR="00057988" w:rsidRPr="00383D8F" w:rsidRDefault="00057988"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Substantial Completion Criteria</w:t>
      </w:r>
      <w:r w:rsidRPr="00383D8F">
        <w:rPr>
          <w:rFonts w:eastAsiaTheme="minorEastAsia" w:cs="Arial"/>
          <w:kern w:val="14"/>
        </w:rPr>
        <w:t xml:space="preserve">: The criteria set forth in Exhibit </w:t>
      </w:r>
      <w:r w:rsidR="00CF4DD2" w:rsidRPr="00383D8F">
        <w:rPr>
          <w:rFonts w:eastAsiaTheme="minorEastAsia" w:cs="Arial"/>
          <w:kern w:val="14"/>
        </w:rPr>
        <w:t>W-2</w:t>
      </w:r>
      <w:r w:rsidR="00A91AE2" w:rsidRPr="00383D8F">
        <w:rPr>
          <w:rFonts w:eastAsiaTheme="minorEastAsia" w:cs="Arial"/>
          <w:kern w:val="14"/>
        </w:rPr>
        <w:t xml:space="preserve"> (</w:t>
      </w:r>
      <w:r w:rsidR="00A91AE2" w:rsidRPr="00383D8F">
        <w:rPr>
          <w:rFonts w:eastAsiaTheme="minorEastAsia" w:cs="Arial"/>
          <w:i/>
          <w:kern w:val="14"/>
        </w:rPr>
        <w:t>Substantial Completion Criteria</w:t>
      </w:r>
      <w:r w:rsidR="00A91AE2" w:rsidRPr="00383D8F">
        <w:rPr>
          <w:rFonts w:eastAsiaTheme="minorEastAsia" w:cs="Arial"/>
          <w:kern w:val="14"/>
        </w:rPr>
        <w:t>)</w:t>
      </w:r>
      <w:r w:rsidRPr="00383D8F">
        <w:rPr>
          <w:rFonts w:eastAsiaTheme="minorEastAsia" w:cs="Arial"/>
          <w:kern w:val="14"/>
        </w:rPr>
        <w:t xml:space="preserve">. </w:t>
      </w:r>
    </w:p>
    <w:p w14:paraId="1DE1AA19"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Substantial Completion Date</w:t>
      </w:r>
      <w:r w:rsidRPr="00383D8F">
        <w:rPr>
          <w:rFonts w:eastAsiaTheme="minorEastAsia" w:cs="Arial"/>
          <w:kern w:val="14"/>
        </w:rPr>
        <w:t>: The date on the Substantial Completion Certificate provided by Seller that GPC accepts in accordance with the requirements of Section 12.4.2 (</w:t>
      </w:r>
      <w:r w:rsidRPr="00383D8F">
        <w:rPr>
          <w:rFonts w:eastAsiaTheme="minorEastAsia" w:cs="Arial"/>
          <w:i/>
          <w:iCs/>
          <w:kern w:val="14"/>
        </w:rPr>
        <w:t>GPC’s Review of Substantial Completion Certificate</w:t>
      </w:r>
      <w:r w:rsidRPr="00383D8F">
        <w:rPr>
          <w:rFonts w:eastAsiaTheme="minorEastAsia" w:cs="Arial"/>
          <w:kern w:val="14"/>
        </w:rPr>
        <w:t xml:space="preserve">). </w:t>
      </w:r>
    </w:p>
    <w:p w14:paraId="7547511A"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Substantial Completion Delay Liquidated Damages</w:t>
      </w:r>
      <w:r w:rsidRPr="00383D8F">
        <w:rPr>
          <w:rFonts w:eastAsiaTheme="minorEastAsia" w:cs="Arial"/>
          <w:kern w:val="14"/>
        </w:rPr>
        <w:t>: As defined in Section 12.8.2 (</w:t>
      </w:r>
      <w:r w:rsidRPr="00383D8F">
        <w:rPr>
          <w:rFonts w:eastAsiaTheme="minorEastAsia" w:cs="Arial"/>
          <w:i/>
          <w:iCs/>
          <w:kern w:val="14"/>
        </w:rPr>
        <w:t>Substantial Completion Delay Liquidated Damages</w:t>
      </w:r>
      <w:r w:rsidRPr="00383D8F">
        <w:rPr>
          <w:rFonts w:eastAsiaTheme="minorEastAsia" w:cs="Arial"/>
          <w:kern w:val="14"/>
        </w:rPr>
        <w:t>).</w:t>
      </w:r>
    </w:p>
    <w:p w14:paraId="4BFF5259" w14:textId="7EE969BC" w:rsidR="00BB7F32" w:rsidRPr="00383D8F" w:rsidRDefault="00BB7F32" w:rsidP="00693D1B">
      <w:pPr>
        <w:autoSpaceDE w:val="0"/>
        <w:autoSpaceDN w:val="0"/>
        <w:adjustRightInd w:val="0"/>
        <w:spacing w:before="0"/>
        <w:rPr>
          <w:rFonts w:eastAsiaTheme="minorEastAsia" w:cs="Arial"/>
          <w:b/>
          <w:kern w:val="14"/>
          <w:u w:val="single"/>
        </w:rPr>
      </w:pPr>
      <w:r w:rsidRPr="00383D8F">
        <w:rPr>
          <w:rFonts w:eastAsiaTheme="minorEastAsia" w:cs="Arial"/>
          <w:b/>
          <w:kern w:val="14"/>
          <w:u w:val="single"/>
        </w:rPr>
        <w:t>Successfully Run</w:t>
      </w:r>
      <w:r w:rsidRPr="00383D8F">
        <w:rPr>
          <w:rFonts w:eastAsiaTheme="minorEastAsia" w:cs="Arial"/>
          <w:kern w:val="14"/>
        </w:rPr>
        <w:t>:</w:t>
      </w:r>
      <w:r w:rsidR="32396BE6" w:rsidRPr="00383D8F">
        <w:rPr>
          <w:rFonts w:eastAsiaTheme="minorEastAsia" w:cs="Arial"/>
          <w:kern w:val="14"/>
        </w:rPr>
        <w:t xml:space="preserve"> </w:t>
      </w:r>
      <w:r w:rsidRPr="00383D8F">
        <w:rPr>
          <w:rFonts w:eastAsiaTheme="minorEastAsia" w:cs="Arial"/>
          <w:kern w:val="14"/>
        </w:rPr>
        <w:t>As defined in Exhibit S (</w:t>
      </w:r>
      <w:r w:rsidR="00402809" w:rsidRPr="00383D8F">
        <w:rPr>
          <w:rFonts w:eastAsiaTheme="minorEastAsia" w:cs="Arial"/>
          <w:i/>
          <w:iCs/>
          <w:kern w:val="14"/>
        </w:rPr>
        <w:t xml:space="preserve">Performance Testing and </w:t>
      </w:r>
      <w:r w:rsidRPr="00383D8F">
        <w:rPr>
          <w:rFonts w:eastAsiaTheme="minorEastAsia" w:cs="Arial"/>
          <w:i/>
          <w:kern w:val="14"/>
        </w:rPr>
        <w:t>Commissioning</w:t>
      </w:r>
      <w:r w:rsidRPr="00383D8F">
        <w:rPr>
          <w:rFonts w:eastAsiaTheme="minorEastAsia" w:cs="Arial"/>
          <w:kern w:val="14"/>
        </w:rPr>
        <w:t xml:space="preserve">) with respect to the </w:t>
      </w:r>
      <w:r w:rsidR="006821FB" w:rsidRPr="00383D8F">
        <w:rPr>
          <w:rFonts w:eastAsiaTheme="minorEastAsia" w:cs="Arial"/>
          <w:kern w:val="14"/>
        </w:rPr>
        <w:t>Seven</w:t>
      </w:r>
      <w:r w:rsidRPr="00383D8F">
        <w:rPr>
          <w:rFonts w:eastAsiaTheme="minorEastAsia" w:cs="Arial"/>
          <w:kern w:val="14"/>
        </w:rPr>
        <w:t xml:space="preserve"> Consecutive Day Operational Test.</w:t>
      </w:r>
    </w:p>
    <w:p w14:paraId="1D06FC92" w14:textId="635A6333" w:rsidR="0052171E" w:rsidRPr="00383D8F" w:rsidRDefault="0052171E"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Sufficient Insolation</w:t>
      </w:r>
      <w:r w:rsidRPr="00383D8F">
        <w:rPr>
          <w:rFonts w:eastAsiaTheme="minorEastAsia" w:cs="Arial"/>
          <w:kern w:val="14"/>
        </w:rPr>
        <w:t>: As defined in Section 6</w:t>
      </w:r>
      <w:r w:rsidR="00C65E74" w:rsidRPr="00383D8F">
        <w:rPr>
          <w:rFonts w:eastAsiaTheme="minorEastAsia" w:cs="Arial"/>
          <w:kern w:val="14"/>
        </w:rPr>
        <w:t xml:space="preserve"> (</w:t>
      </w:r>
      <w:r w:rsidR="00C65E74" w:rsidRPr="00383D8F">
        <w:rPr>
          <w:rFonts w:eastAsiaTheme="minorEastAsia" w:cs="Arial"/>
          <w:i/>
          <w:iCs/>
          <w:kern w:val="14"/>
        </w:rPr>
        <w:t>Performance Ratio Test</w:t>
      </w:r>
      <w:r w:rsidR="00C65E74" w:rsidRPr="00383D8F">
        <w:rPr>
          <w:rFonts w:eastAsiaTheme="minorEastAsia" w:cs="Arial"/>
          <w:kern w:val="14"/>
        </w:rPr>
        <w:t>)</w:t>
      </w:r>
      <w:r w:rsidRPr="00383D8F">
        <w:rPr>
          <w:rFonts w:eastAsiaTheme="minorEastAsia" w:cs="Arial"/>
          <w:kern w:val="14"/>
        </w:rPr>
        <w:t xml:space="preserve"> of Exhibit S</w:t>
      </w:r>
      <w:r w:rsidR="005E2E44" w:rsidRPr="00383D8F">
        <w:rPr>
          <w:rFonts w:eastAsiaTheme="minorEastAsia" w:cs="Arial"/>
          <w:kern w:val="14"/>
        </w:rPr>
        <w:t>-2</w:t>
      </w:r>
      <w:r w:rsidRPr="00383D8F">
        <w:rPr>
          <w:rFonts w:eastAsiaTheme="minorEastAsia" w:cs="Arial"/>
          <w:kern w:val="14"/>
        </w:rPr>
        <w:t xml:space="preserve"> (</w:t>
      </w:r>
      <w:r w:rsidR="005E2E44" w:rsidRPr="00383D8F">
        <w:rPr>
          <w:rFonts w:eastAsiaTheme="minorEastAsia" w:cs="Arial"/>
          <w:i/>
          <w:kern w:val="14"/>
        </w:rPr>
        <w:t>Performance</w:t>
      </w:r>
      <w:r w:rsidRPr="00383D8F">
        <w:rPr>
          <w:rFonts w:eastAsiaTheme="minorEastAsia" w:cs="Arial"/>
          <w:i/>
          <w:kern w:val="14"/>
        </w:rPr>
        <w:t xml:space="preserve"> Testing</w:t>
      </w:r>
      <w:r w:rsidRPr="00383D8F">
        <w:rPr>
          <w:rFonts w:eastAsiaTheme="minorEastAsia" w:cs="Arial"/>
          <w:kern w:val="14"/>
        </w:rPr>
        <w:t>).</w:t>
      </w:r>
    </w:p>
    <w:p w14:paraId="30143785"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Tariff</w:t>
      </w:r>
      <w:r w:rsidRPr="00383D8F">
        <w:rPr>
          <w:rFonts w:eastAsiaTheme="minorEastAsia" w:cs="Arial"/>
          <w:kern w:val="14"/>
        </w:rPr>
        <w:t>: Any duty, tariff, custom, levy, import fee, royalty, or charge of any kind arising out of the importation of any component or part of the Work, or out of Seller’s, EPC Contractor’s, or any Subcontractor’s performance of the Work, or regarding any Project Equipment, Materials, labor, or service provided by GPC under this BTA, including any increase or decrease thereof that may occur after the Effective Date.</w:t>
      </w:r>
    </w:p>
    <w:p w14:paraId="12A2B1ED" w14:textId="77777777" w:rsidR="002374A5" w:rsidRPr="00383D8F" w:rsidRDefault="002374A5" w:rsidP="00693D1B">
      <w:pPr>
        <w:widowControl w:val="0"/>
        <w:autoSpaceDE w:val="0"/>
        <w:autoSpaceDN w:val="0"/>
        <w:adjustRightInd w:val="0"/>
        <w:rPr>
          <w:rFonts w:eastAsiaTheme="minorEastAsia" w:cs="Arial"/>
          <w:kern w:val="14"/>
        </w:rPr>
      </w:pPr>
      <w:r w:rsidRPr="00383D8F">
        <w:rPr>
          <w:rFonts w:eastAsiaTheme="minorEastAsia" w:cs="Arial"/>
          <w:b/>
          <w:kern w:val="14"/>
          <w:u w:val="single"/>
        </w:rPr>
        <w:t>Tax</w:t>
      </w:r>
      <w:r w:rsidRPr="00383D8F">
        <w:rPr>
          <w:rFonts w:eastAsiaTheme="minorEastAsia" w:cs="Arial"/>
          <w:kern w:val="14"/>
        </w:rPr>
        <w:t xml:space="preserve"> or </w:t>
      </w:r>
      <w:r w:rsidRPr="00383D8F">
        <w:rPr>
          <w:rFonts w:eastAsiaTheme="minorEastAsia" w:cs="Arial"/>
          <w:b/>
          <w:kern w:val="14"/>
          <w:u w:val="single"/>
        </w:rPr>
        <w:t>Taxes</w:t>
      </w:r>
      <w:r w:rsidRPr="00383D8F">
        <w:rPr>
          <w:rFonts w:eastAsiaTheme="minorEastAsia" w:cs="Arial"/>
          <w:kern w:val="14"/>
        </w:rPr>
        <w:t>: Any United States local, state, or federal, or foreign, income, profits, franchise, withholding, ad valorem, gross receipts, windfall profits, value added, production, goods and services, harmonized sales, duty, license, escheat or unclaimed property, personal property (tangible and intangible), employment, payroll, sales and use, social security, disability, occupation, real property, severance, excise or other tax, charge, levy, fee, duty, custom, tariff, impost, obligation, charge, or other assessment imposed by a Taxing Authority, including any interest, penalty, or addition thereto.</w:t>
      </w:r>
    </w:p>
    <w:p w14:paraId="069084F4" w14:textId="77777777" w:rsidR="002374A5" w:rsidRPr="00383D8F" w:rsidRDefault="002374A5" w:rsidP="00693D1B">
      <w:pPr>
        <w:autoSpaceDE w:val="0"/>
        <w:autoSpaceDN w:val="0"/>
        <w:adjustRightInd w:val="0"/>
        <w:rPr>
          <w:rFonts w:eastAsiaTheme="minorEastAsia" w:cs="Arial"/>
          <w:kern w:val="14"/>
        </w:rPr>
      </w:pPr>
      <w:r w:rsidRPr="00383D8F">
        <w:rPr>
          <w:rFonts w:eastAsiaTheme="minorEastAsia" w:cs="Arial"/>
          <w:b/>
          <w:kern w:val="14"/>
          <w:u w:val="single"/>
        </w:rPr>
        <w:t>Tax Benefit</w:t>
      </w:r>
      <w:r w:rsidRPr="00383D8F">
        <w:rPr>
          <w:rFonts w:eastAsiaTheme="minorEastAsia" w:cs="Arial"/>
          <w:kern w:val="14"/>
        </w:rPr>
        <w:t xml:space="preserve">: Any PTC, ITC, accelerated depreciation (including bonus depreciation), amortization, or state level credit, deduction, or incentive. </w:t>
      </w:r>
    </w:p>
    <w:p w14:paraId="71492C6D" w14:textId="77777777" w:rsidR="007E3D8C" w:rsidRPr="00383D8F" w:rsidRDefault="007E3D8C"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Tax Benefits Loss</w:t>
      </w:r>
      <w:r w:rsidRPr="00383D8F">
        <w:rPr>
          <w:rFonts w:eastAsiaTheme="minorEastAsia" w:cs="Arial"/>
          <w:kern w:val="14"/>
        </w:rPr>
        <w:t xml:space="preserve">: Any denial, disallowance, loss, reduction, or recapture of, or any inability to claim, any Tax Benefit (including any Claim or Liability </w:t>
      </w:r>
      <w:r w:rsidR="00693D1B" w:rsidRPr="00383D8F">
        <w:rPr>
          <w:rFonts w:eastAsiaTheme="minorEastAsia" w:cs="Arial"/>
          <w:kern w:val="14"/>
        </w:rPr>
        <w:t>to the Tax Benefit</w:t>
      </w:r>
      <w:r w:rsidRPr="00383D8F">
        <w:rPr>
          <w:rFonts w:eastAsiaTheme="minorEastAsia" w:cs="Arial"/>
          <w:kern w:val="14"/>
        </w:rPr>
        <w:t>) resulting from a breach of any representation, warrant</w:t>
      </w:r>
      <w:r w:rsidR="001375D7" w:rsidRPr="00383D8F">
        <w:rPr>
          <w:rFonts w:eastAsiaTheme="minorEastAsia" w:cs="Arial"/>
          <w:kern w:val="14"/>
        </w:rPr>
        <w:t>y</w:t>
      </w:r>
      <w:r w:rsidRPr="00383D8F">
        <w:rPr>
          <w:rFonts w:eastAsiaTheme="minorEastAsia" w:cs="Arial"/>
          <w:kern w:val="14"/>
        </w:rPr>
        <w:t>, or covenants in this BTA</w:t>
      </w:r>
      <w:r w:rsidR="001375D7" w:rsidRPr="00383D8F">
        <w:rPr>
          <w:rFonts w:eastAsiaTheme="minorEastAsia" w:cs="Arial"/>
          <w:kern w:val="14"/>
        </w:rPr>
        <w:t xml:space="preserve"> by Seller</w:t>
      </w:r>
      <w:r w:rsidRPr="00383D8F">
        <w:rPr>
          <w:rFonts w:eastAsiaTheme="minorEastAsia" w:cs="Arial"/>
          <w:kern w:val="14"/>
        </w:rPr>
        <w:t>.</w:t>
      </w:r>
    </w:p>
    <w:p w14:paraId="1F3A3CBF" w14:textId="77777777" w:rsidR="00362509" w:rsidRPr="00383D8F" w:rsidRDefault="00362509"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Tax Con</w:t>
      </w:r>
      <w:r w:rsidR="009E58C8" w:rsidRPr="00383D8F">
        <w:rPr>
          <w:rFonts w:eastAsiaTheme="minorEastAsia" w:cs="Arial"/>
          <w:b/>
          <w:kern w:val="14"/>
          <w:u w:val="single"/>
        </w:rPr>
        <w:t>t</w:t>
      </w:r>
      <w:r w:rsidRPr="00383D8F">
        <w:rPr>
          <w:rFonts w:eastAsiaTheme="minorEastAsia" w:cs="Arial"/>
          <w:b/>
          <w:kern w:val="14"/>
          <w:u w:val="single"/>
        </w:rPr>
        <w:t>e</w:t>
      </w:r>
      <w:r w:rsidR="009E58C8" w:rsidRPr="00383D8F">
        <w:rPr>
          <w:rFonts w:eastAsiaTheme="minorEastAsia" w:cs="Arial"/>
          <w:b/>
          <w:kern w:val="14"/>
          <w:u w:val="single"/>
        </w:rPr>
        <w:t>s</w:t>
      </w:r>
      <w:r w:rsidRPr="00383D8F">
        <w:rPr>
          <w:rFonts w:eastAsiaTheme="minorEastAsia" w:cs="Arial"/>
          <w:b/>
          <w:kern w:val="14"/>
          <w:u w:val="single"/>
        </w:rPr>
        <w:t>t</w:t>
      </w:r>
      <w:r w:rsidRPr="00383D8F">
        <w:rPr>
          <w:rFonts w:eastAsiaTheme="minorEastAsia" w:cs="Arial"/>
          <w:kern w:val="14"/>
        </w:rPr>
        <w:t>: As defined in Section 18.5</w:t>
      </w:r>
      <w:r w:rsidR="009179E3" w:rsidRPr="00383D8F">
        <w:rPr>
          <w:rFonts w:eastAsiaTheme="minorEastAsia" w:cs="Arial"/>
          <w:kern w:val="14"/>
        </w:rPr>
        <w:t xml:space="preserve"> (</w:t>
      </w:r>
      <w:r w:rsidR="009179E3" w:rsidRPr="00383D8F">
        <w:rPr>
          <w:rFonts w:eastAsiaTheme="minorEastAsia" w:cs="Arial"/>
          <w:i/>
          <w:kern w:val="14"/>
        </w:rPr>
        <w:t>Tax Contests</w:t>
      </w:r>
      <w:r w:rsidR="009179E3" w:rsidRPr="00383D8F">
        <w:rPr>
          <w:rFonts w:eastAsiaTheme="minorEastAsia" w:cs="Arial"/>
          <w:kern w:val="14"/>
        </w:rPr>
        <w:t>)</w:t>
      </w:r>
      <w:r w:rsidRPr="00383D8F">
        <w:rPr>
          <w:rFonts w:eastAsiaTheme="minorEastAsia" w:cs="Arial"/>
          <w:kern w:val="14"/>
        </w:rPr>
        <w:t>.</w:t>
      </w:r>
    </w:p>
    <w:p w14:paraId="18393BA3"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Tax Return</w:t>
      </w:r>
      <w:r w:rsidRPr="00383D8F">
        <w:rPr>
          <w:rFonts w:eastAsiaTheme="minorEastAsia" w:cs="Arial"/>
          <w:kern w:val="14"/>
        </w:rPr>
        <w:t>: Any return, report, or similar statement (whether intangible, electronic or other form) filed or required to be filed with respect to any Taxes (including any attached schedule, amendment, supplement, appendix and exhibit), including any information return, claim for refund, amended return and declaration of estimated Tax.</w:t>
      </w:r>
    </w:p>
    <w:p w14:paraId="66B1A44B"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Taxing Authority</w:t>
      </w:r>
      <w:r w:rsidRPr="00383D8F">
        <w:rPr>
          <w:rFonts w:eastAsiaTheme="minorEastAsia" w:cs="Arial"/>
          <w:kern w:val="14"/>
        </w:rPr>
        <w:t>: With respect to any Tax, the Governmental Authority that imposes the Tax and the agency (if any) charged with the assessment, determination, or collection of the Tax for such entity or subdivision.</w:t>
      </w:r>
    </w:p>
    <w:p w14:paraId="47F8C768"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Technical Specifications</w:t>
      </w:r>
      <w:r w:rsidRPr="00383D8F">
        <w:rPr>
          <w:rFonts w:eastAsiaTheme="minorEastAsia" w:cs="Arial"/>
          <w:kern w:val="14"/>
        </w:rPr>
        <w:t>: The specifications for the Work set forth in Exhibit A-3 (</w:t>
      </w:r>
      <w:r w:rsidRPr="00383D8F">
        <w:rPr>
          <w:rFonts w:eastAsiaTheme="minorEastAsia" w:cs="Arial"/>
          <w:i/>
          <w:iCs/>
          <w:kern w:val="14"/>
        </w:rPr>
        <w:t>Technical Specifications</w:t>
      </w:r>
      <w:r w:rsidRPr="00383D8F">
        <w:rPr>
          <w:rFonts w:eastAsiaTheme="minorEastAsia" w:cs="Arial"/>
          <w:kern w:val="14"/>
        </w:rPr>
        <w:t>) and any modification of a specification made under this BTA.</w:t>
      </w:r>
    </w:p>
    <w:p w14:paraId="2E06CBC8" w14:textId="72CDF42D" w:rsidR="00693D1B" w:rsidRPr="00383D8F" w:rsidRDefault="00693D1B" w:rsidP="00693D1B">
      <w:pPr>
        <w:widowControl w:val="0"/>
        <w:autoSpaceDE w:val="0"/>
        <w:autoSpaceDN w:val="0"/>
        <w:adjustRightInd w:val="0"/>
        <w:spacing w:before="0"/>
        <w:rPr>
          <w:rFonts w:eastAsiaTheme="minorEastAsia" w:cs="Arial"/>
          <w:b/>
          <w:bCs/>
          <w:kern w:val="14"/>
          <w:u w:val="single"/>
        </w:rPr>
      </w:pPr>
      <w:bookmarkStart w:id="37" w:name="_Hlk143090059"/>
      <w:r w:rsidRPr="00383D8F">
        <w:rPr>
          <w:rFonts w:eastAsiaTheme="minorEastAsia" w:cs="Arial"/>
          <w:b/>
          <w:bCs/>
          <w:kern w:val="14"/>
          <w:u w:val="single"/>
        </w:rPr>
        <w:t>Termination Payment</w:t>
      </w:r>
      <w:r w:rsidRPr="00383D8F">
        <w:rPr>
          <w:rFonts w:eastAsiaTheme="minorEastAsia" w:cs="Arial"/>
          <w:kern w:val="14"/>
        </w:rPr>
        <w:t xml:space="preserve">: The applicable amount stated in Table </w:t>
      </w:r>
      <w:r w:rsidR="00C26F64" w:rsidRPr="00383D8F">
        <w:rPr>
          <w:rFonts w:eastAsiaTheme="minorEastAsia" w:cs="Arial"/>
          <w:kern w:val="14"/>
        </w:rPr>
        <w:t>A-</w:t>
      </w:r>
      <w:r w:rsidRPr="00383D8F">
        <w:rPr>
          <w:rFonts w:eastAsiaTheme="minorEastAsia" w:cs="Arial"/>
          <w:kern w:val="14"/>
        </w:rPr>
        <w:t>1</w:t>
      </w:r>
      <w:r w:rsidR="00AC53CB" w:rsidRPr="00383D8F">
        <w:rPr>
          <w:rFonts w:eastAsiaTheme="minorEastAsia" w:cs="Arial"/>
          <w:kern w:val="14"/>
        </w:rPr>
        <w:t>.5</w:t>
      </w:r>
      <w:r w:rsidRPr="00383D8F">
        <w:rPr>
          <w:rFonts w:eastAsiaTheme="minorEastAsia" w:cs="Arial"/>
          <w:kern w:val="14"/>
        </w:rPr>
        <w:t xml:space="preserve"> of Exhibit A-1 (</w:t>
      </w:r>
      <w:r w:rsidRPr="00383D8F">
        <w:rPr>
          <w:rFonts w:eastAsiaTheme="minorEastAsia" w:cs="Arial"/>
          <w:i/>
          <w:iCs/>
          <w:kern w:val="14"/>
        </w:rPr>
        <w:t>Project Information</w:t>
      </w:r>
      <w:r w:rsidRPr="00383D8F">
        <w:rPr>
          <w:rFonts w:eastAsiaTheme="minorEastAsia" w:cs="Arial"/>
          <w:kern w:val="14"/>
        </w:rPr>
        <w:t>).</w:t>
      </w:r>
    </w:p>
    <w:bookmarkEnd w:id="37"/>
    <w:p w14:paraId="55C479D1"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Third Party Claim</w:t>
      </w:r>
      <w:r w:rsidRPr="00383D8F">
        <w:rPr>
          <w:rFonts w:eastAsiaTheme="minorEastAsia" w:cs="Arial"/>
          <w:kern w:val="14"/>
        </w:rPr>
        <w:t>: Any legal proceeding instituted, or Claim asserted, by any Person not a Party to, and not affiliated with any Party to, this BTA regarding an Indemnification Claim.</w:t>
      </w:r>
    </w:p>
    <w:p w14:paraId="6D822FAC"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Title Commitment</w:t>
      </w:r>
      <w:r w:rsidRPr="00383D8F">
        <w:rPr>
          <w:rFonts w:eastAsiaTheme="minorEastAsia" w:cs="Arial"/>
          <w:kern w:val="14"/>
        </w:rPr>
        <w:t>: A preliminary title commitment or report of condition of title to be prepared by the Title Company regarding each parcel of real property comprising the Project Site or that is the subject of a Real Property Agreement.</w:t>
      </w:r>
    </w:p>
    <w:p w14:paraId="366BD724"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Title Company</w:t>
      </w:r>
      <w:r w:rsidRPr="00383D8F">
        <w:rPr>
          <w:rFonts w:eastAsiaTheme="minorEastAsia" w:cs="Arial"/>
          <w:kern w:val="14"/>
        </w:rPr>
        <w:t>: The title company specified in Exhibit A-1 (</w:t>
      </w:r>
      <w:r w:rsidRPr="00383D8F">
        <w:rPr>
          <w:rFonts w:eastAsiaTheme="minorEastAsia" w:cs="Arial"/>
          <w:i/>
          <w:iCs/>
          <w:kern w:val="14"/>
        </w:rPr>
        <w:t>Project Information</w:t>
      </w:r>
      <w:r w:rsidRPr="00383D8F">
        <w:rPr>
          <w:rFonts w:eastAsiaTheme="minorEastAsia" w:cs="Arial"/>
          <w:kern w:val="14"/>
        </w:rPr>
        <w:t>), or another national title insurance company designated by Seller, and approved by GPC, the approval not to be unreasonably withheld, conditioned, or delayed.</w:t>
      </w:r>
    </w:p>
    <w:p w14:paraId="62294B14" w14:textId="77777777" w:rsidR="00693D1B" w:rsidRPr="00383D8F" w:rsidRDefault="00693D1B" w:rsidP="00693D1B">
      <w:pPr>
        <w:widowControl w:val="0"/>
        <w:autoSpaceDE w:val="0"/>
        <w:autoSpaceDN w:val="0"/>
        <w:adjustRightInd w:val="0"/>
        <w:spacing w:before="0"/>
        <w:rPr>
          <w:rFonts w:eastAsiaTheme="minorEastAsia" w:cs="Arial"/>
          <w:kern w:val="14"/>
        </w:rPr>
      </w:pPr>
      <w:r w:rsidRPr="00383D8F">
        <w:rPr>
          <w:rFonts w:eastAsiaTheme="minorEastAsia" w:cs="Arial"/>
          <w:b/>
          <w:bCs/>
          <w:kern w:val="14"/>
          <w:u w:val="single"/>
        </w:rPr>
        <w:t>Title Policy</w:t>
      </w:r>
      <w:r w:rsidRPr="00383D8F">
        <w:rPr>
          <w:rFonts w:eastAsiaTheme="minorEastAsia" w:cs="Arial"/>
          <w:kern w:val="14"/>
        </w:rPr>
        <w:t xml:space="preserve">: A Georgia form of an American Land Title Association (ALTA) Form B 2006 Owner’s Title Insurance Policy issued by the Title Company, at Seller’s cost and expense (except as otherwise set forth below), insuring </w:t>
      </w:r>
      <w:r w:rsidRPr="00383D8F">
        <w:rPr>
          <w:rFonts w:eastAsiaTheme="minorEastAsia" w:cs="Arial"/>
          <w:kern w:val="14"/>
        </w:rPr>
        <w:lastRenderedPageBreak/>
        <w:t>GPC’s rights in each parcel of real property comprising the Project Site, including any Improvement, that: (i) is in form and substance as GPC may reasonably approve and contains the requirements, modifications, and endorsements that are available for issuance in the state of Georgia (at GPC’s sole cost and expense) as GPC may reasonably require; (ii) contains any additional affirmative coverage and associated endorsement available for issuance in the state of Georgia (at GPC’s sole cost and expense, unless necessary to satisfy any Objectionable Title and Survey Matters, in which case the same will be at Seller’s cost and expense) as GPC may reasonably request; (iii) is in the amount of the Purchase Price; (iv) names GPC as the insured; (v) is dated effective as of the Closing Date; and (vi) provides for full extended coverage (at GPC’s sole cost and expense) over all general title exceptions contained in the policy and shows as exceptions only those exceptions that are Permitted Liens.</w:t>
      </w:r>
    </w:p>
    <w:p w14:paraId="653237A6" w14:textId="77777777" w:rsidR="00784572" w:rsidRPr="00383D8F" w:rsidRDefault="00784572" w:rsidP="00693D1B">
      <w:pPr>
        <w:autoSpaceDE w:val="0"/>
        <w:autoSpaceDN w:val="0"/>
        <w:adjustRightInd w:val="0"/>
        <w:spacing w:before="0"/>
        <w:rPr>
          <w:rFonts w:eastAsiaTheme="minorEastAsia" w:cs="Arial"/>
          <w:kern w:val="14"/>
        </w:rPr>
      </w:pPr>
      <w:r w:rsidRPr="00383D8F">
        <w:rPr>
          <w:rFonts w:eastAsiaTheme="minorEastAsia" w:cs="Arial"/>
          <w:b/>
          <w:kern w:val="14"/>
          <w:u w:val="single"/>
        </w:rPr>
        <w:t>Transaction Documents</w:t>
      </w:r>
      <w:r w:rsidRPr="00383D8F">
        <w:rPr>
          <w:rFonts w:eastAsiaTheme="minorEastAsia" w:cs="Arial"/>
          <w:kern w:val="14"/>
        </w:rPr>
        <w:t>: This BTA</w:t>
      </w:r>
      <w:r w:rsidR="000F4BED" w:rsidRPr="00383D8F">
        <w:rPr>
          <w:rFonts w:eastAsiaTheme="minorEastAsia" w:cs="Arial"/>
          <w:kern w:val="14"/>
        </w:rPr>
        <w:t xml:space="preserve"> (including exhibits)</w:t>
      </w:r>
      <w:r w:rsidRPr="00383D8F">
        <w:rPr>
          <w:rFonts w:eastAsiaTheme="minorEastAsia" w:cs="Arial"/>
          <w:kern w:val="14"/>
        </w:rPr>
        <w:t xml:space="preserve">, the Bill of Sale, the </w:t>
      </w:r>
      <w:r w:rsidR="00EC453C" w:rsidRPr="00383D8F">
        <w:rPr>
          <w:rFonts w:eastAsiaTheme="minorEastAsia" w:cs="Arial"/>
          <w:kern w:val="14"/>
        </w:rPr>
        <w:t xml:space="preserve">Assignment </w:t>
      </w:r>
      <w:r w:rsidRPr="00383D8F">
        <w:rPr>
          <w:rFonts w:eastAsiaTheme="minorEastAsia" w:cs="Arial"/>
          <w:kern w:val="14"/>
        </w:rPr>
        <w:t>Agreement, the Deed/Lease Assignment, Performance Security, and each other document, certificate, agreement, and other instrument executed and delivered by the Parties or their Affiliates.</w:t>
      </w:r>
    </w:p>
    <w:p w14:paraId="528DBF09" w14:textId="77777777" w:rsidR="00176740" w:rsidRPr="00383D8F" w:rsidRDefault="00176740" w:rsidP="00693D1B">
      <w:pPr>
        <w:autoSpaceDE w:val="0"/>
        <w:autoSpaceDN w:val="0"/>
        <w:adjustRightInd w:val="0"/>
        <w:spacing w:before="0"/>
        <w:rPr>
          <w:rFonts w:eastAsiaTheme="minorEastAsia" w:cs="Arial"/>
          <w:kern w:val="14"/>
        </w:rPr>
      </w:pPr>
      <w:r w:rsidRPr="00383D8F">
        <w:rPr>
          <w:rFonts w:eastAsiaTheme="minorEastAsia" w:cs="Arial"/>
          <w:b/>
          <w:kern w:val="14"/>
          <w:u w:val="single"/>
        </w:rPr>
        <w:t>Transfer Taxes</w:t>
      </w:r>
      <w:r w:rsidRPr="00383D8F">
        <w:rPr>
          <w:rFonts w:eastAsiaTheme="minorEastAsia" w:cs="Arial"/>
          <w:kern w:val="14"/>
        </w:rPr>
        <w:t xml:space="preserve">: All transfer, sales, use, goods, and services, value added, documentary, real property transfer, recording, stamp duty, gross receipts, excise, transfer, and conveyance Taxes and other similar Taxes payable </w:t>
      </w:r>
      <w:r w:rsidR="00026B53" w:rsidRPr="00383D8F">
        <w:rPr>
          <w:rFonts w:eastAsiaTheme="minorEastAsia" w:cs="Arial"/>
          <w:kern w:val="14"/>
        </w:rPr>
        <w:t>because of</w:t>
      </w:r>
      <w:r w:rsidRPr="00383D8F">
        <w:rPr>
          <w:rFonts w:eastAsiaTheme="minorEastAsia" w:cs="Arial"/>
          <w:kern w:val="14"/>
        </w:rPr>
        <w:t xml:space="preserve"> the consummation of the transactions contemplated by this BTA.</w:t>
      </w:r>
    </w:p>
    <w:p w14:paraId="22E68D0B" w14:textId="77777777" w:rsidR="00D31E96" w:rsidRPr="00383D8F" w:rsidRDefault="00D31E96"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Transferred Warranties</w:t>
      </w:r>
      <w:r w:rsidRPr="00383D8F">
        <w:rPr>
          <w:rFonts w:eastAsiaTheme="minorEastAsia" w:cs="Arial"/>
          <w:kern w:val="14"/>
        </w:rPr>
        <w:t xml:space="preserve">: All those warranties offered or transferred by Seller to GPC </w:t>
      </w:r>
      <w:r w:rsidR="002F4E03" w:rsidRPr="00383D8F">
        <w:rPr>
          <w:rFonts w:eastAsiaTheme="minorEastAsia" w:cs="Arial"/>
          <w:kern w:val="14"/>
        </w:rPr>
        <w:t>under</w:t>
      </w:r>
      <w:r w:rsidRPr="00383D8F">
        <w:rPr>
          <w:rFonts w:eastAsiaTheme="minorEastAsia" w:cs="Arial"/>
          <w:kern w:val="14"/>
        </w:rPr>
        <w:t xml:space="preserve"> Section </w:t>
      </w:r>
      <w:r w:rsidR="002A0507" w:rsidRPr="00383D8F">
        <w:rPr>
          <w:rFonts w:eastAsiaTheme="minorEastAsia" w:cs="Arial"/>
          <w:kern w:val="14"/>
        </w:rPr>
        <w:t>14.9</w:t>
      </w:r>
      <w:r w:rsidR="009179E3" w:rsidRPr="00383D8F">
        <w:rPr>
          <w:rFonts w:eastAsiaTheme="minorEastAsia" w:cs="Arial"/>
          <w:kern w:val="14"/>
        </w:rPr>
        <w:t xml:space="preserve"> (</w:t>
      </w:r>
      <w:r w:rsidR="009179E3" w:rsidRPr="00383D8F">
        <w:rPr>
          <w:rFonts w:eastAsiaTheme="minorEastAsia" w:cs="Arial"/>
          <w:i/>
          <w:kern w:val="14"/>
        </w:rPr>
        <w:t>Assignment of Warranties</w:t>
      </w:r>
      <w:r w:rsidR="009179E3" w:rsidRPr="00383D8F">
        <w:rPr>
          <w:rFonts w:eastAsiaTheme="minorEastAsia" w:cs="Arial"/>
          <w:kern w:val="14"/>
        </w:rPr>
        <w:t>)</w:t>
      </w:r>
      <w:r w:rsidRPr="00383D8F">
        <w:rPr>
          <w:rFonts w:eastAsiaTheme="minorEastAsia" w:cs="Arial"/>
          <w:kern w:val="14"/>
        </w:rPr>
        <w:t>.</w:t>
      </w:r>
    </w:p>
    <w:p w14:paraId="01BDB17F" w14:textId="1D9C8D92" w:rsidR="00A37534" w:rsidRPr="00383D8F" w:rsidRDefault="00A37534" w:rsidP="00693D1B">
      <w:pPr>
        <w:widowControl w:val="0"/>
        <w:autoSpaceDE w:val="0"/>
        <w:autoSpaceDN w:val="0"/>
        <w:adjustRightInd w:val="0"/>
        <w:spacing w:before="0"/>
        <w:rPr>
          <w:rFonts w:eastAsiaTheme="minorEastAsia" w:cs="Arial"/>
          <w:b/>
          <w:kern w:val="14"/>
          <w:u w:val="single"/>
        </w:rPr>
      </w:pPr>
      <w:r w:rsidRPr="00383D8F">
        <w:rPr>
          <w:rFonts w:eastAsiaTheme="minorEastAsia" w:cs="Arial"/>
          <w:b/>
          <w:kern w:val="14"/>
          <w:u w:val="single"/>
        </w:rPr>
        <w:t>Unidentified Project Problem</w:t>
      </w:r>
      <w:r w:rsidRPr="00383D8F">
        <w:rPr>
          <w:rFonts w:eastAsiaTheme="minorEastAsia" w:cs="Arial"/>
          <w:kern w:val="14"/>
        </w:rPr>
        <w:t xml:space="preserve">: As defined in </w:t>
      </w:r>
      <w:r w:rsidR="000A28F8" w:rsidRPr="00383D8F">
        <w:rPr>
          <w:rFonts w:eastAsiaTheme="minorEastAsia" w:cs="Arial"/>
          <w:kern w:val="14"/>
        </w:rPr>
        <w:t>Section</w:t>
      </w:r>
      <w:r w:rsidR="00C02B2F" w:rsidRPr="00383D8F">
        <w:rPr>
          <w:rFonts w:eastAsiaTheme="minorEastAsia" w:cs="Arial"/>
          <w:kern w:val="14"/>
        </w:rPr>
        <w:t xml:space="preserve"> </w:t>
      </w:r>
      <w:r w:rsidR="003168D1" w:rsidRPr="00383D8F">
        <w:rPr>
          <w:rFonts w:eastAsiaTheme="minorEastAsia" w:cs="Arial"/>
          <w:kern w:val="14"/>
        </w:rPr>
        <w:t>6.2</w:t>
      </w:r>
      <w:r w:rsidR="00DB1156" w:rsidRPr="00383D8F">
        <w:rPr>
          <w:rFonts w:eastAsiaTheme="minorEastAsia" w:cs="Arial"/>
          <w:kern w:val="14"/>
        </w:rPr>
        <w:t>4</w:t>
      </w:r>
      <w:r w:rsidR="003168D1" w:rsidRPr="00383D8F">
        <w:rPr>
          <w:rFonts w:eastAsiaTheme="minorEastAsia" w:cs="Arial"/>
          <w:kern w:val="14"/>
        </w:rPr>
        <w:t>.3</w:t>
      </w:r>
      <w:r w:rsidR="009179E3" w:rsidRPr="00383D8F">
        <w:rPr>
          <w:rFonts w:eastAsiaTheme="minorEastAsia" w:cs="Arial"/>
          <w:kern w:val="14"/>
        </w:rPr>
        <w:t xml:space="preserve"> (</w:t>
      </w:r>
      <w:r w:rsidR="009179E3" w:rsidRPr="00383D8F">
        <w:rPr>
          <w:rFonts w:eastAsiaTheme="minorEastAsia" w:cs="Arial"/>
          <w:i/>
          <w:kern w:val="14"/>
        </w:rPr>
        <w:t>No Relief for Unidentified Project Problems</w:t>
      </w:r>
      <w:r w:rsidR="009179E3" w:rsidRPr="00383D8F">
        <w:rPr>
          <w:rFonts w:eastAsiaTheme="minorEastAsia" w:cs="Arial"/>
          <w:kern w:val="14"/>
        </w:rPr>
        <w:t>)</w:t>
      </w:r>
      <w:r w:rsidRPr="00383D8F">
        <w:rPr>
          <w:rFonts w:eastAsiaTheme="minorEastAsia" w:cs="Arial"/>
          <w:kern w:val="14"/>
        </w:rPr>
        <w:t>.</w:t>
      </w:r>
    </w:p>
    <w:p w14:paraId="654F0816" w14:textId="19EFDF0D" w:rsidR="005065F6" w:rsidRPr="00383D8F" w:rsidRDefault="005065F6" w:rsidP="00693D1B">
      <w:pPr>
        <w:widowControl w:val="0"/>
        <w:autoSpaceDE w:val="0"/>
        <w:autoSpaceDN w:val="0"/>
        <w:adjustRightInd w:val="0"/>
        <w:spacing w:before="0"/>
        <w:rPr>
          <w:rFonts w:eastAsiaTheme="minorEastAsia" w:cs="Arial"/>
          <w:kern w:val="14"/>
        </w:rPr>
      </w:pPr>
      <w:bookmarkStart w:id="38" w:name="_Hlk139858503"/>
      <w:r w:rsidRPr="00383D8F">
        <w:rPr>
          <w:rFonts w:eastAsiaTheme="minorEastAsia" w:cs="Arial"/>
          <w:b/>
          <w:kern w:val="14"/>
          <w:u w:val="single"/>
        </w:rPr>
        <w:t>Update</w:t>
      </w:r>
      <w:r w:rsidR="009F4E28" w:rsidRPr="00383D8F">
        <w:rPr>
          <w:rFonts w:eastAsiaTheme="minorEastAsia" w:cs="Arial"/>
          <w:kern w:val="14"/>
        </w:rPr>
        <w:t xml:space="preserve">: As defined in </w:t>
      </w:r>
      <w:r w:rsidRPr="00383D8F">
        <w:rPr>
          <w:rFonts w:eastAsiaTheme="minorEastAsia" w:cs="Arial"/>
          <w:kern w:val="14"/>
        </w:rPr>
        <w:t xml:space="preserve">Section </w:t>
      </w:r>
      <w:r w:rsidR="009179E3" w:rsidRPr="00383D8F">
        <w:rPr>
          <w:rFonts w:eastAsiaTheme="minorEastAsia" w:cs="Arial"/>
          <w:kern w:val="14"/>
        </w:rPr>
        <w:t>6.3</w:t>
      </w:r>
      <w:r w:rsidR="00515669" w:rsidRPr="00383D8F">
        <w:rPr>
          <w:rFonts w:eastAsiaTheme="minorEastAsia" w:cs="Arial"/>
          <w:kern w:val="14"/>
        </w:rPr>
        <w:t>1</w:t>
      </w:r>
      <w:r w:rsidR="009179E3" w:rsidRPr="00383D8F">
        <w:rPr>
          <w:rFonts w:eastAsiaTheme="minorEastAsia" w:cs="Arial"/>
          <w:kern w:val="14"/>
        </w:rPr>
        <w:t xml:space="preserve"> (</w:t>
      </w:r>
      <w:r w:rsidR="009179E3" w:rsidRPr="00383D8F">
        <w:rPr>
          <w:rFonts w:eastAsiaTheme="minorEastAsia" w:cs="Arial"/>
          <w:i/>
          <w:kern w:val="14"/>
        </w:rPr>
        <w:t>Update of Seller’s Disclosure Schedules</w:t>
      </w:r>
      <w:r w:rsidR="009179E3" w:rsidRPr="00383D8F">
        <w:rPr>
          <w:rFonts w:eastAsiaTheme="minorEastAsia" w:cs="Arial"/>
          <w:kern w:val="14"/>
        </w:rPr>
        <w:t>)</w:t>
      </w:r>
      <w:r w:rsidR="00BE4AED" w:rsidRPr="00383D8F">
        <w:rPr>
          <w:rFonts w:eastAsiaTheme="minorEastAsia" w:cs="Arial"/>
          <w:kern w:val="14"/>
        </w:rPr>
        <w:t>.</w:t>
      </w:r>
    </w:p>
    <w:bookmarkEnd w:id="38"/>
    <w:p w14:paraId="23F6219E" w14:textId="49633F1C" w:rsidR="00A35B71" w:rsidRPr="00383D8F" w:rsidRDefault="00A35B71"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Warranty</w:t>
      </w:r>
      <w:r w:rsidRPr="00383D8F">
        <w:rPr>
          <w:rFonts w:eastAsiaTheme="minorEastAsia" w:cs="Arial"/>
          <w:kern w:val="14"/>
        </w:rPr>
        <w:t>: As defined in Section 14.</w:t>
      </w:r>
      <w:r w:rsidR="00E5354C" w:rsidRPr="00383D8F">
        <w:rPr>
          <w:rFonts w:eastAsiaTheme="minorEastAsia" w:cs="Arial"/>
          <w:kern w:val="14"/>
        </w:rPr>
        <w:t>1.</w:t>
      </w:r>
      <w:r w:rsidR="00424D98" w:rsidRPr="00383D8F">
        <w:rPr>
          <w:rFonts w:eastAsiaTheme="minorEastAsia" w:cs="Arial"/>
          <w:kern w:val="14"/>
        </w:rPr>
        <w:t>2</w:t>
      </w:r>
      <w:r w:rsidR="009179E3" w:rsidRPr="00383D8F">
        <w:rPr>
          <w:rFonts w:eastAsiaTheme="minorEastAsia" w:cs="Arial"/>
          <w:kern w:val="14"/>
        </w:rPr>
        <w:t xml:space="preserve"> (</w:t>
      </w:r>
      <w:r w:rsidR="00E5354C" w:rsidRPr="00383D8F">
        <w:rPr>
          <w:rFonts w:eastAsiaTheme="minorEastAsia" w:cs="Arial"/>
          <w:i/>
          <w:iCs/>
          <w:kern w:val="14"/>
        </w:rPr>
        <w:t xml:space="preserve">EPC Contractor and Subcontractor </w:t>
      </w:r>
      <w:r w:rsidR="009179E3" w:rsidRPr="00383D8F">
        <w:rPr>
          <w:rFonts w:eastAsiaTheme="minorEastAsia" w:cs="Arial"/>
          <w:i/>
          <w:kern w:val="14"/>
        </w:rPr>
        <w:t>Warranties</w:t>
      </w:r>
      <w:r w:rsidR="009179E3" w:rsidRPr="00383D8F">
        <w:rPr>
          <w:rFonts w:eastAsiaTheme="minorEastAsia" w:cs="Arial"/>
          <w:kern w:val="14"/>
        </w:rPr>
        <w:t>)</w:t>
      </w:r>
      <w:r w:rsidRPr="00383D8F">
        <w:rPr>
          <w:rFonts w:eastAsiaTheme="minorEastAsia" w:cs="Arial"/>
          <w:kern w:val="14"/>
        </w:rPr>
        <w:t>.</w:t>
      </w:r>
    </w:p>
    <w:p w14:paraId="34746AEA" w14:textId="31E9690F" w:rsidR="00B77E74" w:rsidRPr="00383D8F" w:rsidRDefault="00A35B71"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Warranty Period</w:t>
      </w:r>
      <w:r w:rsidRPr="00383D8F">
        <w:rPr>
          <w:rFonts w:eastAsiaTheme="minorEastAsia" w:cs="Arial"/>
          <w:kern w:val="14"/>
        </w:rPr>
        <w:t xml:space="preserve">: As defined in Section </w:t>
      </w:r>
      <w:r w:rsidR="003168D1" w:rsidRPr="00383D8F">
        <w:rPr>
          <w:rFonts w:eastAsiaTheme="minorEastAsia" w:cs="Arial"/>
          <w:kern w:val="14"/>
        </w:rPr>
        <w:t>14.</w:t>
      </w:r>
      <w:r w:rsidR="00B064F1" w:rsidRPr="00383D8F">
        <w:rPr>
          <w:rFonts w:eastAsiaTheme="minorEastAsia" w:cs="Arial"/>
          <w:kern w:val="14"/>
        </w:rPr>
        <w:t>4</w:t>
      </w:r>
      <w:r w:rsidR="009179E3" w:rsidRPr="00383D8F">
        <w:rPr>
          <w:rFonts w:eastAsiaTheme="minorEastAsia" w:cs="Arial"/>
          <w:kern w:val="14"/>
        </w:rPr>
        <w:t xml:space="preserve"> (</w:t>
      </w:r>
      <w:r w:rsidR="009179E3" w:rsidRPr="00383D8F">
        <w:rPr>
          <w:rFonts w:eastAsiaTheme="minorEastAsia" w:cs="Arial"/>
          <w:i/>
          <w:kern w:val="14"/>
        </w:rPr>
        <w:t>Warranty Period</w:t>
      </w:r>
      <w:r w:rsidR="009179E3" w:rsidRPr="00383D8F">
        <w:rPr>
          <w:rFonts w:eastAsiaTheme="minorEastAsia" w:cs="Arial"/>
          <w:kern w:val="14"/>
        </w:rPr>
        <w:t>)</w:t>
      </w:r>
      <w:r w:rsidRPr="00383D8F">
        <w:rPr>
          <w:rFonts w:eastAsiaTheme="minorEastAsia" w:cs="Arial"/>
          <w:kern w:val="14"/>
        </w:rPr>
        <w:t>.</w:t>
      </w:r>
    </w:p>
    <w:p w14:paraId="7136558B" w14:textId="77777777" w:rsidR="005065F6" w:rsidRPr="00693D1B" w:rsidRDefault="005065F6" w:rsidP="00693D1B">
      <w:pPr>
        <w:widowControl w:val="0"/>
        <w:autoSpaceDE w:val="0"/>
        <w:autoSpaceDN w:val="0"/>
        <w:adjustRightInd w:val="0"/>
        <w:spacing w:before="0"/>
        <w:rPr>
          <w:rFonts w:eastAsiaTheme="minorEastAsia" w:cs="Arial"/>
          <w:kern w:val="14"/>
        </w:rPr>
      </w:pPr>
      <w:r w:rsidRPr="00383D8F">
        <w:rPr>
          <w:rFonts w:eastAsiaTheme="minorEastAsia" w:cs="Arial"/>
          <w:b/>
          <w:kern w:val="14"/>
          <w:u w:val="single"/>
        </w:rPr>
        <w:t>Work</w:t>
      </w:r>
      <w:r w:rsidR="00A35B71" w:rsidRPr="00383D8F">
        <w:rPr>
          <w:rFonts w:eastAsiaTheme="minorEastAsia" w:cs="Arial"/>
          <w:kern w:val="14"/>
        </w:rPr>
        <w:t>: T</w:t>
      </w:r>
      <w:r w:rsidR="00A37534" w:rsidRPr="00383D8F">
        <w:rPr>
          <w:rFonts w:eastAsiaTheme="minorEastAsia" w:cs="Arial"/>
          <w:kern w:val="14"/>
        </w:rPr>
        <w:t>he Project Facilities and Materials to be supplied</w:t>
      </w:r>
      <w:r w:rsidR="007E04A4" w:rsidRPr="00383D8F">
        <w:rPr>
          <w:rFonts w:eastAsiaTheme="minorEastAsia" w:cs="Arial"/>
          <w:kern w:val="14"/>
        </w:rPr>
        <w:t>,</w:t>
      </w:r>
      <w:r w:rsidR="00A37534" w:rsidRPr="00383D8F">
        <w:rPr>
          <w:rFonts w:eastAsiaTheme="minorEastAsia" w:cs="Arial"/>
          <w:kern w:val="14"/>
        </w:rPr>
        <w:t xml:space="preserve"> and the entire works and services to be performed, or caused to be performed, by Seller under this BTA, including all Project Facilities, Materials, and services </w:t>
      </w:r>
      <w:r w:rsidR="00693D1B" w:rsidRPr="00383D8F">
        <w:rPr>
          <w:rFonts w:eastAsiaTheme="minorEastAsia" w:cs="Arial"/>
          <w:kern w:val="14"/>
        </w:rPr>
        <w:t>concerning Project development, design, permitting, engineering, procurement, and construction, together with any modification to them</w:t>
      </w:r>
      <w:r w:rsidR="00A37534" w:rsidRPr="00383D8F">
        <w:rPr>
          <w:rFonts w:eastAsiaTheme="minorEastAsia" w:cs="Arial"/>
          <w:kern w:val="14"/>
        </w:rPr>
        <w:t xml:space="preserve"> in accordance with the terms </w:t>
      </w:r>
      <w:r w:rsidR="002E1A7A" w:rsidRPr="00383D8F">
        <w:rPr>
          <w:rFonts w:eastAsiaTheme="minorEastAsia" w:cs="Arial"/>
          <w:kern w:val="14"/>
        </w:rPr>
        <w:t>of this BTA</w:t>
      </w:r>
      <w:r w:rsidRPr="00383D8F">
        <w:rPr>
          <w:rFonts w:eastAsiaTheme="minorEastAsia" w:cs="Arial"/>
          <w:kern w:val="14"/>
        </w:rPr>
        <w:t>.</w:t>
      </w:r>
    </w:p>
    <w:p w14:paraId="4C7C9AB9" w14:textId="77777777" w:rsidR="00A97758" w:rsidRPr="00693D1B" w:rsidRDefault="00A97758" w:rsidP="00693D1B">
      <w:pPr>
        <w:widowControl w:val="0"/>
        <w:autoSpaceDE w:val="0"/>
        <w:autoSpaceDN w:val="0"/>
        <w:adjustRightInd w:val="0"/>
        <w:spacing w:before="0"/>
        <w:rPr>
          <w:rFonts w:eastAsiaTheme="minorEastAsia" w:cs="Arial"/>
          <w:kern w:val="14"/>
        </w:rPr>
      </w:pPr>
    </w:p>
    <w:p w14:paraId="63489454" w14:textId="77777777" w:rsidR="00457E83" w:rsidRPr="00693D1B" w:rsidRDefault="00457E83" w:rsidP="00693D1B">
      <w:pPr>
        <w:widowControl w:val="0"/>
        <w:spacing w:before="0"/>
        <w:jc w:val="center"/>
        <w:rPr>
          <w:rFonts w:eastAsia="Times New Roman" w:cs="Arial"/>
          <w:b/>
          <w:kern w:val="14"/>
          <w:sz w:val="28"/>
          <w:szCs w:val="24"/>
        </w:rPr>
        <w:sectPr w:rsidR="00457E83" w:rsidRPr="00693D1B" w:rsidSect="00730340">
          <w:pgSz w:w="12240" w:h="15840" w:code="1"/>
          <w:pgMar w:top="1080" w:right="1080" w:bottom="936" w:left="1224" w:header="432" w:footer="576" w:gutter="0"/>
          <w:cols w:space="720"/>
          <w:docGrid w:linePitch="360"/>
        </w:sectPr>
      </w:pPr>
    </w:p>
    <w:p w14:paraId="726F54A5" w14:textId="77777777" w:rsidR="00693D1B" w:rsidRPr="00693D1B" w:rsidRDefault="00693D1B" w:rsidP="00693D1B">
      <w:pPr>
        <w:widowControl w:val="0"/>
        <w:spacing w:before="0"/>
        <w:jc w:val="center"/>
        <w:rPr>
          <w:rFonts w:eastAsia="Times New Roman" w:cs="Arial"/>
          <w:b/>
          <w:color w:val="000000" w:themeColor="text1"/>
          <w:kern w:val="14"/>
          <w:sz w:val="28"/>
          <w:szCs w:val="24"/>
        </w:rPr>
      </w:pPr>
      <w:r w:rsidRPr="00693D1B">
        <w:rPr>
          <w:rFonts w:eastAsia="Times New Roman" w:cs="Arial"/>
          <w:b/>
          <w:kern w:val="14"/>
          <w:sz w:val="28"/>
          <w:szCs w:val="24"/>
        </w:rPr>
        <w:lastRenderedPageBreak/>
        <w:t>Build Transfer Agreement</w:t>
      </w:r>
      <w:r w:rsidRPr="00693D1B">
        <w:rPr>
          <w:rFonts w:eastAsia="Times New Roman" w:cs="Arial"/>
          <w:b/>
          <w:color w:val="000000" w:themeColor="text1"/>
          <w:kern w:val="14"/>
          <w:sz w:val="28"/>
          <w:szCs w:val="24"/>
        </w:rPr>
        <w:t xml:space="preserve"> for 2024 DG RFP</w:t>
      </w:r>
    </w:p>
    <w:p w14:paraId="340F40FE" w14:textId="77777777" w:rsidR="00A97758" w:rsidRPr="00693D1B" w:rsidRDefault="00E81AF6" w:rsidP="00693D1B">
      <w:pPr>
        <w:widowControl w:val="0"/>
        <w:spacing w:before="0"/>
        <w:jc w:val="center"/>
        <w:rPr>
          <w:rFonts w:eastAsia="Times New Roman" w:cs="Arial"/>
          <w:b/>
          <w:color w:val="000000" w:themeColor="text1"/>
          <w:kern w:val="14"/>
          <w:sz w:val="28"/>
          <w:szCs w:val="24"/>
        </w:rPr>
      </w:pPr>
      <w:r w:rsidRPr="00693D1B">
        <w:rPr>
          <w:rFonts w:eastAsia="Times New Roman" w:cs="Arial"/>
          <w:b/>
          <w:color w:val="000000" w:themeColor="text1"/>
          <w:kern w:val="14"/>
          <w:sz w:val="28"/>
          <w:szCs w:val="24"/>
        </w:rPr>
        <w:t xml:space="preserve">at </w:t>
      </w:r>
      <w:r w:rsidR="00A97758" w:rsidRPr="00693D1B">
        <w:rPr>
          <w:rFonts w:eastAsia="Times New Roman" w:cs="Arial"/>
          <w:b/>
          <w:color w:val="000000" w:themeColor="text1"/>
          <w:kern w:val="14"/>
          <w:sz w:val="28"/>
          <w:szCs w:val="24"/>
          <w:highlight w:val="yellow"/>
        </w:rPr>
        <w:t>#</w:t>
      </w:r>
      <w:r w:rsidR="00235DC4" w:rsidRPr="00693D1B">
        <w:rPr>
          <w:rFonts w:eastAsia="Times New Roman" w:cs="Arial"/>
          <w:b/>
          <w:color w:val="000000" w:themeColor="text1"/>
          <w:kern w:val="14"/>
          <w:sz w:val="28"/>
          <w:szCs w:val="24"/>
          <w:highlight w:val="yellow"/>
        </w:rPr>
        <w:t>Project</w:t>
      </w:r>
      <w:r w:rsidR="00A97758" w:rsidRPr="00693D1B">
        <w:rPr>
          <w:rFonts w:eastAsia="Times New Roman" w:cs="Arial"/>
          <w:b/>
          <w:color w:val="000000" w:themeColor="text1"/>
          <w:kern w:val="14"/>
          <w:sz w:val="28"/>
          <w:szCs w:val="24"/>
          <w:highlight w:val="yellow"/>
        </w:rPr>
        <w:t>Name#</w:t>
      </w:r>
    </w:p>
    <w:p w14:paraId="483D1E46" w14:textId="77777777" w:rsidR="00A97758" w:rsidRPr="00693D1B" w:rsidRDefault="00A97758" w:rsidP="00693D1B">
      <w:pPr>
        <w:widowControl w:val="0"/>
        <w:spacing w:before="0"/>
        <w:jc w:val="center"/>
        <w:rPr>
          <w:rFonts w:eastAsia="Times New Roman" w:cs="Arial"/>
          <w:b/>
          <w:color w:val="000000" w:themeColor="text1"/>
          <w:kern w:val="14"/>
          <w:sz w:val="28"/>
          <w:szCs w:val="24"/>
        </w:rPr>
      </w:pPr>
      <w:r w:rsidRPr="00693D1B">
        <w:rPr>
          <w:rFonts w:eastAsia="Times New Roman" w:cs="Arial"/>
          <w:b/>
          <w:color w:val="000000" w:themeColor="text1"/>
          <w:kern w:val="14"/>
          <w:sz w:val="28"/>
          <w:szCs w:val="24"/>
        </w:rPr>
        <w:t>between</w:t>
      </w:r>
      <w:r w:rsidR="00B20902" w:rsidRPr="00693D1B">
        <w:rPr>
          <w:rFonts w:eastAsia="Times New Roman" w:cs="Arial"/>
          <w:b/>
          <w:color w:val="000000" w:themeColor="text1"/>
          <w:kern w:val="14"/>
          <w:sz w:val="28"/>
          <w:szCs w:val="24"/>
        </w:rPr>
        <w:t xml:space="preserve"> </w:t>
      </w:r>
      <w:r w:rsidRPr="00693D1B">
        <w:rPr>
          <w:rFonts w:eastAsia="Times New Roman" w:cs="Arial"/>
          <w:b/>
          <w:color w:val="000000" w:themeColor="text1"/>
          <w:kern w:val="14"/>
          <w:sz w:val="28"/>
          <w:szCs w:val="24"/>
        </w:rPr>
        <w:t>Georgia Power Company</w:t>
      </w:r>
      <w:r w:rsidR="00B20902" w:rsidRPr="00693D1B">
        <w:rPr>
          <w:rFonts w:eastAsia="Times New Roman" w:cs="Arial"/>
          <w:b/>
          <w:color w:val="000000" w:themeColor="text1"/>
          <w:kern w:val="14"/>
          <w:sz w:val="28"/>
          <w:szCs w:val="24"/>
        </w:rPr>
        <w:t xml:space="preserve"> </w:t>
      </w:r>
      <w:r w:rsidRPr="00693D1B">
        <w:rPr>
          <w:rFonts w:eastAsia="Times New Roman" w:cs="Arial"/>
          <w:b/>
          <w:color w:val="000000" w:themeColor="text1"/>
          <w:kern w:val="14"/>
          <w:sz w:val="28"/>
          <w:szCs w:val="24"/>
        </w:rPr>
        <w:t>and</w:t>
      </w:r>
      <w:r w:rsidR="00B20902" w:rsidRPr="00693D1B">
        <w:rPr>
          <w:rFonts w:eastAsia="Times New Roman" w:cs="Arial"/>
          <w:b/>
          <w:color w:val="000000" w:themeColor="text1"/>
          <w:kern w:val="14"/>
          <w:sz w:val="28"/>
          <w:szCs w:val="24"/>
        </w:rPr>
        <w:t xml:space="preserve"> </w:t>
      </w:r>
      <w:r w:rsidRPr="00693D1B">
        <w:rPr>
          <w:rFonts w:eastAsia="Times New Roman" w:cs="Arial"/>
          <w:b/>
          <w:color w:val="000000" w:themeColor="text1"/>
          <w:kern w:val="14"/>
          <w:sz w:val="28"/>
          <w:szCs w:val="24"/>
          <w:highlight w:val="yellow"/>
        </w:rPr>
        <w:t>#SellerLegalName#</w:t>
      </w:r>
    </w:p>
    <w:p w14:paraId="6BBF40A3" w14:textId="77777777" w:rsidR="00A97758" w:rsidRPr="00693D1B" w:rsidRDefault="000839D2" w:rsidP="00693D1B">
      <w:pPr>
        <w:widowControl w:val="0"/>
        <w:autoSpaceDE w:val="0"/>
        <w:autoSpaceDN w:val="0"/>
        <w:adjustRightInd w:val="0"/>
        <w:spacing w:before="0"/>
        <w:rPr>
          <w:rFonts w:eastAsiaTheme="minorEastAsia" w:cs="Arial"/>
          <w:kern w:val="14"/>
        </w:rPr>
      </w:pPr>
      <w:r w:rsidRPr="00693D1B">
        <w:rPr>
          <w:rFonts w:eastAsiaTheme="minorEastAsia" w:cs="Arial"/>
          <w:b/>
          <w:kern w:val="14"/>
        </w:rPr>
        <w:t>Georgia Power Company</w:t>
      </w:r>
      <w:r w:rsidR="00607939" w:rsidRPr="00693D1B">
        <w:rPr>
          <w:rFonts w:eastAsiaTheme="minorEastAsia" w:cs="Arial"/>
          <w:b/>
          <w:kern w:val="14"/>
        </w:rPr>
        <w:t xml:space="preserve"> </w:t>
      </w:r>
      <w:r w:rsidR="00607939" w:rsidRPr="00693D1B">
        <w:rPr>
          <w:rFonts w:eastAsiaTheme="minorEastAsia" w:cs="Arial"/>
          <w:kern w:val="14"/>
        </w:rPr>
        <w:t>(“</w:t>
      </w:r>
      <w:r w:rsidR="00607939" w:rsidRPr="00693D1B">
        <w:rPr>
          <w:rFonts w:eastAsiaTheme="minorEastAsia" w:cs="Arial"/>
          <w:b/>
          <w:kern w:val="14"/>
        </w:rPr>
        <w:t>GPC</w:t>
      </w:r>
      <w:r w:rsidR="00607939" w:rsidRPr="00693D1B">
        <w:rPr>
          <w:rFonts w:eastAsiaTheme="minorEastAsia" w:cs="Arial"/>
          <w:kern w:val="14"/>
        </w:rPr>
        <w:t>”)</w:t>
      </w:r>
      <w:r w:rsidR="00A97758" w:rsidRPr="00693D1B">
        <w:rPr>
          <w:rFonts w:eastAsiaTheme="minorEastAsia" w:cs="Arial"/>
          <w:kern w:val="14"/>
        </w:rPr>
        <w:t xml:space="preserve">, a Georgia corporation and </w:t>
      </w:r>
      <w:r w:rsidR="00A97758" w:rsidRPr="00693D1B">
        <w:rPr>
          <w:rFonts w:eastAsiaTheme="minorEastAsia" w:cs="Arial"/>
          <w:b/>
          <w:kern w:val="14"/>
          <w:highlight w:val="yellow"/>
        </w:rPr>
        <w:t>#SellerLegalName</w:t>
      </w:r>
      <w:r w:rsidR="00693D1B" w:rsidRPr="00693D1B">
        <w:rPr>
          <w:rFonts w:eastAsiaTheme="minorEastAsia" w:cs="Arial"/>
          <w:b/>
          <w:kern w:val="14"/>
          <w:highlight w:val="yellow"/>
        </w:rPr>
        <w:t>#</w:t>
      </w:r>
      <w:r w:rsidR="00693D1B" w:rsidRPr="00693D1B">
        <w:rPr>
          <w:rFonts w:eastAsiaTheme="minorEastAsia" w:cs="Arial"/>
          <w:b/>
          <w:kern w:val="14"/>
        </w:rPr>
        <w:t xml:space="preserve"> </w:t>
      </w:r>
      <w:r w:rsidR="00693D1B" w:rsidRPr="00693D1B">
        <w:rPr>
          <w:rFonts w:eastAsiaTheme="minorEastAsia" w:cs="Arial"/>
          <w:kern w:val="14"/>
        </w:rPr>
        <w:t>(“</w:t>
      </w:r>
      <w:r w:rsidR="00693D1B" w:rsidRPr="00693D1B">
        <w:rPr>
          <w:rFonts w:eastAsiaTheme="minorEastAsia" w:cs="Arial"/>
          <w:b/>
          <w:kern w:val="14"/>
        </w:rPr>
        <w:t>Seller</w:t>
      </w:r>
      <w:r w:rsidR="00693D1B" w:rsidRPr="00693D1B">
        <w:rPr>
          <w:rFonts w:eastAsiaTheme="minorEastAsia" w:cs="Arial"/>
          <w:kern w:val="14"/>
        </w:rPr>
        <w:t xml:space="preserve">”) enter into this </w:t>
      </w:r>
      <w:r w:rsidR="00693D1B" w:rsidRPr="00693D1B">
        <w:rPr>
          <w:rFonts w:eastAsiaTheme="minorEastAsia" w:cs="Arial"/>
          <w:b/>
          <w:bCs/>
          <w:kern w:val="14"/>
        </w:rPr>
        <w:t xml:space="preserve">Build Transfer Agreement for 2024 DG RFP at </w:t>
      </w:r>
      <w:r w:rsidR="00693D1B" w:rsidRPr="00693D1B">
        <w:rPr>
          <w:rFonts w:eastAsiaTheme="minorEastAsia" w:cs="Arial"/>
          <w:b/>
          <w:bCs/>
          <w:kern w:val="14"/>
          <w:highlight w:val="yellow"/>
        </w:rPr>
        <w:t>#ProjectName#</w:t>
      </w:r>
      <w:r w:rsidR="00693D1B" w:rsidRPr="00693D1B">
        <w:rPr>
          <w:rFonts w:eastAsiaTheme="minorEastAsia" w:cs="Arial"/>
          <w:b/>
          <w:bCs/>
          <w:kern w:val="14"/>
        </w:rPr>
        <w:t xml:space="preserve"> </w:t>
      </w:r>
      <w:r w:rsidR="00693D1B" w:rsidRPr="00693D1B">
        <w:rPr>
          <w:rFonts w:eastAsiaTheme="minorEastAsia" w:cs="Arial"/>
          <w:kern w:val="14"/>
        </w:rPr>
        <w:t>on the Effective Date.</w:t>
      </w:r>
      <w:r w:rsidR="00A97758" w:rsidRPr="00693D1B">
        <w:rPr>
          <w:rFonts w:eastAsiaTheme="minorEastAsia" w:cs="Arial"/>
          <w:kern w:val="14"/>
        </w:rPr>
        <w:t xml:space="preserve"> </w:t>
      </w:r>
    </w:p>
    <w:p w14:paraId="231FABEC" w14:textId="77777777" w:rsidR="00A97758" w:rsidRPr="00693D1B" w:rsidRDefault="00A97758" w:rsidP="00693D1B">
      <w:pPr>
        <w:widowControl w:val="0"/>
        <w:autoSpaceDE w:val="0"/>
        <w:autoSpaceDN w:val="0"/>
        <w:adjustRightInd w:val="0"/>
        <w:spacing w:before="0"/>
        <w:rPr>
          <w:rFonts w:eastAsiaTheme="minorEastAsia" w:cs="Arial"/>
          <w:color w:val="000000" w:themeColor="text1"/>
          <w:kern w:val="14"/>
        </w:rPr>
      </w:pPr>
      <w:r w:rsidRPr="00693D1B">
        <w:rPr>
          <w:rFonts w:eastAsiaTheme="minorEastAsia" w:cs="Arial"/>
          <w:color w:val="000000" w:themeColor="text1"/>
          <w:kern w:val="14"/>
        </w:rPr>
        <w:t>GPC and Seller acknowledge:</w:t>
      </w:r>
    </w:p>
    <w:p w14:paraId="11133635" w14:textId="77777777" w:rsidR="00A97758" w:rsidRPr="00693D1B" w:rsidRDefault="00A97758" w:rsidP="00F44AE6">
      <w:pPr>
        <w:widowControl w:val="0"/>
        <w:numPr>
          <w:ilvl w:val="0"/>
          <w:numId w:val="8"/>
        </w:numPr>
        <w:autoSpaceDE w:val="0"/>
        <w:autoSpaceDN w:val="0"/>
        <w:adjustRightInd w:val="0"/>
        <w:spacing w:before="0"/>
        <w:rPr>
          <w:rFonts w:eastAsiaTheme="minorEastAsia" w:cs="Arial"/>
          <w:kern w:val="14"/>
        </w:rPr>
      </w:pPr>
      <w:r w:rsidRPr="00693D1B">
        <w:rPr>
          <w:rFonts w:eastAsiaTheme="minorEastAsia" w:cs="Arial"/>
          <w:kern w:val="14"/>
        </w:rPr>
        <w:t>Seller is developing the Project;</w:t>
      </w:r>
      <w:r w:rsidR="004225F6" w:rsidRPr="00693D1B">
        <w:rPr>
          <w:rFonts w:eastAsiaTheme="minorEastAsia" w:cs="Arial"/>
          <w:kern w:val="14"/>
        </w:rPr>
        <w:t xml:space="preserve"> </w:t>
      </w:r>
    </w:p>
    <w:p w14:paraId="29134EF2" w14:textId="77777777" w:rsidR="00A97758" w:rsidRPr="00693D1B" w:rsidRDefault="00A97758" w:rsidP="00F44AE6">
      <w:pPr>
        <w:widowControl w:val="0"/>
        <w:numPr>
          <w:ilvl w:val="0"/>
          <w:numId w:val="8"/>
        </w:numPr>
        <w:autoSpaceDE w:val="0"/>
        <w:autoSpaceDN w:val="0"/>
        <w:adjustRightInd w:val="0"/>
        <w:rPr>
          <w:rFonts w:eastAsiaTheme="minorEastAsia" w:cs="Arial"/>
          <w:kern w:val="14"/>
        </w:rPr>
      </w:pPr>
      <w:r w:rsidRPr="00693D1B">
        <w:rPr>
          <w:rFonts w:eastAsiaTheme="minorEastAsia" w:cs="Arial"/>
          <w:kern w:val="14"/>
        </w:rPr>
        <w:t xml:space="preserve">Seller desires to sell to GPC, and GPC desires to purchase from Seller, the </w:t>
      </w:r>
      <w:r w:rsidR="002374A5" w:rsidRPr="00693D1B">
        <w:rPr>
          <w:rFonts w:eastAsiaTheme="minorEastAsia" w:cs="Arial"/>
          <w:kern w:val="14"/>
        </w:rPr>
        <w:t xml:space="preserve">Project and the </w:t>
      </w:r>
      <w:r w:rsidRPr="00693D1B">
        <w:rPr>
          <w:rFonts w:eastAsiaTheme="minorEastAsia" w:cs="Arial"/>
          <w:kern w:val="14"/>
        </w:rPr>
        <w:t>Project Assets</w:t>
      </w:r>
      <w:r w:rsidR="00D529F9" w:rsidRPr="00693D1B">
        <w:rPr>
          <w:rFonts w:eastAsiaTheme="minorEastAsia" w:cs="Arial"/>
          <w:kern w:val="14"/>
        </w:rPr>
        <w:t>, and to engage Seller to complete the development, design, procurement, construction, commissioning</w:t>
      </w:r>
      <w:r w:rsidR="007E04A4" w:rsidRPr="00693D1B">
        <w:rPr>
          <w:rFonts w:eastAsiaTheme="minorEastAsia" w:cs="Arial"/>
          <w:kern w:val="14"/>
        </w:rPr>
        <w:t>,</w:t>
      </w:r>
      <w:r w:rsidR="00D529F9" w:rsidRPr="00693D1B">
        <w:rPr>
          <w:rFonts w:eastAsiaTheme="minorEastAsia" w:cs="Arial"/>
          <w:kern w:val="14"/>
        </w:rPr>
        <w:t xml:space="preserve"> and testing of the Project, </w:t>
      </w:r>
      <w:r w:rsidRPr="00693D1B">
        <w:rPr>
          <w:rFonts w:eastAsiaTheme="minorEastAsia" w:cs="Arial"/>
          <w:kern w:val="14"/>
        </w:rPr>
        <w:t>in each case, on the terms and subject to the conditions set forth in this BTA</w:t>
      </w:r>
      <w:r w:rsidR="002342E5" w:rsidRPr="00693D1B">
        <w:rPr>
          <w:rFonts w:eastAsiaTheme="minorEastAsia" w:cs="Arial"/>
          <w:kern w:val="14"/>
        </w:rPr>
        <w:t xml:space="preserve">, consistent with the Commission’s Order in Docket No. </w:t>
      </w:r>
      <w:r w:rsidR="002342E5" w:rsidRPr="00FF1688">
        <w:rPr>
          <w:rFonts w:eastAsiaTheme="minorEastAsia" w:cs="Arial"/>
          <w:kern w:val="14"/>
        </w:rPr>
        <w:t>45084</w:t>
      </w:r>
      <w:r w:rsidR="001F10A0" w:rsidRPr="00693D1B">
        <w:rPr>
          <w:rFonts w:eastAsiaTheme="minorEastAsia" w:cs="Arial"/>
          <w:kern w:val="14"/>
        </w:rPr>
        <w:t>; and</w:t>
      </w:r>
    </w:p>
    <w:p w14:paraId="64C85C86" w14:textId="77777777" w:rsidR="00467444" w:rsidRPr="00693D1B" w:rsidRDefault="00467444" w:rsidP="00F44AE6">
      <w:pPr>
        <w:widowControl w:val="0"/>
        <w:numPr>
          <w:ilvl w:val="0"/>
          <w:numId w:val="8"/>
        </w:numPr>
        <w:autoSpaceDE w:val="0"/>
        <w:autoSpaceDN w:val="0"/>
        <w:adjustRightInd w:val="0"/>
        <w:rPr>
          <w:rFonts w:eastAsiaTheme="minorEastAsia" w:cs="Arial"/>
          <w:kern w:val="14"/>
        </w:rPr>
      </w:pPr>
      <w:r w:rsidRPr="00693D1B">
        <w:rPr>
          <w:rFonts w:eastAsiaTheme="minorEastAsia" w:cs="Arial"/>
          <w:kern w:val="14"/>
        </w:rPr>
        <w:t>Concurrently with the execution and delivery of this BTA, as a material inducement to GPC’s willingness to enter into this BTA</w:t>
      </w:r>
      <w:r w:rsidR="007B46B4" w:rsidRPr="00693D1B">
        <w:rPr>
          <w:rFonts w:eastAsiaTheme="minorEastAsia" w:cs="Arial"/>
          <w:kern w:val="14"/>
        </w:rPr>
        <w:t>,</w:t>
      </w:r>
      <w:r w:rsidRPr="00693D1B">
        <w:rPr>
          <w:rFonts w:eastAsiaTheme="minorEastAsia" w:cs="Arial"/>
          <w:kern w:val="14"/>
        </w:rPr>
        <w:t xml:space="preserve"> and consummate the transactions contemplated by this BTA, Seller has delivered the Initial Performance Security.</w:t>
      </w:r>
    </w:p>
    <w:p w14:paraId="75926CE0" w14:textId="77777777" w:rsidR="00A97758" w:rsidRPr="00693D1B" w:rsidRDefault="00A97758"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In consideration of the mutual promises described in this BTA, and other good and valuable consideration, the receipt, adequacy, and sufficiency of which each Party acknowledges, and intending to be legally bound, the Parties agree:</w:t>
      </w:r>
    </w:p>
    <w:p w14:paraId="0D67B24F" w14:textId="77777777" w:rsidR="00A97758" w:rsidRPr="00693D1B" w:rsidRDefault="00D529F9" w:rsidP="006D51AB">
      <w:pPr>
        <w:pStyle w:val="zGTC01"/>
      </w:pPr>
      <w:bookmarkStart w:id="39" w:name="_Toc151344527"/>
      <w:bookmarkStart w:id="40" w:name="_Toc176947384"/>
      <w:r w:rsidRPr="00693D1B">
        <w:t>F</w:t>
      </w:r>
      <w:r w:rsidR="0069389D" w:rsidRPr="00693D1B">
        <w:t>irm Date; Purchase and Sale</w:t>
      </w:r>
      <w:bookmarkEnd w:id="39"/>
      <w:bookmarkEnd w:id="40"/>
    </w:p>
    <w:p w14:paraId="5E302796" w14:textId="77777777" w:rsidR="00D529F9" w:rsidRPr="00693D1B" w:rsidRDefault="00D529F9" w:rsidP="006D51AB">
      <w:pPr>
        <w:pStyle w:val="zGTC02"/>
      </w:pPr>
      <w:bookmarkStart w:id="41" w:name="_TOC_250219"/>
      <w:bookmarkStart w:id="42" w:name="_Toc151344528"/>
      <w:bookmarkStart w:id="43" w:name="_Toc176947385"/>
      <w:r w:rsidRPr="00693D1B">
        <w:t>Firm</w:t>
      </w:r>
      <w:bookmarkEnd w:id="41"/>
      <w:r w:rsidRPr="00693D1B">
        <w:t xml:space="preserve"> Date.</w:t>
      </w:r>
      <w:bookmarkEnd w:id="42"/>
      <w:bookmarkEnd w:id="43"/>
    </w:p>
    <w:p w14:paraId="786B89BE" w14:textId="77777777" w:rsidR="00BC437D" w:rsidRPr="00693D1B" w:rsidRDefault="00285E50" w:rsidP="00F44AE6">
      <w:pPr>
        <w:numPr>
          <w:ilvl w:val="2"/>
          <w:numId w:val="54"/>
        </w:numPr>
        <w:spacing w:after="0"/>
        <w:rPr>
          <w:rFonts w:eastAsia="Times New Roman" w:cs="Arial"/>
          <w:b/>
          <w:kern w:val="14"/>
          <w:szCs w:val="24"/>
        </w:rPr>
      </w:pPr>
      <w:r w:rsidRPr="00693D1B">
        <w:rPr>
          <w:rFonts w:eastAsia="Times New Roman" w:cs="Arial"/>
          <w:b/>
          <w:kern w:val="14"/>
          <w:szCs w:val="24"/>
        </w:rPr>
        <w:t>Firm Date Conditions</w:t>
      </w:r>
      <w:r w:rsidRPr="00693D1B">
        <w:rPr>
          <w:rFonts w:eastAsia="Times New Roman" w:cs="Arial"/>
          <w:kern w:val="14"/>
          <w:szCs w:val="24"/>
        </w:rPr>
        <w:t xml:space="preserve">. </w:t>
      </w:r>
      <w:r w:rsidR="000F4BED" w:rsidRPr="00693D1B">
        <w:rPr>
          <w:rFonts w:eastAsia="Times New Roman" w:cs="Arial"/>
          <w:kern w:val="14"/>
          <w:szCs w:val="24"/>
        </w:rPr>
        <w:t>After</w:t>
      </w:r>
      <w:r w:rsidR="00D529F9" w:rsidRPr="00693D1B">
        <w:rPr>
          <w:rFonts w:eastAsia="Times New Roman" w:cs="Arial"/>
          <w:kern w:val="14"/>
          <w:szCs w:val="24"/>
        </w:rPr>
        <w:t xml:space="preserve"> the </w:t>
      </w:r>
      <w:r w:rsidR="004225F6" w:rsidRPr="00693D1B">
        <w:rPr>
          <w:rFonts w:eastAsia="Times New Roman" w:cs="Arial"/>
          <w:kern w:val="14"/>
          <w:szCs w:val="24"/>
        </w:rPr>
        <w:t>Effective</w:t>
      </w:r>
      <w:r w:rsidR="00D529F9" w:rsidRPr="00693D1B">
        <w:rPr>
          <w:rFonts w:eastAsia="Times New Roman" w:cs="Arial"/>
          <w:kern w:val="14"/>
          <w:szCs w:val="24"/>
        </w:rPr>
        <w:t xml:space="preserve"> Date, each Party </w:t>
      </w:r>
      <w:r w:rsidR="00BB2C91" w:rsidRPr="00693D1B">
        <w:rPr>
          <w:rFonts w:eastAsia="Times New Roman" w:cs="Arial"/>
          <w:kern w:val="14"/>
          <w:szCs w:val="24"/>
        </w:rPr>
        <w:t>will</w:t>
      </w:r>
      <w:r w:rsidR="00D529F9" w:rsidRPr="00693D1B">
        <w:rPr>
          <w:rFonts w:eastAsia="Times New Roman" w:cs="Arial"/>
          <w:kern w:val="14"/>
          <w:szCs w:val="24"/>
        </w:rPr>
        <w:t xml:space="preserve"> use commercially reasonable efforts to ensure the achievement of the “</w:t>
      </w:r>
      <w:r w:rsidR="00D529F9" w:rsidRPr="00693D1B">
        <w:rPr>
          <w:rFonts w:eastAsia="Times New Roman" w:cs="Arial"/>
          <w:b/>
          <w:kern w:val="14"/>
          <w:szCs w:val="24"/>
        </w:rPr>
        <w:t>Firm Date</w:t>
      </w:r>
      <w:r w:rsidR="00D529F9" w:rsidRPr="00693D1B">
        <w:rPr>
          <w:rFonts w:eastAsia="Times New Roman" w:cs="Arial"/>
          <w:kern w:val="14"/>
          <w:szCs w:val="24"/>
        </w:rPr>
        <w:t xml:space="preserve">,” which </w:t>
      </w:r>
      <w:r w:rsidR="00BB2C91" w:rsidRPr="00693D1B">
        <w:rPr>
          <w:rFonts w:eastAsia="Times New Roman" w:cs="Arial"/>
          <w:kern w:val="14"/>
          <w:szCs w:val="24"/>
        </w:rPr>
        <w:t>will</w:t>
      </w:r>
      <w:r w:rsidR="00D529F9" w:rsidRPr="00693D1B">
        <w:rPr>
          <w:rFonts w:eastAsia="Times New Roman" w:cs="Arial"/>
          <w:kern w:val="14"/>
          <w:szCs w:val="24"/>
        </w:rPr>
        <w:t xml:space="preserve"> be the first date</w:t>
      </w:r>
      <w:r w:rsidR="0008192E" w:rsidRPr="00693D1B">
        <w:rPr>
          <w:rFonts w:eastAsia="Times New Roman" w:cs="Arial"/>
          <w:kern w:val="14"/>
          <w:szCs w:val="24"/>
        </w:rPr>
        <w:t xml:space="preserve"> that</w:t>
      </w:r>
      <w:r w:rsidR="00D529F9" w:rsidRPr="00693D1B">
        <w:rPr>
          <w:rFonts w:eastAsia="Times New Roman" w:cs="Arial"/>
          <w:kern w:val="14"/>
          <w:szCs w:val="24"/>
        </w:rPr>
        <w:t xml:space="preserve"> all the following conditions (“</w:t>
      </w:r>
      <w:r w:rsidR="00D529F9" w:rsidRPr="00693D1B">
        <w:rPr>
          <w:rFonts w:eastAsia="Times New Roman" w:cs="Arial"/>
          <w:b/>
          <w:kern w:val="14"/>
          <w:szCs w:val="24"/>
        </w:rPr>
        <w:t>Firm Date Conditions</w:t>
      </w:r>
      <w:r w:rsidR="00D529F9" w:rsidRPr="00693D1B">
        <w:rPr>
          <w:rFonts w:eastAsia="Times New Roman" w:cs="Arial"/>
          <w:kern w:val="14"/>
          <w:szCs w:val="24"/>
        </w:rPr>
        <w:t xml:space="preserve">”) have been satisfied (or waived by the Party entitled to do so) and </w:t>
      </w:r>
      <w:r w:rsidR="0008192E" w:rsidRPr="00693D1B">
        <w:rPr>
          <w:rFonts w:eastAsia="Times New Roman" w:cs="Arial"/>
          <w:kern w:val="14"/>
          <w:szCs w:val="24"/>
        </w:rPr>
        <w:t>that</w:t>
      </w:r>
      <w:r w:rsidR="006179B4" w:rsidRPr="00693D1B">
        <w:rPr>
          <w:rFonts w:eastAsia="Times New Roman" w:cs="Arial"/>
          <w:kern w:val="14"/>
          <w:szCs w:val="24"/>
        </w:rPr>
        <w:t xml:space="preserve"> </w:t>
      </w:r>
      <w:r w:rsidR="00D529F9" w:rsidRPr="00693D1B">
        <w:rPr>
          <w:rFonts w:eastAsia="Times New Roman" w:cs="Arial"/>
          <w:kern w:val="14"/>
          <w:szCs w:val="24"/>
        </w:rPr>
        <w:t>signifies</w:t>
      </w:r>
      <w:r w:rsidR="004225F6" w:rsidRPr="00693D1B">
        <w:rPr>
          <w:rFonts w:eastAsia="Times New Roman" w:cs="Arial"/>
          <w:kern w:val="14"/>
          <w:szCs w:val="24"/>
        </w:rPr>
        <w:t xml:space="preserve"> the</w:t>
      </w:r>
      <w:r w:rsidR="00D529F9" w:rsidRPr="00693D1B">
        <w:rPr>
          <w:rFonts w:eastAsia="Times New Roman" w:cs="Arial"/>
          <w:kern w:val="14"/>
          <w:szCs w:val="24"/>
        </w:rPr>
        <w:t xml:space="preserve"> completion of Project development and</w:t>
      </w:r>
      <w:r w:rsidR="004225F6" w:rsidRPr="00693D1B">
        <w:rPr>
          <w:rFonts w:eastAsia="Times New Roman" w:cs="Arial"/>
          <w:kern w:val="14"/>
          <w:szCs w:val="24"/>
        </w:rPr>
        <w:t xml:space="preserve"> </w:t>
      </w:r>
      <w:r w:rsidR="00D529F9" w:rsidRPr="00693D1B">
        <w:rPr>
          <w:rFonts w:eastAsia="Times New Roman" w:cs="Arial"/>
          <w:kern w:val="14"/>
          <w:szCs w:val="24"/>
        </w:rPr>
        <w:t xml:space="preserve">commencement of </w:t>
      </w:r>
      <w:r w:rsidR="002C7675" w:rsidRPr="00693D1B">
        <w:rPr>
          <w:rFonts w:eastAsia="Times New Roman" w:cs="Arial"/>
          <w:kern w:val="14"/>
          <w:szCs w:val="24"/>
        </w:rPr>
        <w:t xml:space="preserve">Project </w:t>
      </w:r>
      <w:r w:rsidR="00D529F9" w:rsidRPr="00693D1B">
        <w:rPr>
          <w:rFonts w:eastAsia="Times New Roman" w:cs="Arial"/>
          <w:kern w:val="14"/>
          <w:szCs w:val="24"/>
        </w:rPr>
        <w:t>construction activities:</w:t>
      </w:r>
    </w:p>
    <w:p w14:paraId="50903F93" w14:textId="77777777" w:rsidR="00D529F9" w:rsidRPr="00693D1B" w:rsidRDefault="00D529F9" w:rsidP="00F44AE6">
      <w:pPr>
        <w:numPr>
          <w:ilvl w:val="3"/>
          <w:numId w:val="54"/>
        </w:numPr>
        <w:spacing w:after="0"/>
        <w:rPr>
          <w:rFonts w:eastAsia="Times New Roman" w:cs="Arial"/>
          <w:kern w:val="14"/>
          <w:szCs w:val="24"/>
        </w:rPr>
      </w:pPr>
      <w:r w:rsidRPr="00693D1B">
        <w:rPr>
          <w:rFonts w:eastAsia="Times New Roman" w:cs="Arial"/>
          <w:b/>
          <w:kern w:val="14"/>
          <w:szCs w:val="24"/>
        </w:rPr>
        <w:t>GPC Firm Date Conditions</w:t>
      </w:r>
      <w:r w:rsidRPr="00693D1B">
        <w:rPr>
          <w:rFonts w:eastAsia="Times New Roman" w:cs="Arial"/>
          <w:kern w:val="14"/>
          <w:szCs w:val="24"/>
        </w:rPr>
        <w:t>. The following conditions must be satisfied or otherwise waived by GPC in its sole discretion:</w:t>
      </w:r>
    </w:p>
    <w:p w14:paraId="48E3C67D" w14:textId="77777777" w:rsidR="00693D1B" w:rsidRPr="00693D1B" w:rsidRDefault="00693D1B" w:rsidP="00F44AE6">
      <w:pPr>
        <w:widowControl w:val="0"/>
        <w:numPr>
          <w:ilvl w:val="4"/>
          <w:numId w:val="54"/>
        </w:numPr>
        <w:rPr>
          <w:rFonts w:eastAsia="Times New Roman" w:cs="Arial"/>
          <w:kern w:val="14"/>
          <w:szCs w:val="24"/>
        </w:rPr>
      </w:pPr>
      <w:r w:rsidRPr="00693D1B">
        <w:rPr>
          <w:rFonts w:eastAsia="Times New Roman" w:cs="Arial"/>
          <w:kern w:val="14"/>
          <w:szCs w:val="24"/>
        </w:rPr>
        <w:t>Seller has delivered to GPC the agreed upon list of Reports  and any additional Report or Design Document required under this BTA, and the Reports or Design Documents have satisfied any other requirement of this BTA with respect to the preparation, sufficiency, and material findings thereof;</w:t>
      </w:r>
    </w:p>
    <w:p w14:paraId="65428C50" w14:textId="77777777" w:rsidR="00D529F9" w:rsidRPr="00693D1B" w:rsidRDefault="00D529F9" w:rsidP="00F44AE6">
      <w:pPr>
        <w:widowControl w:val="0"/>
        <w:numPr>
          <w:ilvl w:val="4"/>
          <w:numId w:val="54"/>
        </w:numPr>
        <w:rPr>
          <w:rFonts w:eastAsia="Times New Roman" w:cs="Arial"/>
          <w:kern w:val="14"/>
          <w:szCs w:val="24"/>
        </w:rPr>
      </w:pPr>
      <w:r w:rsidRPr="00693D1B">
        <w:rPr>
          <w:rFonts w:eastAsia="Times New Roman" w:cs="Arial"/>
          <w:kern w:val="14"/>
          <w:szCs w:val="24"/>
        </w:rPr>
        <w:t>The Interconnection Agreement has been finalized and executed in accordance with the requirements of th</w:t>
      </w:r>
      <w:r w:rsidR="009A5002" w:rsidRPr="00693D1B">
        <w:rPr>
          <w:rFonts w:eastAsia="Times New Roman" w:cs="Arial"/>
          <w:kern w:val="14"/>
          <w:szCs w:val="24"/>
        </w:rPr>
        <w:t>is</w:t>
      </w:r>
      <w:r w:rsidRPr="00693D1B">
        <w:rPr>
          <w:rFonts w:eastAsia="Times New Roman" w:cs="Arial"/>
          <w:kern w:val="14"/>
          <w:szCs w:val="24"/>
        </w:rPr>
        <w:t xml:space="preserve"> BTA and is in form and substance acceptable to GPC in its reasonable discretion;</w:t>
      </w:r>
    </w:p>
    <w:p w14:paraId="450DD046" w14:textId="77777777" w:rsidR="00D529F9" w:rsidRPr="00693D1B" w:rsidRDefault="00D529F9" w:rsidP="00F44AE6">
      <w:pPr>
        <w:numPr>
          <w:ilvl w:val="4"/>
          <w:numId w:val="54"/>
        </w:numPr>
        <w:ind w:right="14"/>
        <w:rPr>
          <w:rFonts w:eastAsia="Times New Roman" w:cs="Arial"/>
          <w:kern w:val="14"/>
        </w:rPr>
      </w:pPr>
      <w:r w:rsidRPr="00693D1B">
        <w:rPr>
          <w:rFonts w:eastAsia="Times New Roman" w:cs="Arial"/>
          <w:kern w:val="14"/>
          <w:szCs w:val="24"/>
        </w:rPr>
        <w:t xml:space="preserve">Seller has delivered to GPC a Phase I ESA (and, if indicated in the Phase I ESA, a Phase II ESA) </w:t>
      </w:r>
      <w:r w:rsidR="00693D1B" w:rsidRPr="00693D1B">
        <w:rPr>
          <w:rFonts w:eastAsia="Times New Roman" w:cs="Arial"/>
          <w:kern w:val="14"/>
          <w:szCs w:val="24"/>
        </w:rPr>
        <w:t>concerning</w:t>
      </w:r>
      <w:r w:rsidRPr="00693D1B">
        <w:rPr>
          <w:rFonts w:eastAsia="Times New Roman" w:cs="Arial"/>
          <w:kern w:val="14"/>
          <w:szCs w:val="24"/>
        </w:rPr>
        <w:t xml:space="preserve"> the Project </w:t>
      </w:r>
      <w:r w:rsidR="00DD6D44" w:rsidRPr="00693D1B">
        <w:rPr>
          <w:rFonts w:eastAsia="Times New Roman" w:cs="Arial"/>
          <w:kern w:val="14"/>
          <w:szCs w:val="24"/>
        </w:rPr>
        <w:t>Site</w:t>
      </w:r>
      <w:r w:rsidRPr="00693D1B">
        <w:rPr>
          <w:rFonts w:eastAsia="Times New Roman" w:cs="Arial"/>
          <w:kern w:val="14"/>
          <w:szCs w:val="24"/>
        </w:rPr>
        <w:t xml:space="preserve">, current and valid on the Firm Date under ASTM Standard Practice E1527-13, addressed to GPC, and accompanied by a reliance letter </w:t>
      </w:r>
      <w:r w:rsidRPr="00693D1B">
        <w:rPr>
          <w:rFonts w:eastAsia="Times New Roman" w:cs="Arial"/>
          <w:kern w:val="14"/>
        </w:rPr>
        <w:t xml:space="preserve">incorporating user-provided information from </w:t>
      </w:r>
      <w:r w:rsidR="00285E50" w:rsidRPr="00693D1B">
        <w:rPr>
          <w:rFonts w:eastAsia="Times New Roman" w:cs="Arial"/>
          <w:kern w:val="14"/>
        </w:rPr>
        <w:t xml:space="preserve">GPC </w:t>
      </w:r>
      <w:r w:rsidRPr="00693D1B">
        <w:rPr>
          <w:rFonts w:eastAsia="Times New Roman" w:cs="Arial"/>
          <w:kern w:val="14"/>
        </w:rPr>
        <w:t xml:space="preserve">in form and substance </w:t>
      </w:r>
      <w:r w:rsidR="004225F6" w:rsidRPr="00693D1B">
        <w:rPr>
          <w:rFonts w:eastAsia="Times New Roman" w:cs="Arial"/>
          <w:kern w:val="14"/>
        </w:rPr>
        <w:t>acceptable</w:t>
      </w:r>
      <w:r w:rsidRPr="00693D1B">
        <w:rPr>
          <w:rFonts w:eastAsia="Times New Roman" w:cs="Arial"/>
          <w:kern w:val="14"/>
        </w:rPr>
        <w:t xml:space="preserve"> to </w:t>
      </w:r>
      <w:r w:rsidR="00285E50" w:rsidRPr="00693D1B">
        <w:rPr>
          <w:rFonts w:eastAsia="Times New Roman" w:cs="Arial"/>
          <w:kern w:val="14"/>
        </w:rPr>
        <w:t>GPC</w:t>
      </w:r>
      <w:r w:rsidR="004225F6" w:rsidRPr="00693D1B">
        <w:rPr>
          <w:rFonts w:eastAsia="Times New Roman" w:cs="Arial"/>
          <w:kern w:val="14"/>
        </w:rPr>
        <w:t xml:space="preserve"> in its reasonable discretion</w:t>
      </w:r>
      <w:r w:rsidRPr="00693D1B">
        <w:rPr>
          <w:rFonts w:eastAsia="Times New Roman" w:cs="Arial"/>
          <w:kern w:val="14"/>
        </w:rPr>
        <w:t>;</w:t>
      </w:r>
    </w:p>
    <w:p w14:paraId="3DFBE6E5" w14:textId="36754A71" w:rsidR="00D529F9" w:rsidRPr="00693D1B" w:rsidRDefault="00285E50" w:rsidP="00F44AE6">
      <w:pPr>
        <w:widowControl w:val="0"/>
        <w:numPr>
          <w:ilvl w:val="4"/>
          <w:numId w:val="54"/>
        </w:numPr>
        <w:rPr>
          <w:rFonts w:eastAsia="Times New Roman" w:cs="Arial"/>
          <w:kern w:val="14"/>
          <w:szCs w:val="24"/>
        </w:rPr>
      </w:pPr>
      <w:r w:rsidRPr="00693D1B">
        <w:rPr>
          <w:rFonts w:eastAsia="Times New Roman" w:cs="Arial"/>
          <w:kern w:val="14"/>
          <w:szCs w:val="24"/>
        </w:rPr>
        <w:t xml:space="preserve">Seller’s </w:t>
      </w:r>
      <w:r w:rsidR="00D529F9" w:rsidRPr="00693D1B">
        <w:rPr>
          <w:rFonts w:eastAsia="Times New Roman" w:cs="Arial"/>
          <w:kern w:val="14"/>
          <w:szCs w:val="24"/>
        </w:rPr>
        <w:t>representations and warranties are true, correct</w:t>
      </w:r>
      <w:r w:rsidR="007B46B4" w:rsidRPr="00693D1B">
        <w:rPr>
          <w:rFonts w:eastAsia="Times New Roman" w:cs="Arial"/>
          <w:kern w:val="14"/>
          <w:szCs w:val="24"/>
        </w:rPr>
        <w:t>,</w:t>
      </w:r>
      <w:r w:rsidR="00D529F9" w:rsidRPr="00693D1B">
        <w:rPr>
          <w:rFonts w:eastAsia="Times New Roman" w:cs="Arial"/>
          <w:kern w:val="14"/>
          <w:szCs w:val="24"/>
        </w:rPr>
        <w:t xml:space="preserve"> and complete as of the Firm Date in all material respects</w:t>
      </w:r>
      <w:r w:rsidR="00B862D6" w:rsidRPr="00693D1B">
        <w:rPr>
          <w:rFonts w:eastAsia="Times New Roman" w:cs="Arial"/>
          <w:kern w:val="14"/>
          <w:szCs w:val="24"/>
        </w:rPr>
        <w:t>,</w:t>
      </w:r>
      <w:r w:rsidR="00D529F9" w:rsidRPr="00693D1B">
        <w:rPr>
          <w:rFonts w:eastAsia="Times New Roman" w:cs="Arial"/>
          <w:kern w:val="14"/>
          <w:szCs w:val="24"/>
        </w:rPr>
        <w:t xml:space="preserve"> except for </w:t>
      </w:r>
      <w:r w:rsidRPr="00693D1B">
        <w:rPr>
          <w:rFonts w:eastAsia="Times New Roman" w:cs="Arial"/>
          <w:kern w:val="14"/>
          <w:szCs w:val="24"/>
        </w:rPr>
        <w:t>Seller F</w:t>
      </w:r>
      <w:r w:rsidR="00D529F9" w:rsidRPr="00693D1B">
        <w:rPr>
          <w:rFonts w:eastAsia="Times New Roman" w:cs="Arial"/>
          <w:kern w:val="14"/>
          <w:szCs w:val="24"/>
        </w:rPr>
        <w:t xml:space="preserve">undamental </w:t>
      </w:r>
      <w:r w:rsidRPr="00693D1B">
        <w:rPr>
          <w:rFonts w:eastAsia="Times New Roman" w:cs="Arial"/>
          <w:kern w:val="14"/>
          <w:szCs w:val="24"/>
        </w:rPr>
        <w:t>R</w:t>
      </w:r>
      <w:r w:rsidR="00D529F9" w:rsidRPr="00693D1B">
        <w:rPr>
          <w:rFonts w:eastAsia="Times New Roman" w:cs="Arial"/>
          <w:kern w:val="14"/>
          <w:szCs w:val="24"/>
        </w:rPr>
        <w:t>epresentations</w:t>
      </w:r>
      <w:r w:rsidR="007B46B4" w:rsidRPr="00693D1B">
        <w:rPr>
          <w:rFonts w:eastAsia="Times New Roman" w:cs="Arial"/>
          <w:kern w:val="14"/>
          <w:szCs w:val="24"/>
        </w:rPr>
        <w:t>,</w:t>
      </w:r>
      <w:r w:rsidR="00D529F9" w:rsidRPr="00693D1B">
        <w:rPr>
          <w:rFonts w:eastAsia="Times New Roman" w:cs="Arial"/>
          <w:kern w:val="14"/>
          <w:szCs w:val="24"/>
        </w:rPr>
        <w:t xml:space="preserve"> and </w:t>
      </w:r>
      <w:r w:rsidR="00B862D6" w:rsidRPr="00693D1B">
        <w:rPr>
          <w:rFonts w:eastAsia="Times New Roman" w:cs="Arial"/>
          <w:kern w:val="14"/>
          <w:szCs w:val="24"/>
        </w:rPr>
        <w:t xml:space="preserve">any </w:t>
      </w:r>
      <w:r w:rsidR="00D529F9" w:rsidRPr="00693D1B">
        <w:rPr>
          <w:rFonts w:eastAsia="Times New Roman" w:cs="Arial"/>
          <w:kern w:val="14"/>
          <w:szCs w:val="24"/>
        </w:rPr>
        <w:t>representation and warrant</w:t>
      </w:r>
      <w:r w:rsidR="00B862D6" w:rsidRPr="00693D1B">
        <w:rPr>
          <w:rFonts w:eastAsia="Times New Roman" w:cs="Arial"/>
          <w:kern w:val="14"/>
          <w:szCs w:val="24"/>
        </w:rPr>
        <w:t>y</w:t>
      </w:r>
      <w:r w:rsidR="00D529F9" w:rsidRPr="00693D1B">
        <w:rPr>
          <w:rFonts w:eastAsia="Times New Roman" w:cs="Arial"/>
          <w:kern w:val="14"/>
          <w:szCs w:val="24"/>
        </w:rPr>
        <w:t xml:space="preserve"> qualified by a materiality standard, which will be true, correct</w:t>
      </w:r>
      <w:r w:rsidR="007B46B4" w:rsidRPr="00693D1B">
        <w:rPr>
          <w:rFonts w:eastAsia="Times New Roman" w:cs="Arial"/>
          <w:kern w:val="14"/>
          <w:szCs w:val="24"/>
        </w:rPr>
        <w:t>,</w:t>
      </w:r>
      <w:r w:rsidR="00D529F9" w:rsidRPr="00693D1B">
        <w:rPr>
          <w:rFonts w:eastAsia="Times New Roman" w:cs="Arial"/>
          <w:kern w:val="14"/>
          <w:szCs w:val="24"/>
        </w:rPr>
        <w:t xml:space="preserve"> and complete in all respects;</w:t>
      </w:r>
    </w:p>
    <w:p w14:paraId="03D5B464" w14:textId="77777777" w:rsidR="00285E50" w:rsidRPr="00693D1B" w:rsidRDefault="00285E50" w:rsidP="00F44AE6">
      <w:pPr>
        <w:widowControl w:val="0"/>
        <w:numPr>
          <w:ilvl w:val="4"/>
          <w:numId w:val="54"/>
        </w:numPr>
        <w:rPr>
          <w:rFonts w:eastAsia="Times New Roman" w:cs="Arial"/>
          <w:kern w:val="14"/>
          <w:szCs w:val="24"/>
        </w:rPr>
      </w:pPr>
      <w:r w:rsidRPr="00693D1B">
        <w:rPr>
          <w:rFonts w:eastAsia="Times New Roman" w:cs="Arial"/>
          <w:kern w:val="14"/>
          <w:szCs w:val="24"/>
        </w:rPr>
        <w:t xml:space="preserve">Seller has performed </w:t>
      </w:r>
      <w:r w:rsidR="000F1FE5" w:rsidRPr="00693D1B">
        <w:rPr>
          <w:rFonts w:eastAsia="Times New Roman" w:cs="Arial"/>
          <w:kern w:val="14"/>
          <w:szCs w:val="24"/>
        </w:rPr>
        <w:t>all</w:t>
      </w:r>
      <w:r w:rsidR="00B862D6" w:rsidRPr="00693D1B">
        <w:rPr>
          <w:rFonts w:eastAsia="Times New Roman" w:cs="Arial"/>
          <w:kern w:val="14"/>
          <w:szCs w:val="24"/>
        </w:rPr>
        <w:t xml:space="preserve"> </w:t>
      </w:r>
      <w:r w:rsidRPr="00693D1B">
        <w:rPr>
          <w:rFonts w:eastAsia="Times New Roman" w:cs="Arial"/>
          <w:kern w:val="14"/>
          <w:szCs w:val="24"/>
        </w:rPr>
        <w:t>its obligations in th</w:t>
      </w:r>
      <w:r w:rsidR="009A5002" w:rsidRPr="00693D1B">
        <w:rPr>
          <w:rFonts w:eastAsia="Times New Roman" w:cs="Arial"/>
          <w:kern w:val="14"/>
          <w:szCs w:val="24"/>
        </w:rPr>
        <w:t>is</w:t>
      </w:r>
      <w:r w:rsidRPr="00693D1B">
        <w:rPr>
          <w:rFonts w:eastAsia="Times New Roman" w:cs="Arial"/>
          <w:kern w:val="14"/>
          <w:szCs w:val="24"/>
        </w:rPr>
        <w:t xml:space="preserve"> BTA to be performed </w:t>
      </w:r>
      <w:r w:rsidR="000F1FE5" w:rsidRPr="00693D1B">
        <w:rPr>
          <w:rFonts w:eastAsia="Times New Roman" w:cs="Arial"/>
          <w:kern w:val="14"/>
          <w:szCs w:val="24"/>
        </w:rPr>
        <w:t>before</w:t>
      </w:r>
      <w:r w:rsidRPr="00693D1B">
        <w:rPr>
          <w:rFonts w:eastAsia="Times New Roman" w:cs="Arial"/>
          <w:kern w:val="14"/>
          <w:szCs w:val="24"/>
        </w:rPr>
        <w:t xml:space="preserve"> the Firm Date in all material respects;</w:t>
      </w:r>
      <w:r w:rsidR="007A48F8" w:rsidRPr="00693D1B">
        <w:rPr>
          <w:rFonts w:eastAsia="Times New Roman" w:cs="Arial"/>
          <w:kern w:val="14"/>
          <w:szCs w:val="24"/>
        </w:rPr>
        <w:t xml:space="preserve"> and </w:t>
      </w:r>
    </w:p>
    <w:p w14:paraId="38760199" w14:textId="77777777" w:rsidR="00285E50" w:rsidRPr="00693D1B" w:rsidRDefault="00285E50" w:rsidP="00F44AE6">
      <w:pPr>
        <w:widowControl w:val="0"/>
        <w:numPr>
          <w:ilvl w:val="4"/>
          <w:numId w:val="54"/>
        </w:numPr>
        <w:rPr>
          <w:rFonts w:eastAsia="Times New Roman" w:cs="Arial"/>
          <w:kern w:val="14"/>
          <w:szCs w:val="24"/>
        </w:rPr>
      </w:pPr>
      <w:r w:rsidRPr="00693D1B">
        <w:rPr>
          <w:rFonts w:eastAsia="Times New Roman" w:cs="Arial"/>
          <w:kern w:val="14"/>
          <w:szCs w:val="24"/>
        </w:rPr>
        <w:t xml:space="preserve">There is no Seller </w:t>
      </w:r>
      <w:r w:rsidR="00A31331" w:rsidRPr="00693D1B">
        <w:rPr>
          <w:rFonts w:eastAsia="Times New Roman" w:cs="Arial"/>
          <w:kern w:val="14"/>
          <w:szCs w:val="24"/>
        </w:rPr>
        <w:t>Material Adverse Effect</w:t>
      </w:r>
      <w:r w:rsidR="007A48F8" w:rsidRPr="00693D1B">
        <w:rPr>
          <w:rFonts w:eastAsia="Times New Roman" w:cs="Arial"/>
          <w:kern w:val="14"/>
          <w:szCs w:val="24"/>
        </w:rPr>
        <w:t>.</w:t>
      </w:r>
    </w:p>
    <w:p w14:paraId="222816F0" w14:textId="77777777" w:rsidR="00285E50" w:rsidRPr="00693D1B" w:rsidRDefault="00285E50" w:rsidP="00F44AE6">
      <w:pPr>
        <w:widowControl w:val="0"/>
        <w:numPr>
          <w:ilvl w:val="3"/>
          <w:numId w:val="54"/>
        </w:numPr>
        <w:spacing w:after="0"/>
        <w:rPr>
          <w:rFonts w:eastAsia="Times New Roman" w:cs="Arial"/>
          <w:kern w:val="14"/>
          <w:szCs w:val="24"/>
        </w:rPr>
      </w:pPr>
      <w:r w:rsidRPr="00693D1B">
        <w:rPr>
          <w:rFonts w:eastAsia="Times New Roman" w:cs="Arial"/>
          <w:b/>
          <w:kern w:val="14"/>
          <w:szCs w:val="24"/>
        </w:rPr>
        <w:t>Seller Firm Date Conditions</w:t>
      </w:r>
      <w:r w:rsidRPr="00693D1B">
        <w:rPr>
          <w:rFonts w:eastAsia="Times New Roman" w:cs="Arial"/>
          <w:kern w:val="14"/>
          <w:szCs w:val="24"/>
        </w:rPr>
        <w:t>. The following conditions must be satisfied or otherwise waived by Seller in its sole discretion:</w:t>
      </w:r>
    </w:p>
    <w:p w14:paraId="7704AC2F" w14:textId="77777777" w:rsidR="00285E50" w:rsidRPr="00693D1B" w:rsidRDefault="00285E50" w:rsidP="00F44AE6">
      <w:pPr>
        <w:widowControl w:val="0"/>
        <w:numPr>
          <w:ilvl w:val="4"/>
          <w:numId w:val="54"/>
        </w:numPr>
        <w:rPr>
          <w:rFonts w:eastAsia="Times New Roman" w:cs="Arial"/>
          <w:kern w:val="14"/>
          <w:szCs w:val="24"/>
        </w:rPr>
      </w:pPr>
      <w:r w:rsidRPr="00693D1B">
        <w:rPr>
          <w:rFonts w:eastAsia="Times New Roman" w:cs="Arial"/>
          <w:kern w:val="14"/>
          <w:szCs w:val="24"/>
        </w:rPr>
        <w:t xml:space="preserve">GPC’s representations and warranties are true, correct, and complete as of the Firm </w:t>
      </w:r>
      <w:r w:rsidRPr="00693D1B">
        <w:rPr>
          <w:rFonts w:eastAsia="Times New Roman" w:cs="Arial"/>
          <w:kern w:val="14"/>
          <w:szCs w:val="24"/>
        </w:rPr>
        <w:lastRenderedPageBreak/>
        <w:t>Date in all material respects</w:t>
      </w:r>
      <w:r w:rsidR="00DC47EA" w:rsidRPr="00693D1B">
        <w:rPr>
          <w:rFonts w:eastAsia="Times New Roman" w:cs="Arial"/>
          <w:kern w:val="14"/>
          <w:szCs w:val="24"/>
        </w:rPr>
        <w:t>,</w:t>
      </w:r>
      <w:r w:rsidRPr="00693D1B">
        <w:rPr>
          <w:rFonts w:eastAsia="Times New Roman" w:cs="Arial"/>
          <w:kern w:val="14"/>
          <w:szCs w:val="24"/>
        </w:rPr>
        <w:t xml:space="preserve"> except for GPC Fundamental Representations</w:t>
      </w:r>
      <w:r w:rsidR="007B46B4" w:rsidRPr="00693D1B">
        <w:rPr>
          <w:rFonts w:eastAsia="Times New Roman" w:cs="Arial"/>
          <w:kern w:val="14"/>
          <w:szCs w:val="24"/>
        </w:rPr>
        <w:t>,</w:t>
      </w:r>
      <w:r w:rsidR="004225F6" w:rsidRPr="00693D1B">
        <w:rPr>
          <w:rFonts w:eastAsia="Times New Roman" w:cs="Arial"/>
          <w:kern w:val="14"/>
          <w:szCs w:val="24"/>
        </w:rPr>
        <w:t xml:space="preserve"> </w:t>
      </w:r>
      <w:r w:rsidRPr="00693D1B">
        <w:rPr>
          <w:rFonts w:eastAsia="Times New Roman" w:cs="Arial"/>
          <w:kern w:val="14"/>
          <w:szCs w:val="24"/>
        </w:rPr>
        <w:t xml:space="preserve">and </w:t>
      </w:r>
      <w:r w:rsidR="00B862D6" w:rsidRPr="00693D1B">
        <w:rPr>
          <w:rFonts w:eastAsia="Times New Roman" w:cs="Arial"/>
          <w:kern w:val="14"/>
          <w:szCs w:val="24"/>
        </w:rPr>
        <w:t xml:space="preserve">any </w:t>
      </w:r>
      <w:r w:rsidRPr="00693D1B">
        <w:rPr>
          <w:rFonts w:eastAsia="Times New Roman" w:cs="Arial"/>
          <w:kern w:val="14"/>
          <w:szCs w:val="24"/>
        </w:rPr>
        <w:t xml:space="preserve">representation </w:t>
      </w:r>
      <w:r w:rsidR="00D30E07" w:rsidRPr="00693D1B">
        <w:rPr>
          <w:rFonts w:eastAsia="Times New Roman" w:cs="Arial"/>
          <w:kern w:val="14"/>
          <w:szCs w:val="24"/>
        </w:rPr>
        <w:t xml:space="preserve">or </w:t>
      </w:r>
      <w:r w:rsidRPr="00693D1B">
        <w:rPr>
          <w:rFonts w:eastAsia="Times New Roman" w:cs="Arial"/>
          <w:kern w:val="14"/>
          <w:szCs w:val="24"/>
        </w:rPr>
        <w:t>warrant</w:t>
      </w:r>
      <w:r w:rsidR="00B862D6" w:rsidRPr="00693D1B">
        <w:rPr>
          <w:rFonts w:eastAsia="Times New Roman" w:cs="Arial"/>
          <w:kern w:val="14"/>
          <w:szCs w:val="24"/>
        </w:rPr>
        <w:t>y</w:t>
      </w:r>
      <w:r w:rsidRPr="00693D1B">
        <w:rPr>
          <w:rFonts w:eastAsia="Times New Roman" w:cs="Arial"/>
          <w:kern w:val="14"/>
          <w:szCs w:val="24"/>
        </w:rPr>
        <w:t xml:space="preserve"> that </w:t>
      </w:r>
      <w:r w:rsidR="00B862D6" w:rsidRPr="00693D1B">
        <w:rPr>
          <w:rFonts w:eastAsia="Times New Roman" w:cs="Arial"/>
          <w:kern w:val="14"/>
          <w:szCs w:val="24"/>
        </w:rPr>
        <w:t xml:space="preserve">is </w:t>
      </w:r>
      <w:r w:rsidRPr="00693D1B">
        <w:rPr>
          <w:rFonts w:eastAsia="Times New Roman" w:cs="Arial"/>
          <w:kern w:val="14"/>
          <w:szCs w:val="24"/>
        </w:rPr>
        <w:t>qualified by a materiality standard, which will be true, correct, and complete in all respects;</w:t>
      </w:r>
    </w:p>
    <w:p w14:paraId="094E6D5B" w14:textId="77777777" w:rsidR="00285E50" w:rsidRPr="00693D1B" w:rsidRDefault="00285E50" w:rsidP="00F44AE6">
      <w:pPr>
        <w:widowControl w:val="0"/>
        <w:numPr>
          <w:ilvl w:val="4"/>
          <w:numId w:val="54"/>
        </w:numPr>
        <w:rPr>
          <w:rFonts w:eastAsia="Times New Roman" w:cs="Arial"/>
          <w:kern w:val="14"/>
          <w:szCs w:val="24"/>
        </w:rPr>
      </w:pPr>
      <w:r w:rsidRPr="00693D1B">
        <w:rPr>
          <w:rFonts w:eastAsia="Times New Roman" w:cs="Arial"/>
          <w:kern w:val="14"/>
          <w:szCs w:val="24"/>
        </w:rPr>
        <w:t xml:space="preserve">There is no GPC </w:t>
      </w:r>
      <w:r w:rsidR="00A31331" w:rsidRPr="00693D1B">
        <w:rPr>
          <w:rFonts w:eastAsia="Times New Roman" w:cs="Arial"/>
          <w:kern w:val="14"/>
          <w:szCs w:val="24"/>
        </w:rPr>
        <w:t>Material Adverse Effect</w:t>
      </w:r>
      <w:r w:rsidR="004225F6" w:rsidRPr="00693D1B">
        <w:rPr>
          <w:rFonts w:eastAsia="Times New Roman" w:cs="Arial"/>
          <w:kern w:val="14"/>
          <w:szCs w:val="24"/>
        </w:rPr>
        <w:t>; and</w:t>
      </w:r>
    </w:p>
    <w:p w14:paraId="20C5ED4A" w14:textId="77777777" w:rsidR="00285E50" w:rsidRPr="00693D1B" w:rsidRDefault="00285E50" w:rsidP="00F44AE6">
      <w:pPr>
        <w:widowControl w:val="0"/>
        <w:numPr>
          <w:ilvl w:val="4"/>
          <w:numId w:val="54"/>
        </w:numPr>
        <w:jc w:val="left"/>
        <w:rPr>
          <w:rFonts w:eastAsia="Times New Roman" w:cs="Arial"/>
          <w:kern w:val="14"/>
        </w:rPr>
      </w:pPr>
      <w:r w:rsidRPr="00693D1B">
        <w:rPr>
          <w:rFonts w:eastAsia="Times New Roman" w:cs="Arial"/>
          <w:kern w:val="14"/>
          <w:szCs w:val="24"/>
        </w:rPr>
        <w:t>GPC has performed its obligations under th</w:t>
      </w:r>
      <w:r w:rsidR="009A5002" w:rsidRPr="00693D1B">
        <w:rPr>
          <w:rFonts w:eastAsia="Times New Roman" w:cs="Arial"/>
          <w:kern w:val="14"/>
          <w:szCs w:val="24"/>
        </w:rPr>
        <w:t>is</w:t>
      </w:r>
      <w:r w:rsidRPr="00693D1B">
        <w:rPr>
          <w:rFonts w:eastAsia="Times New Roman" w:cs="Arial"/>
          <w:kern w:val="14"/>
          <w:szCs w:val="24"/>
        </w:rPr>
        <w:t xml:space="preserve"> BTA in all </w:t>
      </w:r>
      <w:r w:rsidRPr="00693D1B">
        <w:rPr>
          <w:rFonts w:eastAsia="Times New Roman" w:cs="Arial"/>
          <w:kern w:val="14"/>
        </w:rPr>
        <w:t>material respects.</w:t>
      </w:r>
    </w:p>
    <w:p w14:paraId="642CF052" w14:textId="77777777" w:rsidR="00185A22" w:rsidRPr="00693D1B" w:rsidRDefault="00185A22" w:rsidP="00F44AE6">
      <w:pPr>
        <w:widowControl w:val="0"/>
        <w:numPr>
          <w:ilvl w:val="3"/>
          <w:numId w:val="54"/>
        </w:numPr>
        <w:spacing w:after="0"/>
        <w:rPr>
          <w:rFonts w:eastAsia="Times New Roman" w:cs="Arial"/>
          <w:kern w:val="14"/>
          <w:szCs w:val="24"/>
        </w:rPr>
      </w:pPr>
      <w:r w:rsidRPr="00693D1B">
        <w:rPr>
          <w:rFonts w:eastAsia="Times New Roman"/>
          <w:b/>
          <w:kern w:val="14"/>
          <w:szCs w:val="24"/>
        </w:rPr>
        <w:t>General Firm Date Conditions</w:t>
      </w:r>
      <w:r w:rsidRPr="00693D1B">
        <w:rPr>
          <w:rFonts w:eastAsia="Times New Roman"/>
          <w:kern w:val="14"/>
          <w:szCs w:val="24"/>
        </w:rPr>
        <w:t xml:space="preserve">. The following conditions must be satisfied or otherwise waived by both Parties in their sole discretion: </w:t>
      </w:r>
    </w:p>
    <w:p w14:paraId="2B0C5BB9"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 xml:space="preserve">GPC has received a Commission Certificate for the Project that is not subject to appeal; </w:t>
      </w:r>
    </w:p>
    <w:p w14:paraId="14278B32"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Seller has acquired all real property rights and interests necessary to construct, own, and operate the Project;</w:t>
      </w:r>
    </w:p>
    <w:p w14:paraId="4C13BF7A"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An agreed upon list of Permits to be specified in this BTA as being required by the Firm Date: (1) have been obtained and issued for the Project; (2) are in full force and effect; and (3) satisfy any requirement of this BTA with respect to review and approval of Project Permits;</w:t>
      </w:r>
    </w:p>
    <w:p w14:paraId="2CA57BA5"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An agreed upon list of Consents to be specified in this BTA as required to be in place by the Firm Date have been duly obtained, made or given, and are in full force and effect;</w:t>
      </w:r>
    </w:p>
    <w:p w14:paraId="638537FD"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 xml:space="preserve">Seller and GPC have agreed on all Firm Date title objections and required exceptions, and Seller has delivered all non-disturbance agreements and curative documents in accordance with the standards and processes set forth in this BTA; </w:t>
      </w:r>
    </w:p>
    <w:p w14:paraId="08C1D6F4"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 xml:space="preserve">Seller has achieved closing of its construction financing, and Seller has provided GPC with an acceptable financing certificate confirming the same; </w:t>
      </w:r>
    </w:p>
    <w:p w14:paraId="0F6013A7"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 xml:space="preserve">Seller has executed the EPC Contract and Major Supply Agreements; </w:t>
      </w:r>
    </w:p>
    <w:p w14:paraId="73DEAC4E"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kern w:val="14"/>
          <w:szCs w:val="24"/>
        </w:rPr>
        <w:t>The form of ALTA title policy to be issued as of the Closing Date has been finalized and agreed; and</w:t>
      </w:r>
    </w:p>
    <w:p w14:paraId="408526D8" w14:textId="77777777" w:rsidR="00185A22" w:rsidRPr="00693D1B" w:rsidRDefault="00185A22" w:rsidP="00F44AE6">
      <w:pPr>
        <w:numPr>
          <w:ilvl w:val="4"/>
          <w:numId w:val="54"/>
        </w:numPr>
        <w:spacing w:before="60" w:after="0"/>
        <w:rPr>
          <w:rFonts w:eastAsia="Times New Roman"/>
          <w:kern w:val="14"/>
        </w:rPr>
      </w:pPr>
      <w:r w:rsidRPr="00693D1B">
        <w:rPr>
          <w:rFonts w:eastAsia="Times New Roman" w:cs="Arial"/>
          <w:kern w:val="14"/>
          <w:szCs w:val="24"/>
        </w:rPr>
        <w:t>Seller has caused the Title Company to issue a pro forma policy of title insurance consistent with the updated Title Commitment, and the agreed upon Firm Date title objections and required exceptions</w:t>
      </w:r>
      <w:r w:rsidRPr="00693D1B">
        <w:rPr>
          <w:rFonts w:eastAsia="Times New Roman"/>
          <w:kern w:val="14"/>
          <w:szCs w:val="24"/>
        </w:rPr>
        <w:t>.</w:t>
      </w:r>
    </w:p>
    <w:p w14:paraId="4F3005B5" w14:textId="77777777" w:rsidR="00285E50" w:rsidRPr="00693D1B" w:rsidRDefault="00285E50" w:rsidP="00F44AE6">
      <w:pPr>
        <w:widowControl w:val="0"/>
        <w:numPr>
          <w:ilvl w:val="2"/>
          <w:numId w:val="53"/>
        </w:numPr>
        <w:tabs>
          <w:tab w:val="num" w:pos="1350"/>
        </w:tabs>
        <w:autoSpaceDE w:val="0"/>
        <w:autoSpaceDN w:val="0"/>
        <w:adjustRightInd w:val="0"/>
        <w:ind w:left="720"/>
        <w:rPr>
          <w:rFonts w:eastAsiaTheme="minorEastAsia" w:cs="Arial"/>
          <w:kern w:val="14"/>
        </w:rPr>
      </w:pPr>
      <w:r w:rsidRPr="00693D1B">
        <w:rPr>
          <w:rFonts w:eastAsiaTheme="minorEastAsia" w:cs="Arial"/>
          <w:b/>
          <w:kern w:val="14"/>
        </w:rPr>
        <w:t>Full Notice to Proceed</w:t>
      </w:r>
      <w:r w:rsidRPr="00693D1B">
        <w:rPr>
          <w:rFonts w:eastAsiaTheme="minorEastAsia" w:cs="Arial"/>
          <w:kern w:val="14"/>
        </w:rPr>
        <w:t xml:space="preserve">. At or following satisfaction of the Firm Date Conditions, Seller </w:t>
      </w:r>
      <w:r w:rsidR="007832E5" w:rsidRPr="00693D1B">
        <w:rPr>
          <w:rFonts w:eastAsiaTheme="minorEastAsia" w:cs="Arial"/>
          <w:kern w:val="14"/>
        </w:rPr>
        <w:t>must</w:t>
      </w:r>
      <w:r w:rsidRPr="00693D1B">
        <w:rPr>
          <w:rFonts w:eastAsiaTheme="minorEastAsia" w:cs="Arial"/>
          <w:kern w:val="14"/>
        </w:rPr>
        <w:t xml:space="preserve"> issue a Full Notice to Proceed with respect to the construction of the Project.</w:t>
      </w:r>
    </w:p>
    <w:p w14:paraId="0057D769" w14:textId="77777777" w:rsidR="005065F6" w:rsidRPr="00693D1B" w:rsidRDefault="005065F6" w:rsidP="006D51AB">
      <w:pPr>
        <w:pStyle w:val="zGTC02"/>
      </w:pPr>
      <w:bookmarkStart w:id="44" w:name="_Toc151344529"/>
      <w:bookmarkStart w:id="45" w:name="_Toc176947386"/>
      <w:r w:rsidRPr="00693D1B">
        <w:t>Purchase and Sale; Excluded Assets; Excluded Liabilities; Assumed Liabilities.</w:t>
      </w:r>
      <w:bookmarkEnd w:id="44"/>
      <w:bookmarkEnd w:id="45"/>
    </w:p>
    <w:p w14:paraId="44EF84C7" w14:textId="039CE521" w:rsidR="004172ED" w:rsidRPr="00693D1B" w:rsidRDefault="005065F6"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Purchase and Sale</w:t>
      </w:r>
      <w:r w:rsidRPr="00693D1B">
        <w:rPr>
          <w:rFonts w:eastAsia="Times New Roman" w:cs="Arial"/>
          <w:kern w:val="14"/>
          <w:szCs w:val="24"/>
        </w:rPr>
        <w:t xml:space="preserve">. </w:t>
      </w:r>
      <w:bookmarkStart w:id="46" w:name="_Hlk138952024"/>
      <w:r w:rsidRPr="00693D1B">
        <w:rPr>
          <w:rFonts w:eastAsia="Times New Roman" w:cs="Arial"/>
          <w:kern w:val="14"/>
          <w:szCs w:val="24"/>
        </w:rPr>
        <w:t xml:space="preserve">On the terms and subject to the conditions set forth in this </w:t>
      </w:r>
      <w:r w:rsidR="0021436C" w:rsidRPr="00693D1B">
        <w:rPr>
          <w:rFonts w:eastAsia="Times New Roman" w:cs="Arial"/>
          <w:kern w:val="14"/>
          <w:szCs w:val="24"/>
        </w:rPr>
        <w:t>BTA</w:t>
      </w:r>
      <w:r w:rsidRPr="00693D1B">
        <w:rPr>
          <w:rFonts w:eastAsia="Times New Roman" w:cs="Arial"/>
          <w:kern w:val="14"/>
          <w:szCs w:val="24"/>
        </w:rPr>
        <w:t xml:space="preserve">, at the Closing, Seller </w:t>
      </w:r>
      <w:r w:rsidR="00BB2C91" w:rsidRPr="00693D1B">
        <w:rPr>
          <w:rFonts w:eastAsia="Times New Roman" w:cs="Arial"/>
          <w:kern w:val="14"/>
          <w:szCs w:val="24"/>
        </w:rPr>
        <w:t>will</w:t>
      </w:r>
      <w:r w:rsidRPr="00693D1B">
        <w:rPr>
          <w:rFonts w:eastAsia="Times New Roman" w:cs="Arial"/>
          <w:kern w:val="14"/>
          <w:szCs w:val="24"/>
        </w:rPr>
        <w:t xml:space="preserve"> sell, transfer, convey, assign, and deliver to </w:t>
      </w:r>
      <w:r w:rsidR="0021436C" w:rsidRPr="00693D1B">
        <w:rPr>
          <w:rFonts w:eastAsia="Times New Roman" w:cs="Arial"/>
          <w:kern w:val="14"/>
          <w:szCs w:val="24"/>
        </w:rPr>
        <w:t>GPC</w:t>
      </w:r>
      <w:r w:rsidRPr="00693D1B">
        <w:rPr>
          <w:rFonts w:eastAsia="Times New Roman" w:cs="Arial"/>
          <w:kern w:val="14"/>
          <w:szCs w:val="24"/>
        </w:rPr>
        <w:t xml:space="preserve">, free and clear of all </w:t>
      </w:r>
      <w:r w:rsidR="004225F6" w:rsidRPr="00693D1B">
        <w:rPr>
          <w:rFonts w:eastAsia="Times New Roman" w:cs="Arial"/>
          <w:kern w:val="14"/>
          <w:szCs w:val="24"/>
        </w:rPr>
        <w:t>Liens</w:t>
      </w:r>
      <w:r w:rsidRPr="00693D1B">
        <w:rPr>
          <w:rFonts w:eastAsia="Times New Roman" w:cs="Arial"/>
          <w:kern w:val="14"/>
          <w:szCs w:val="24"/>
        </w:rPr>
        <w:t xml:space="preserve"> (other than Permitted </w:t>
      </w:r>
      <w:r w:rsidR="004225F6" w:rsidRPr="00693D1B">
        <w:rPr>
          <w:rFonts w:eastAsia="Times New Roman" w:cs="Arial"/>
          <w:kern w:val="14"/>
          <w:szCs w:val="24"/>
        </w:rPr>
        <w:t>Liens</w:t>
      </w:r>
      <w:r w:rsidRPr="00693D1B">
        <w:rPr>
          <w:rFonts w:eastAsia="Times New Roman" w:cs="Arial"/>
          <w:kern w:val="14"/>
          <w:szCs w:val="24"/>
        </w:rPr>
        <w:t xml:space="preserve">), and </w:t>
      </w:r>
      <w:r w:rsidR="0021436C" w:rsidRPr="00693D1B">
        <w:rPr>
          <w:rFonts w:eastAsia="Times New Roman" w:cs="Arial"/>
          <w:kern w:val="14"/>
          <w:szCs w:val="24"/>
        </w:rPr>
        <w:t>GPC</w:t>
      </w:r>
      <w:r w:rsidRPr="00693D1B">
        <w:rPr>
          <w:rFonts w:eastAsia="Times New Roman" w:cs="Arial"/>
          <w:kern w:val="14"/>
          <w:szCs w:val="24"/>
        </w:rPr>
        <w:t xml:space="preserve"> </w:t>
      </w:r>
      <w:r w:rsidR="00BB2C91" w:rsidRPr="00693D1B">
        <w:rPr>
          <w:rFonts w:eastAsia="Times New Roman" w:cs="Arial"/>
          <w:kern w:val="14"/>
          <w:szCs w:val="24"/>
        </w:rPr>
        <w:t>will</w:t>
      </w:r>
      <w:r w:rsidRPr="00693D1B">
        <w:rPr>
          <w:rFonts w:eastAsia="Times New Roman" w:cs="Arial"/>
          <w:kern w:val="14"/>
          <w:szCs w:val="24"/>
        </w:rPr>
        <w:t xml:space="preserve"> purchase, acquire, and pay for, all of Seller’s right, title, and interest in and to the Project Assets, but not the Excluded Assets</w:t>
      </w:r>
      <w:bookmarkEnd w:id="46"/>
      <w:r w:rsidRPr="00693D1B">
        <w:rPr>
          <w:rFonts w:eastAsia="Times New Roman" w:cs="Arial"/>
          <w:kern w:val="14"/>
          <w:szCs w:val="24"/>
        </w:rPr>
        <w:t>.</w:t>
      </w:r>
    </w:p>
    <w:p w14:paraId="33C59186" w14:textId="3FE3AF10" w:rsidR="004172ED" w:rsidRPr="00A5379D" w:rsidRDefault="005065F6" w:rsidP="00F44AE6">
      <w:pPr>
        <w:widowControl w:val="0"/>
        <w:numPr>
          <w:ilvl w:val="2"/>
          <w:numId w:val="54"/>
        </w:numPr>
        <w:spacing w:after="0"/>
        <w:rPr>
          <w:rFonts w:eastAsia="Times New Roman" w:cs="Arial"/>
          <w:kern w:val="14"/>
          <w:szCs w:val="24"/>
        </w:rPr>
      </w:pPr>
      <w:bookmarkStart w:id="47" w:name="_Hlk163080119"/>
      <w:bookmarkStart w:id="48" w:name="_Ref138951881"/>
      <w:r w:rsidRPr="00693D1B">
        <w:rPr>
          <w:rFonts w:eastAsia="Times New Roman" w:cs="Arial"/>
          <w:b/>
          <w:kern w:val="14"/>
          <w:szCs w:val="24"/>
        </w:rPr>
        <w:t>Assignment and Assumption of Project Contracts</w:t>
      </w:r>
      <w:r w:rsidR="004225F6" w:rsidRPr="00693D1B">
        <w:rPr>
          <w:rFonts w:eastAsia="Times New Roman" w:cs="Arial"/>
          <w:b/>
          <w:kern w:val="14"/>
          <w:szCs w:val="24"/>
        </w:rPr>
        <w:t xml:space="preserve"> and Project Permits</w:t>
      </w:r>
      <w:bookmarkEnd w:id="47"/>
      <w:r w:rsidRPr="00693D1B">
        <w:rPr>
          <w:rFonts w:eastAsia="Times New Roman" w:cs="Arial"/>
          <w:kern w:val="14"/>
          <w:szCs w:val="24"/>
        </w:rPr>
        <w:t xml:space="preserve">. </w:t>
      </w:r>
      <w:bookmarkStart w:id="49" w:name="_Hlk138952044"/>
      <w:bookmarkEnd w:id="48"/>
      <w:r w:rsidR="00693D1B" w:rsidRPr="00693D1B">
        <w:rPr>
          <w:rFonts w:eastAsia="Times New Roman" w:cs="Arial"/>
          <w:kern w:val="14"/>
          <w:szCs w:val="24"/>
        </w:rPr>
        <w:t>On the terms and subject to the conditions set forth in this BTA, simultaneous with the Closing, Seller must assign to GPC, and GPC will accept and assume the following rights and obligations from Seller: (i) all of Seller’s rights under the Project Contracts, except for: (a) the EPC Contract and the Major Supply Agreements, and (b) the Project Permits to the extent Seller has obligations that conti</w:t>
      </w:r>
      <w:r w:rsidR="00693D1B" w:rsidRPr="00A5379D">
        <w:rPr>
          <w:rFonts w:eastAsia="Times New Roman" w:cs="Arial"/>
          <w:kern w:val="14"/>
          <w:szCs w:val="24"/>
        </w:rPr>
        <w:t>nue or arise after the Closing; and (ii) all of Seller’s obligations arising under the Project Contracts, except for: (a) the EPC Contract and the Major Supply Agreements, and (b) the Project Permits to the extent Seller has obligations that continue or arise after the Closing, in each case, solely to the extent the obligations arise after the Closing and do not constitute: (</w:t>
      </w:r>
      <w:r w:rsidR="00247794" w:rsidRPr="00A5379D">
        <w:rPr>
          <w:rFonts w:eastAsia="Times New Roman" w:cs="Arial"/>
          <w:kern w:val="14"/>
          <w:szCs w:val="24"/>
        </w:rPr>
        <w:t>I</w:t>
      </w:r>
      <w:r w:rsidR="00693D1B" w:rsidRPr="00A5379D">
        <w:rPr>
          <w:rFonts w:eastAsia="Times New Roman" w:cs="Arial"/>
          <w:kern w:val="14"/>
          <w:szCs w:val="24"/>
        </w:rPr>
        <w:t>) Liabilities arising out of any failure to perform, improper performance, breach, default, or violation by Seller or any of its Affiliates (or any Person acting on behalf of Seller or any of its Affiliates) before or after the Closing; or (</w:t>
      </w:r>
      <w:r w:rsidR="00247794" w:rsidRPr="00A5379D">
        <w:rPr>
          <w:rFonts w:eastAsia="Times New Roman" w:cs="Arial"/>
          <w:kern w:val="14"/>
          <w:szCs w:val="24"/>
        </w:rPr>
        <w:t>II</w:t>
      </w:r>
      <w:r w:rsidR="00693D1B" w:rsidRPr="00A5379D">
        <w:rPr>
          <w:rFonts w:eastAsia="Times New Roman" w:cs="Arial"/>
          <w:kern w:val="14"/>
          <w:szCs w:val="24"/>
        </w:rPr>
        <w:t>) Construction Costs. Additionally, Seller must ensure that GPC is listed as a third-party beneficiary in the EPC Contract</w:t>
      </w:r>
      <w:bookmarkEnd w:id="49"/>
      <w:r w:rsidR="00693D1B" w:rsidRPr="00A5379D">
        <w:rPr>
          <w:rFonts w:eastAsia="Times New Roman" w:cs="Arial"/>
          <w:kern w:val="14"/>
          <w:szCs w:val="24"/>
        </w:rPr>
        <w:t>. Despite any other provision of this BTA, the EPC Contract and the Major Supply Agreements are not considered Project Contracts solely for purposes of this Section 1.2.2 (</w:t>
      </w:r>
      <w:r w:rsidR="00693D1B" w:rsidRPr="00A5379D">
        <w:rPr>
          <w:rFonts w:eastAsia="Times New Roman" w:cs="Arial"/>
          <w:i/>
          <w:kern w:val="14"/>
          <w:szCs w:val="24"/>
        </w:rPr>
        <w:t>Assignment and Assumption of Project Contracts and Project Permits</w:t>
      </w:r>
      <w:r w:rsidR="00693D1B" w:rsidRPr="00A5379D">
        <w:rPr>
          <w:rFonts w:eastAsia="Times New Roman" w:cs="Arial"/>
          <w:kern w:val="14"/>
          <w:szCs w:val="24"/>
        </w:rPr>
        <w:t>), each Party</w:t>
      </w:r>
      <w:r w:rsidR="006863F9" w:rsidRPr="00A5379D">
        <w:rPr>
          <w:rFonts w:eastAsia="Times New Roman" w:cs="Arial"/>
          <w:kern w:val="14"/>
          <w:szCs w:val="24"/>
        </w:rPr>
        <w:t xml:space="preserve"> acknowledging that </w:t>
      </w:r>
      <w:r w:rsidR="008230AD" w:rsidRPr="00A5379D">
        <w:rPr>
          <w:rFonts w:eastAsia="Times New Roman" w:cs="Arial"/>
          <w:kern w:val="14"/>
          <w:szCs w:val="24"/>
        </w:rPr>
        <w:t xml:space="preserve">Seller </w:t>
      </w:r>
      <w:r w:rsidR="006863F9" w:rsidRPr="00A5379D">
        <w:rPr>
          <w:rFonts w:eastAsia="Times New Roman" w:cs="Arial"/>
          <w:kern w:val="14"/>
          <w:szCs w:val="24"/>
        </w:rPr>
        <w:t xml:space="preserve">will assign the </w:t>
      </w:r>
      <w:r w:rsidR="008230AD" w:rsidRPr="00A5379D">
        <w:rPr>
          <w:rFonts w:eastAsia="Times New Roman" w:cs="Arial"/>
          <w:kern w:val="14"/>
          <w:szCs w:val="24"/>
        </w:rPr>
        <w:t>EPC Contract</w:t>
      </w:r>
      <w:r w:rsidR="00FA220E" w:rsidRPr="00A5379D">
        <w:rPr>
          <w:rFonts w:eastAsia="Times New Roman" w:cs="Arial"/>
          <w:kern w:val="14"/>
          <w:szCs w:val="24"/>
        </w:rPr>
        <w:t>, M</w:t>
      </w:r>
      <w:r w:rsidR="008230AD" w:rsidRPr="00A5379D">
        <w:rPr>
          <w:rFonts w:eastAsia="Times New Roman" w:cs="Arial"/>
          <w:kern w:val="14"/>
          <w:szCs w:val="24"/>
        </w:rPr>
        <w:t>ajor Supply Agreements</w:t>
      </w:r>
      <w:r w:rsidR="00FA220E" w:rsidRPr="00A5379D">
        <w:rPr>
          <w:rFonts w:eastAsia="Times New Roman" w:cs="Arial"/>
          <w:kern w:val="14"/>
          <w:szCs w:val="24"/>
        </w:rPr>
        <w:t>,</w:t>
      </w:r>
      <w:r w:rsidR="00531E26" w:rsidRPr="00A5379D">
        <w:rPr>
          <w:rFonts w:eastAsia="Times New Roman" w:cs="Arial"/>
          <w:kern w:val="14"/>
          <w:szCs w:val="24"/>
        </w:rPr>
        <w:t xml:space="preserve"> and any Project Permit that </w:t>
      </w:r>
      <w:r w:rsidR="00FA220E" w:rsidRPr="00A5379D">
        <w:rPr>
          <w:rFonts w:eastAsia="Times New Roman" w:cs="Arial"/>
          <w:kern w:val="14"/>
          <w:szCs w:val="24"/>
        </w:rPr>
        <w:t>is</w:t>
      </w:r>
      <w:r w:rsidR="00531E26" w:rsidRPr="00A5379D">
        <w:rPr>
          <w:rFonts w:eastAsia="Times New Roman" w:cs="Arial"/>
          <w:kern w:val="14"/>
          <w:szCs w:val="24"/>
        </w:rPr>
        <w:t xml:space="preserve"> not closed out as of the Closing</w:t>
      </w:r>
      <w:r w:rsidR="006863F9" w:rsidRPr="00A5379D">
        <w:rPr>
          <w:rFonts w:eastAsia="Times New Roman" w:cs="Arial"/>
          <w:kern w:val="14"/>
          <w:szCs w:val="24"/>
        </w:rPr>
        <w:t xml:space="preserve"> to GPC at Final Completion (</w:t>
      </w:r>
      <w:r w:rsidR="008230AD" w:rsidRPr="00A5379D">
        <w:rPr>
          <w:rFonts w:eastAsia="Times New Roman" w:cs="Arial"/>
          <w:kern w:val="14"/>
          <w:szCs w:val="24"/>
        </w:rPr>
        <w:t xml:space="preserve">unless assigned earlier </w:t>
      </w:r>
      <w:r w:rsidR="006863F9" w:rsidRPr="00A5379D">
        <w:rPr>
          <w:rFonts w:eastAsia="Times New Roman" w:cs="Arial"/>
          <w:kern w:val="14"/>
          <w:szCs w:val="24"/>
        </w:rPr>
        <w:t xml:space="preserve">in accordance with other provisions of this BTA, if applicable). </w:t>
      </w:r>
    </w:p>
    <w:p w14:paraId="3D6C91A1" w14:textId="77777777" w:rsidR="004172ED" w:rsidRPr="00A5379D" w:rsidRDefault="005065F6" w:rsidP="00F44AE6">
      <w:pPr>
        <w:widowControl w:val="0"/>
        <w:numPr>
          <w:ilvl w:val="2"/>
          <w:numId w:val="54"/>
        </w:numPr>
        <w:spacing w:after="0"/>
        <w:rPr>
          <w:rFonts w:eastAsia="Times New Roman" w:cs="Arial"/>
          <w:kern w:val="14"/>
          <w:szCs w:val="24"/>
        </w:rPr>
      </w:pPr>
      <w:bookmarkStart w:id="50" w:name="_Ref138951822"/>
      <w:r w:rsidRPr="00A5379D">
        <w:rPr>
          <w:rFonts w:eastAsia="Times New Roman" w:cs="Arial"/>
          <w:b/>
          <w:kern w:val="14"/>
          <w:szCs w:val="24"/>
        </w:rPr>
        <w:t>Excluded Assets</w:t>
      </w:r>
      <w:r w:rsidRPr="00A5379D">
        <w:rPr>
          <w:rFonts w:eastAsia="Times New Roman" w:cs="Arial"/>
          <w:kern w:val="14"/>
          <w:szCs w:val="24"/>
        </w:rPr>
        <w:t xml:space="preserve">. </w:t>
      </w:r>
      <w:bookmarkStart w:id="51" w:name="_Hlk138952067"/>
      <w:r w:rsidRPr="00A5379D">
        <w:rPr>
          <w:rFonts w:eastAsia="Times New Roman" w:cs="Arial"/>
          <w:kern w:val="14"/>
          <w:szCs w:val="24"/>
        </w:rPr>
        <w:t xml:space="preserve">Seller </w:t>
      </w:r>
      <w:r w:rsidR="00BB2C91" w:rsidRPr="00A5379D">
        <w:rPr>
          <w:rFonts w:eastAsia="Times New Roman" w:cs="Arial"/>
          <w:kern w:val="14"/>
          <w:szCs w:val="24"/>
        </w:rPr>
        <w:t>will</w:t>
      </w:r>
      <w:r w:rsidRPr="00A5379D">
        <w:rPr>
          <w:rFonts w:eastAsia="Times New Roman" w:cs="Arial"/>
          <w:kern w:val="14"/>
          <w:szCs w:val="24"/>
        </w:rPr>
        <w:t xml:space="preserve"> have no obligation to, and does not, transfer any interest or right in </w:t>
      </w:r>
      <w:r w:rsidRPr="00A5379D">
        <w:rPr>
          <w:rFonts w:eastAsia="Times New Roman" w:cs="Arial"/>
          <w:kern w:val="14"/>
          <w:szCs w:val="24"/>
        </w:rPr>
        <w:lastRenderedPageBreak/>
        <w:t xml:space="preserve">the Excluded Assets, and </w:t>
      </w:r>
      <w:r w:rsidR="0021436C" w:rsidRPr="00A5379D">
        <w:rPr>
          <w:rFonts w:eastAsia="Times New Roman" w:cs="Arial"/>
          <w:kern w:val="14"/>
          <w:szCs w:val="24"/>
        </w:rPr>
        <w:t>GPC</w:t>
      </w:r>
      <w:r w:rsidRPr="00A5379D">
        <w:rPr>
          <w:rFonts w:eastAsia="Times New Roman" w:cs="Arial"/>
          <w:kern w:val="14"/>
          <w:szCs w:val="24"/>
        </w:rPr>
        <w:t xml:space="preserve"> </w:t>
      </w:r>
      <w:r w:rsidR="00BB2C91" w:rsidRPr="00A5379D">
        <w:rPr>
          <w:rFonts w:eastAsia="Times New Roman" w:cs="Arial"/>
          <w:kern w:val="14"/>
          <w:szCs w:val="24"/>
        </w:rPr>
        <w:t>will</w:t>
      </w:r>
      <w:r w:rsidRPr="00A5379D">
        <w:rPr>
          <w:rFonts w:eastAsia="Times New Roman" w:cs="Arial"/>
          <w:kern w:val="14"/>
          <w:szCs w:val="24"/>
        </w:rPr>
        <w:t xml:space="preserve"> have no Liability with respect to</w:t>
      </w:r>
      <w:bookmarkEnd w:id="51"/>
      <w:r w:rsidR="00DC47EA" w:rsidRPr="00A5379D">
        <w:rPr>
          <w:rFonts w:eastAsia="Times New Roman" w:cs="Arial"/>
          <w:kern w:val="14"/>
          <w:szCs w:val="24"/>
        </w:rPr>
        <w:t xml:space="preserve"> the Excluded Assets</w:t>
      </w:r>
      <w:r w:rsidRPr="00A5379D">
        <w:rPr>
          <w:rFonts w:eastAsia="Times New Roman" w:cs="Arial"/>
          <w:kern w:val="14"/>
          <w:szCs w:val="24"/>
        </w:rPr>
        <w:t>.</w:t>
      </w:r>
      <w:bookmarkEnd w:id="50"/>
    </w:p>
    <w:p w14:paraId="091BA010" w14:textId="77777777" w:rsidR="005065F6" w:rsidRPr="00A5379D" w:rsidRDefault="005065F6" w:rsidP="008B567C">
      <w:pPr>
        <w:numPr>
          <w:ilvl w:val="2"/>
          <w:numId w:val="7"/>
        </w:numPr>
        <w:spacing w:after="0"/>
        <w:rPr>
          <w:rFonts w:eastAsia="Times New Roman" w:cs="Arial"/>
          <w:kern w:val="14"/>
          <w:szCs w:val="24"/>
        </w:rPr>
      </w:pPr>
      <w:r w:rsidRPr="00A5379D">
        <w:rPr>
          <w:rFonts w:eastAsia="Times New Roman" w:cs="Arial"/>
          <w:b/>
          <w:kern w:val="14"/>
          <w:szCs w:val="24"/>
        </w:rPr>
        <w:t>Excluded Liabilities</w:t>
      </w:r>
      <w:r w:rsidRPr="00A5379D">
        <w:rPr>
          <w:rFonts w:eastAsia="Times New Roman" w:cs="Arial"/>
          <w:kern w:val="14"/>
          <w:szCs w:val="24"/>
        </w:rPr>
        <w:t>.</w:t>
      </w:r>
      <w:bookmarkStart w:id="52" w:name="_Hlk138952088"/>
      <w:r w:rsidR="00467444" w:rsidRPr="00A5379D">
        <w:rPr>
          <w:rFonts w:eastAsia="Times New Roman" w:cs="Arial"/>
          <w:kern w:val="14"/>
          <w:szCs w:val="24"/>
        </w:rPr>
        <w:t xml:space="preserve"> </w:t>
      </w:r>
      <w:r w:rsidR="00693D1B" w:rsidRPr="00A5379D">
        <w:rPr>
          <w:rFonts w:eastAsia="Times New Roman" w:cs="Arial"/>
          <w:kern w:val="14"/>
          <w:szCs w:val="24"/>
        </w:rPr>
        <w:t>Except for the Assumed Liabilities, GPC will not assume, and will not be responsible to pay, perform, satisfy, or discharge any of the following Liabilities of Seller or any of Seller’s</w:t>
      </w:r>
      <w:r w:rsidRPr="00A5379D">
        <w:rPr>
          <w:rFonts w:eastAsia="Times New Roman" w:cs="Arial"/>
          <w:kern w:val="14"/>
          <w:szCs w:val="24"/>
        </w:rPr>
        <w:t xml:space="preserve"> Affiliates</w:t>
      </w:r>
      <w:r w:rsidR="0021436C" w:rsidRPr="00A5379D">
        <w:rPr>
          <w:rFonts w:eastAsia="Times New Roman" w:cs="Arial"/>
          <w:kern w:val="14"/>
          <w:szCs w:val="24"/>
        </w:rPr>
        <w:t xml:space="preserve"> (or any Person acting on behalf of Seller or any of its Affiliates)</w:t>
      </w:r>
      <w:r w:rsidRPr="00A5379D">
        <w:rPr>
          <w:rFonts w:eastAsia="Times New Roman" w:cs="Arial"/>
          <w:kern w:val="14"/>
          <w:szCs w:val="24"/>
        </w:rPr>
        <w:t xml:space="preserve">, whether </w:t>
      </w:r>
      <w:r w:rsidR="0014597C" w:rsidRPr="00A5379D">
        <w:rPr>
          <w:rFonts w:eastAsia="Times New Roman" w:cs="Arial"/>
          <w:kern w:val="14"/>
          <w:szCs w:val="24"/>
        </w:rPr>
        <w:t xml:space="preserve">the </w:t>
      </w:r>
      <w:r w:rsidRPr="00A5379D">
        <w:rPr>
          <w:rFonts w:eastAsia="Times New Roman" w:cs="Arial"/>
          <w:kern w:val="14"/>
          <w:szCs w:val="24"/>
        </w:rPr>
        <w:t xml:space="preserve"> Liabilities arise or are asserted before, at, or after the Closing (collectively, “</w:t>
      </w:r>
      <w:r w:rsidRPr="00A5379D">
        <w:rPr>
          <w:rFonts w:eastAsia="Times New Roman" w:cs="Arial"/>
          <w:b/>
          <w:kern w:val="14"/>
          <w:szCs w:val="24"/>
        </w:rPr>
        <w:t>Excluded Liabilities</w:t>
      </w:r>
      <w:r w:rsidRPr="00A5379D">
        <w:rPr>
          <w:rFonts w:eastAsia="Times New Roman" w:cs="Arial"/>
          <w:kern w:val="14"/>
          <w:szCs w:val="24"/>
        </w:rPr>
        <w:t xml:space="preserve">”), and all </w:t>
      </w:r>
      <w:r w:rsidR="0014597C" w:rsidRPr="00A5379D">
        <w:rPr>
          <w:rFonts w:eastAsia="Times New Roman" w:cs="Arial"/>
          <w:kern w:val="14"/>
          <w:szCs w:val="24"/>
        </w:rPr>
        <w:t xml:space="preserve">of the </w:t>
      </w:r>
      <w:r w:rsidRPr="00A5379D">
        <w:rPr>
          <w:rFonts w:eastAsia="Times New Roman" w:cs="Arial"/>
          <w:kern w:val="14"/>
          <w:szCs w:val="24"/>
        </w:rPr>
        <w:t>Excluded Liabilities will remain the exclusive responsibility of Seller or its applicable Affiliates</w:t>
      </w:r>
      <w:bookmarkEnd w:id="52"/>
      <w:r w:rsidRPr="00A5379D">
        <w:rPr>
          <w:rFonts w:eastAsia="Times New Roman" w:cs="Arial"/>
          <w:kern w:val="14"/>
          <w:szCs w:val="24"/>
        </w:rPr>
        <w:t>:</w:t>
      </w:r>
    </w:p>
    <w:p w14:paraId="03D83FBC" w14:textId="6FE14AC5" w:rsidR="00EE6CB7" w:rsidRPr="00A5379D" w:rsidRDefault="005065F6" w:rsidP="00F44AE6">
      <w:pPr>
        <w:widowControl w:val="0"/>
        <w:numPr>
          <w:ilvl w:val="3"/>
          <w:numId w:val="54"/>
        </w:numPr>
        <w:spacing w:after="0"/>
        <w:rPr>
          <w:rFonts w:eastAsia="Times New Roman" w:cs="Arial"/>
          <w:kern w:val="14"/>
          <w:szCs w:val="24"/>
        </w:rPr>
      </w:pPr>
      <w:bookmarkStart w:id="53" w:name="_Hlk138952183"/>
      <w:r w:rsidRPr="00A5379D">
        <w:rPr>
          <w:rFonts w:eastAsia="Times New Roman" w:cs="Arial"/>
          <w:kern w:val="14"/>
          <w:szCs w:val="24"/>
        </w:rPr>
        <w:t xml:space="preserve">all Liabilities that have arisen or may arise </w:t>
      </w:r>
      <w:r w:rsidR="00693D1B" w:rsidRPr="00A5379D">
        <w:rPr>
          <w:rFonts w:eastAsia="Times New Roman" w:cs="Arial"/>
          <w:kern w:val="14"/>
          <w:szCs w:val="24"/>
        </w:rPr>
        <w:t>regarding</w:t>
      </w:r>
      <w:r w:rsidRPr="00A5379D">
        <w:rPr>
          <w:rFonts w:eastAsia="Times New Roman" w:cs="Arial"/>
          <w:kern w:val="14"/>
          <w:szCs w:val="24"/>
        </w:rPr>
        <w:t>:</w:t>
      </w:r>
      <w:r w:rsidR="00EE6CB7" w:rsidRPr="00A5379D">
        <w:rPr>
          <w:rFonts w:eastAsia="Times New Roman" w:cs="Arial"/>
          <w:kern w:val="14"/>
          <w:szCs w:val="24"/>
        </w:rPr>
        <w:t xml:space="preserve"> </w:t>
      </w:r>
      <w:r w:rsidRPr="00A5379D">
        <w:rPr>
          <w:rFonts w:eastAsia="Times New Roman" w:cs="Arial"/>
          <w:kern w:val="14"/>
          <w:szCs w:val="24"/>
        </w:rPr>
        <w:t xml:space="preserve">(A) any </w:t>
      </w:r>
      <w:r w:rsidR="004225F6" w:rsidRPr="00A5379D">
        <w:rPr>
          <w:rFonts w:eastAsia="Times New Roman" w:cs="Arial"/>
          <w:kern w:val="14"/>
          <w:szCs w:val="24"/>
        </w:rPr>
        <w:t>B</w:t>
      </w:r>
      <w:r w:rsidRPr="00A5379D">
        <w:rPr>
          <w:rFonts w:eastAsia="Times New Roman" w:cs="Arial"/>
          <w:kern w:val="14"/>
          <w:szCs w:val="24"/>
        </w:rPr>
        <w:t xml:space="preserve">enefit </w:t>
      </w:r>
      <w:r w:rsidR="004225F6" w:rsidRPr="00A5379D">
        <w:rPr>
          <w:rFonts w:eastAsia="Times New Roman" w:cs="Arial"/>
          <w:kern w:val="14"/>
          <w:szCs w:val="24"/>
        </w:rPr>
        <w:t>P</w:t>
      </w:r>
      <w:r w:rsidRPr="00A5379D">
        <w:rPr>
          <w:rFonts w:eastAsia="Times New Roman" w:cs="Arial"/>
          <w:kern w:val="14"/>
          <w:szCs w:val="24"/>
        </w:rPr>
        <w:t xml:space="preserve">lan, employment agreement, or other arrangement of Seller, any Affiliate of Seller or any of their respective ERISA Affiliates providing any type of compensation to any former or current employee of Seller, any Affiliate of Seller, or any of their respective ERISA Affiliates, including any obligation or Liability for providing continuation coverage under and complying with Section 4980B of the Code, Sections 601 through 608 of ERISA, and any applicable state </w:t>
      </w:r>
      <w:r w:rsidR="002002E2" w:rsidRPr="00A5379D">
        <w:rPr>
          <w:rFonts w:eastAsia="Times New Roman" w:cs="Arial"/>
          <w:kern w:val="14"/>
          <w:szCs w:val="24"/>
        </w:rPr>
        <w:t xml:space="preserve">law </w:t>
      </w:r>
      <w:r w:rsidRPr="00A5379D">
        <w:rPr>
          <w:rFonts w:eastAsia="Times New Roman" w:cs="Arial"/>
          <w:kern w:val="14"/>
          <w:szCs w:val="24"/>
        </w:rPr>
        <w:t xml:space="preserve">of similar intent with respect to any individual who either prior to, on or after the Closing Date was covered under any group health plan contributed to or maintained by Seller, any Affiliate of Seller, or any of their respective ERISA Affiliates, or who will otherwise be an “M&amp;A Qualified Beneficiary” (as defined in Treasury Regulation Section 54.4980B-9, Q&amp;A-4) in connection with the transactions contemplated by this </w:t>
      </w:r>
      <w:r w:rsidR="004225F6" w:rsidRPr="00A5379D">
        <w:rPr>
          <w:rFonts w:eastAsia="Times New Roman" w:cs="Arial"/>
          <w:kern w:val="14"/>
          <w:szCs w:val="24"/>
        </w:rPr>
        <w:t>BTA</w:t>
      </w:r>
      <w:r w:rsidRPr="00A5379D">
        <w:rPr>
          <w:rFonts w:eastAsia="Times New Roman" w:cs="Arial"/>
          <w:kern w:val="14"/>
          <w:szCs w:val="24"/>
        </w:rPr>
        <w:t>; and (B) any current or former employee, independent contractor, or consultant of Seller, any Affiliate of Seller, or any of their respective ERISA Affiliates</w:t>
      </w:r>
      <w:bookmarkEnd w:id="53"/>
      <w:r w:rsidRPr="00A5379D">
        <w:rPr>
          <w:rFonts w:eastAsia="Times New Roman" w:cs="Arial"/>
          <w:kern w:val="14"/>
          <w:szCs w:val="24"/>
        </w:rPr>
        <w:t>;</w:t>
      </w:r>
    </w:p>
    <w:p w14:paraId="1A11D26F" w14:textId="77777777" w:rsidR="00EE6CB7" w:rsidRPr="00A5379D" w:rsidRDefault="005065F6" w:rsidP="00F44AE6">
      <w:pPr>
        <w:widowControl w:val="0"/>
        <w:numPr>
          <w:ilvl w:val="3"/>
          <w:numId w:val="54"/>
        </w:numPr>
        <w:spacing w:after="0"/>
        <w:rPr>
          <w:rFonts w:eastAsia="Times New Roman" w:cs="Arial"/>
          <w:kern w:val="14"/>
          <w:szCs w:val="24"/>
        </w:rPr>
      </w:pPr>
      <w:bookmarkStart w:id="54" w:name="_Hlk138952237"/>
      <w:r w:rsidRPr="00A5379D">
        <w:rPr>
          <w:rFonts w:eastAsia="Times New Roman" w:cs="Arial"/>
          <w:kern w:val="14"/>
          <w:szCs w:val="24"/>
        </w:rPr>
        <w:t xml:space="preserve">all Liabilities of Seller and any of its Affiliates relating to, resulting from, or arising out of the Project Contracts or Real Property Agreements not expressly assumed by </w:t>
      </w:r>
      <w:r w:rsidR="0021436C" w:rsidRPr="00A5379D">
        <w:rPr>
          <w:rFonts w:eastAsia="Times New Roman" w:cs="Arial"/>
          <w:kern w:val="14"/>
          <w:szCs w:val="24"/>
        </w:rPr>
        <w:t>GPC</w:t>
      </w:r>
      <w:r w:rsidRPr="00A5379D">
        <w:rPr>
          <w:rFonts w:eastAsia="Times New Roman" w:cs="Arial"/>
          <w:kern w:val="14"/>
          <w:szCs w:val="24"/>
        </w:rPr>
        <w:t xml:space="preserve"> </w:t>
      </w:r>
      <w:r w:rsidR="002F4E03" w:rsidRPr="00A5379D">
        <w:rPr>
          <w:rFonts w:eastAsia="Times New Roman" w:cs="Arial"/>
          <w:kern w:val="14"/>
          <w:szCs w:val="24"/>
        </w:rPr>
        <w:t>under</w:t>
      </w:r>
      <w:r w:rsidRPr="00A5379D">
        <w:rPr>
          <w:rFonts w:eastAsia="Times New Roman" w:cs="Arial"/>
          <w:kern w:val="14"/>
          <w:szCs w:val="24"/>
        </w:rPr>
        <w:t xml:space="preserve"> </w:t>
      </w:r>
      <w:r w:rsidR="000A28F8" w:rsidRPr="00A5379D">
        <w:rPr>
          <w:rFonts w:eastAsia="Times New Roman" w:cs="Arial"/>
          <w:kern w:val="14"/>
          <w:szCs w:val="24"/>
        </w:rPr>
        <w:t>Section</w:t>
      </w:r>
      <w:r w:rsidRPr="00A5379D">
        <w:rPr>
          <w:rFonts w:eastAsia="Times New Roman" w:cs="Arial"/>
          <w:kern w:val="14"/>
          <w:szCs w:val="24"/>
        </w:rPr>
        <w:t xml:space="preserve"> </w:t>
      </w:r>
      <w:r w:rsidR="003168D1" w:rsidRPr="00A5379D">
        <w:rPr>
          <w:rFonts w:eastAsia="Times New Roman" w:cs="Arial"/>
          <w:kern w:val="14"/>
          <w:szCs w:val="24"/>
        </w:rPr>
        <w:t>1.2.</w:t>
      </w:r>
      <w:r w:rsidR="00431AD6" w:rsidRPr="00A5379D">
        <w:rPr>
          <w:rFonts w:eastAsia="Times New Roman" w:cs="Arial"/>
          <w:kern w:val="14"/>
          <w:szCs w:val="24"/>
        </w:rPr>
        <w:t>2.</w:t>
      </w:r>
      <w:r w:rsidR="00431AD6" w:rsidRPr="00A5379D">
        <w:rPr>
          <w:rFonts w:eastAsia="Times New Roman" w:cs="Arial"/>
          <w:kern w:val="14"/>
          <w:szCs w:val="24"/>
        </w:rPr>
        <w:tab/>
        <w:t xml:space="preserve"> (</w:t>
      </w:r>
      <w:r w:rsidR="00431AD6" w:rsidRPr="00A5379D">
        <w:rPr>
          <w:rFonts w:eastAsia="Times New Roman" w:cs="Arial"/>
          <w:i/>
          <w:kern w:val="14"/>
          <w:szCs w:val="24"/>
        </w:rPr>
        <w:t>Assignment and Assumption of Project Contracts and Project Permits</w:t>
      </w:r>
      <w:r w:rsidR="00431AD6" w:rsidRPr="00A5379D">
        <w:rPr>
          <w:rFonts w:eastAsia="Times New Roman" w:cs="Arial"/>
          <w:kern w:val="14"/>
          <w:szCs w:val="24"/>
        </w:rPr>
        <w:t xml:space="preserve">) or </w:t>
      </w:r>
      <w:r w:rsidR="000A28F8" w:rsidRPr="00A5379D">
        <w:rPr>
          <w:rFonts w:eastAsia="Times New Roman"/>
          <w:kern w:val="14"/>
          <w:szCs w:val="24"/>
        </w:rPr>
        <w:t>Section</w:t>
      </w:r>
      <w:r w:rsidRPr="00A5379D">
        <w:rPr>
          <w:rFonts w:eastAsia="Times New Roman" w:cs="Arial"/>
          <w:kern w:val="14"/>
          <w:szCs w:val="24"/>
        </w:rPr>
        <w:t xml:space="preserve"> </w:t>
      </w:r>
      <w:r w:rsidR="003168D1" w:rsidRPr="00A5379D">
        <w:rPr>
          <w:rFonts w:eastAsia="Times New Roman" w:cs="Arial"/>
          <w:kern w:val="14"/>
          <w:szCs w:val="24"/>
        </w:rPr>
        <w:t>1.2.5</w:t>
      </w:r>
      <w:r w:rsidR="009179E3" w:rsidRPr="00A5379D">
        <w:rPr>
          <w:rFonts w:eastAsia="Times New Roman" w:cs="Arial"/>
          <w:kern w:val="14"/>
          <w:szCs w:val="24"/>
        </w:rPr>
        <w:t xml:space="preserve"> (</w:t>
      </w:r>
      <w:r w:rsidR="009179E3" w:rsidRPr="00A5379D">
        <w:rPr>
          <w:rFonts w:eastAsia="Times New Roman" w:cs="Arial"/>
          <w:i/>
          <w:kern w:val="14"/>
          <w:szCs w:val="24"/>
        </w:rPr>
        <w:t>Assumed Liabilities</w:t>
      </w:r>
      <w:r w:rsidR="009179E3" w:rsidRPr="00A5379D">
        <w:rPr>
          <w:rFonts w:eastAsia="Times New Roman" w:cs="Arial"/>
          <w:kern w:val="14"/>
          <w:szCs w:val="24"/>
        </w:rPr>
        <w:t>)</w:t>
      </w:r>
      <w:r w:rsidRPr="00A5379D">
        <w:rPr>
          <w:rFonts w:eastAsia="Times New Roman" w:cs="Arial"/>
          <w:kern w:val="14"/>
          <w:szCs w:val="24"/>
        </w:rPr>
        <w:t xml:space="preserve">, and all Liabilities relating to, resulting from, or arising out of Contracts relating to the Project, the Project Assets, or the Project Site </w:t>
      </w:r>
      <w:r w:rsidR="009B778E" w:rsidRPr="00A5379D">
        <w:rPr>
          <w:rFonts w:eastAsia="Times New Roman" w:cs="Arial"/>
          <w:kern w:val="14"/>
          <w:szCs w:val="24"/>
        </w:rPr>
        <w:t xml:space="preserve">that </w:t>
      </w:r>
      <w:r w:rsidRPr="00A5379D">
        <w:rPr>
          <w:rFonts w:eastAsia="Times New Roman" w:cs="Arial"/>
          <w:kern w:val="14"/>
          <w:szCs w:val="24"/>
        </w:rPr>
        <w:t>are not Project Contracts or Real Property Agreements</w:t>
      </w:r>
      <w:bookmarkEnd w:id="54"/>
      <w:r w:rsidRPr="00A5379D">
        <w:rPr>
          <w:rFonts w:eastAsia="Times New Roman" w:cs="Arial"/>
          <w:kern w:val="14"/>
          <w:szCs w:val="24"/>
        </w:rPr>
        <w:t>;</w:t>
      </w:r>
    </w:p>
    <w:p w14:paraId="38C2BC93" w14:textId="77777777" w:rsidR="00EE6CB7" w:rsidRPr="00A5379D" w:rsidRDefault="005065F6" w:rsidP="00F44AE6">
      <w:pPr>
        <w:widowControl w:val="0"/>
        <w:numPr>
          <w:ilvl w:val="3"/>
          <w:numId w:val="54"/>
        </w:numPr>
        <w:spacing w:after="0"/>
        <w:rPr>
          <w:rFonts w:eastAsia="Times New Roman" w:cs="Arial"/>
          <w:kern w:val="14"/>
          <w:szCs w:val="24"/>
        </w:rPr>
      </w:pPr>
      <w:bookmarkStart w:id="55" w:name="_Hlk138952258"/>
      <w:r w:rsidRPr="00A5379D">
        <w:rPr>
          <w:rFonts w:eastAsia="Times New Roman" w:cs="Arial"/>
          <w:kern w:val="14"/>
          <w:szCs w:val="24"/>
        </w:rPr>
        <w:t xml:space="preserve">all Liabilities of Seller and any of its Affiliates under the Project Permits not expressly assumed by </w:t>
      </w:r>
      <w:r w:rsidR="0021436C" w:rsidRPr="00A5379D">
        <w:rPr>
          <w:rFonts w:eastAsia="Times New Roman" w:cs="Arial"/>
          <w:kern w:val="14"/>
          <w:szCs w:val="24"/>
        </w:rPr>
        <w:t>GPC</w:t>
      </w:r>
      <w:r w:rsidRPr="00A5379D">
        <w:rPr>
          <w:rFonts w:eastAsia="Times New Roman" w:cs="Arial"/>
          <w:kern w:val="14"/>
          <w:szCs w:val="24"/>
        </w:rPr>
        <w:t xml:space="preserve"> </w:t>
      </w:r>
      <w:r w:rsidR="002F4E03" w:rsidRPr="00A5379D">
        <w:rPr>
          <w:rFonts w:eastAsia="Times New Roman" w:cs="Arial"/>
          <w:kern w:val="14"/>
          <w:szCs w:val="24"/>
        </w:rPr>
        <w:t>under</w:t>
      </w:r>
      <w:r w:rsidRPr="00A5379D">
        <w:rPr>
          <w:rFonts w:eastAsia="Times New Roman" w:cs="Arial"/>
          <w:kern w:val="14"/>
          <w:szCs w:val="24"/>
        </w:rPr>
        <w:t xml:space="preserve"> </w:t>
      </w:r>
      <w:r w:rsidR="000A28F8" w:rsidRPr="00A5379D">
        <w:rPr>
          <w:rFonts w:eastAsia="Times New Roman"/>
          <w:kern w:val="14"/>
          <w:szCs w:val="24"/>
        </w:rPr>
        <w:t>Section</w:t>
      </w:r>
      <w:r w:rsidRPr="00A5379D">
        <w:rPr>
          <w:rFonts w:eastAsia="Times New Roman" w:cs="Arial"/>
          <w:kern w:val="14"/>
          <w:szCs w:val="24"/>
        </w:rPr>
        <w:t xml:space="preserve"> </w:t>
      </w:r>
      <w:r w:rsidR="003168D1" w:rsidRPr="00A5379D">
        <w:rPr>
          <w:rFonts w:eastAsia="Times New Roman" w:cs="Arial"/>
          <w:kern w:val="14"/>
          <w:szCs w:val="24"/>
        </w:rPr>
        <w:t>1.2.5</w:t>
      </w:r>
      <w:r w:rsidR="009179E3" w:rsidRPr="00A5379D">
        <w:rPr>
          <w:rFonts w:eastAsia="Times New Roman" w:cs="Arial"/>
          <w:kern w:val="14"/>
          <w:szCs w:val="24"/>
        </w:rPr>
        <w:t xml:space="preserve"> (</w:t>
      </w:r>
      <w:r w:rsidR="009179E3" w:rsidRPr="00A5379D">
        <w:rPr>
          <w:rFonts w:eastAsia="Times New Roman" w:cs="Arial"/>
          <w:i/>
          <w:kern w:val="14"/>
          <w:szCs w:val="24"/>
        </w:rPr>
        <w:t>Assumed Liabilities</w:t>
      </w:r>
      <w:r w:rsidR="009179E3" w:rsidRPr="00A5379D">
        <w:rPr>
          <w:rFonts w:eastAsia="Times New Roman" w:cs="Arial"/>
          <w:kern w:val="14"/>
          <w:szCs w:val="24"/>
        </w:rPr>
        <w:t>)</w:t>
      </w:r>
      <w:r w:rsidRPr="00A5379D">
        <w:rPr>
          <w:rFonts w:eastAsia="Times New Roman" w:cs="Arial"/>
          <w:kern w:val="14"/>
          <w:szCs w:val="24"/>
        </w:rPr>
        <w:t xml:space="preserve">, and all Liabilities under Permits relating to the Project, the Project Assets, or the Project </w:t>
      </w:r>
      <w:r w:rsidR="00DD6D44" w:rsidRPr="00A5379D">
        <w:rPr>
          <w:rFonts w:eastAsia="Times New Roman" w:cs="Arial"/>
          <w:kern w:val="14"/>
          <w:szCs w:val="24"/>
        </w:rPr>
        <w:t xml:space="preserve">Site </w:t>
      </w:r>
      <w:r w:rsidR="009B778E" w:rsidRPr="00A5379D">
        <w:rPr>
          <w:rFonts w:eastAsia="Times New Roman" w:cs="Arial"/>
          <w:kern w:val="14"/>
          <w:szCs w:val="24"/>
        </w:rPr>
        <w:t xml:space="preserve">that </w:t>
      </w:r>
      <w:r w:rsidRPr="00A5379D">
        <w:rPr>
          <w:rFonts w:eastAsia="Times New Roman" w:cs="Arial"/>
          <w:kern w:val="14"/>
          <w:szCs w:val="24"/>
        </w:rPr>
        <w:t>are not Project Permits</w:t>
      </w:r>
      <w:bookmarkEnd w:id="55"/>
      <w:r w:rsidRPr="00A5379D">
        <w:rPr>
          <w:rFonts w:eastAsia="Times New Roman" w:cs="Arial"/>
          <w:kern w:val="14"/>
          <w:szCs w:val="24"/>
        </w:rPr>
        <w:t>;</w:t>
      </w:r>
    </w:p>
    <w:p w14:paraId="21C91B7C" w14:textId="77777777" w:rsidR="00EE6CB7" w:rsidRPr="00A5379D" w:rsidRDefault="005065F6" w:rsidP="00F44AE6">
      <w:pPr>
        <w:widowControl w:val="0"/>
        <w:numPr>
          <w:ilvl w:val="3"/>
          <w:numId w:val="54"/>
        </w:numPr>
        <w:spacing w:after="0"/>
        <w:rPr>
          <w:rFonts w:eastAsia="Times New Roman" w:cs="Arial"/>
          <w:kern w:val="14"/>
          <w:szCs w:val="24"/>
        </w:rPr>
      </w:pPr>
      <w:bookmarkStart w:id="56" w:name="_Hlk138952289"/>
      <w:r w:rsidRPr="00A5379D">
        <w:rPr>
          <w:rFonts w:eastAsia="Times New Roman" w:cs="Arial"/>
          <w:kern w:val="14"/>
          <w:szCs w:val="24"/>
        </w:rPr>
        <w:t>all Construction Costs;</w:t>
      </w:r>
    </w:p>
    <w:p w14:paraId="3B3033D9"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all Liabilities arising from any Environmental Condition at, on, or under the Project Site to the extent existing or occurring before the Closing (including any Environmental Conditions that emanate from the Project Site after Closing), or from the Release of Hazardous Substances at, on or under the Project Site at or before Closing, in each case including Liabilities related to Remediation, natural resource damages, bodily injury, or property damage;</w:t>
      </w:r>
    </w:p>
    <w:p w14:paraId="4341D077"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all Liabilities arising from any off-site transportation, disposal, recycling or storage, or arrangement for same, of Hazardous Substances, from the Project or the Project Site before the Closing, including Liabilities related to Remediation, natural resource damage, bodily injury, or property damage;</w:t>
      </w:r>
    </w:p>
    <w:p w14:paraId="4EE74DC1"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all Liabilities regarding any Action or Claim concerning the Project or the Project Assets, other than concerning this BTA, arising or accruing on or before the Closing, regardless of when filed; </w:t>
      </w:r>
    </w:p>
    <w:p w14:paraId="1A9ECDDE"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rPr>
        <w:t xml:space="preserve">all Pre-Closing Taxes, Seller Income Taxes, Transfer Taxes, and any other Taxes regarding the transfer of the Project Assets </w:t>
      </w:r>
      <w:r w:rsidRPr="00A5379D">
        <w:rPr>
          <w:rFonts w:eastAsia="Times New Roman" w:cs="Arial"/>
          <w:kern w:val="14"/>
          <w:szCs w:val="24"/>
        </w:rPr>
        <w:t>under</w:t>
      </w:r>
      <w:r w:rsidRPr="00A5379D">
        <w:rPr>
          <w:rFonts w:eastAsia="Times New Roman" w:cs="Arial"/>
          <w:kern w:val="14"/>
        </w:rPr>
        <w:t xml:space="preserve"> this BTA; and</w:t>
      </w:r>
    </w:p>
    <w:p w14:paraId="594C6E93" w14:textId="77777777" w:rsidR="005065F6" w:rsidRPr="00A5379D" w:rsidRDefault="005065F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all Liabilities in any way relating to, resulting from, or arising out of any Excluded Assets</w:t>
      </w:r>
      <w:bookmarkEnd w:id="56"/>
      <w:r w:rsidR="00143BFD" w:rsidRPr="00A5379D">
        <w:rPr>
          <w:rFonts w:eastAsia="Times New Roman" w:cs="Arial"/>
          <w:kern w:val="14"/>
          <w:szCs w:val="24"/>
        </w:rPr>
        <w:t>.</w:t>
      </w:r>
    </w:p>
    <w:p w14:paraId="643AEEB1" w14:textId="77777777" w:rsidR="00EE6CB7" w:rsidRPr="00A5379D" w:rsidRDefault="005065F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Assumed Liabilities</w:t>
      </w:r>
      <w:r w:rsidRPr="00A5379D">
        <w:rPr>
          <w:rFonts w:eastAsia="Times New Roman" w:cs="Arial"/>
          <w:kern w:val="14"/>
          <w:szCs w:val="24"/>
        </w:rPr>
        <w:t xml:space="preserve">. </w:t>
      </w:r>
      <w:bookmarkStart w:id="57" w:name="_Hlk138952582"/>
      <w:r w:rsidRPr="00A5379D">
        <w:rPr>
          <w:rFonts w:eastAsia="Times New Roman" w:cs="Arial"/>
          <w:kern w:val="14"/>
          <w:szCs w:val="24"/>
        </w:rPr>
        <w:t xml:space="preserve">On the terms and subject to the conditions set forth in this </w:t>
      </w:r>
      <w:r w:rsidR="00626CDB" w:rsidRPr="00A5379D">
        <w:rPr>
          <w:rFonts w:eastAsia="Times New Roman" w:cs="Arial"/>
          <w:kern w:val="14"/>
          <w:szCs w:val="24"/>
        </w:rPr>
        <w:t>BTA</w:t>
      </w:r>
      <w:r w:rsidRPr="00A5379D">
        <w:rPr>
          <w:rFonts w:eastAsia="Times New Roman" w:cs="Arial"/>
          <w:kern w:val="14"/>
          <w:szCs w:val="24"/>
        </w:rPr>
        <w:t xml:space="preserve">, and without limiting </w:t>
      </w:r>
      <w:r w:rsidR="00B862D6" w:rsidRPr="00A5379D">
        <w:rPr>
          <w:rFonts w:eastAsia="Times New Roman" w:cs="Arial"/>
          <w:kern w:val="14"/>
          <w:szCs w:val="24"/>
        </w:rPr>
        <w:t xml:space="preserve">any </w:t>
      </w:r>
      <w:r w:rsidRPr="00A5379D">
        <w:rPr>
          <w:rFonts w:eastAsia="Times New Roman" w:cs="Arial"/>
          <w:kern w:val="14"/>
          <w:szCs w:val="24"/>
        </w:rPr>
        <w:t xml:space="preserve">right </w:t>
      </w:r>
      <w:r w:rsidR="00B862D6" w:rsidRPr="00A5379D">
        <w:rPr>
          <w:rFonts w:eastAsia="Times New Roman" w:cs="Arial"/>
          <w:kern w:val="14"/>
          <w:szCs w:val="24"/>
        </w:rPr>
        <w:t xml:space="preserve">or </w:t>
      </w:r>
      <w:r w:rsidRPr="00A5379D">
        <w:rPr>
          <w:rFonts w:eastAsia="Times New Roman" w:cs="Arial"/>
          <w:kern w:val="14"/>
          <w:szCs w:val="24"/>
        </w:rPr>
        <w:t xml:space="preserve">obligation of </w:t>
      </w:r>
      <w:r w:rsidR="0057413B" w:rsidRPr="00A5379D">
        <w:rPr>
          <w:rFonts w:eastAsia="Times New Roman" w:cs="Arial"/>
          <w:kern w:val="14"/>
          <w:szCs w:val="24"/>
        </w:rPr>
        <w:t xml:space="preserve">a </w:t>
      </w:r>
      <w:r w:rsidRPr="00A5379D">
        <w:rPr>
          <w:rFonts w:eastAsia="Times New Roman" w:cs="Arial"/>
          <w:kern w:val="14"/>
          <w:szCs w:val="24"/>
        </w:rPr>
        <w:t>Part</w:t>
      </w:r>
      <w:r w:rsidR="0057413B" w:rsidRPr="00A5379D">
        <w:rPr>
          <w:rFonts w:eastAsia="Times New Roman" w:cs="Arial"/>
          <w:kern w:val="14"/>
          <w:szCs w:val="24"/>
        </w:rPr>
        <w:t xml:space="preserve">y </w:t>
      </w:r>
      <w:r w:rsidRPr="00A5379D">
        <w:rPr>
          <w:rFonts w:eastAsia="Times New Roman" w:cs="Arial"/>
          <w:kern w:val="14"/>
          <w:szCs w:val="24"/>
        </w:rPr>
        <w:t xml:space="preserve">under this </w:t>
      </w:r>
      <w:r w:rsidR="00626CDB" w:rsidRPr="00A5379D">
        <w:rPr>
          <w:rFonts w:eastAsia="Times New Roman" w:cs="Arial"/>
          <w:kern w:val="14"/>
          <w:szCs w:val="24"/>
        </w:rPr>
        <w:t>BTA</w:t>
      </w:r>
      <w:r w:rsidRPr="00A5379D">
        <w:rPr>
          <w:rFonts w:eastAsia="Times New Roman" w:cs="Arial"/>
          <w:kern w:val="14"/>
          <w:szCs w:val="24"/>
        </w:rPr>
        <w:t xml:space="preserve">, simultaneous with the Closing, </w:t>
      </w:r>
      <w:r w:rsidR="0021436C" w:rsidRPr="00A5379D">
        <w:rPr>
          <w:rFonts w:eastAsia="Times New Roman" w:cs="Arial"/>
          <w:kern w:val="14"/>
          <w:szCs w:val="24"/>
        </w:rPr>
        <w:t>GPC</w:t>
      </w:r>
      <w:r w:rsidRPr="00A5379D">
        <w:rPr>
          <w:rFonts w:eastAsia="Times New Roman" w:cs="Arial"/>
          <w:kern w:val="14"/>
          <w:szCs w:val="24"/>
        </w:rPr>
        <w:t xml:space="preserve"> </w:t>
      </w:r>
      <w:r w:rsidR="00BB2C91" w:rsidRPr="00A5379D">
        <w:rPr>
          <w:rFonts w:eastAsia="Times New Roman" w:cs="Arial"/>
          <w:kern w:val="14"/>
          <w:szCs w:val="24"/>
        </w:rPr>
        <w:t>will</w:t>
      </w:r>
      <w:r w:rsidRPr="00A5379D">
        <w:rPr>
          <w:rFonts w:eastAsia="Times New Roman" w:cs="Arial"/>
          <w:kern w:val="14"/>
          <w:szCs w:val="24"/>
        </w:rPr>
        <w:t xml:space="preserve"> assume, </w:t>
      </w:r>
      <w:r w:rsidR="00626CDB" w:rsidRPr="00A5379D">
        <w:rPr>
          <w:rFonts w:eastAsia="Times New Roman" w:cs="Arial"/>
          <w:kern w:val="14"/>
          <w:szCs w:val="24"/>
        </w:rPr>
        <w:t>and Seller will assign to GPC, only</w:t>
      </w:r>
      <w:r w:rsidRPr="00A5379D">
        <w:rPr>
          <w:rFonts w:eastAsia="Times New Roman" w:cs="Arial"/>
          <w:kern w:val="14"/>
          <w:szCs w:val="24"/>
        </w:rPr>
        <w:t xml:space="preserve"> the following Liabilities of Seller (“</w:t>
      </w:r>
      <w:r w:rsidRPr="00A5379D">
        <w:rPr>
          <w:rFonts w:eastAsia="Times New Roman" w:cs="Arial"/>
          <w:b/>
          <w:kern w:val="14"/>
          <w:szCs w:val="24"/>
        </w:rPr>
        <w:t>Assumed Liabilities</w:t>
      </w:r>
      <w:r w:rsidRPr="00A5379D">
        <w:rPr>
          <w:rFonts w:eastAsia="Times New Roman" w:cs="Arial"/>
          <w:kern w:val="14"/>
          <w:szCs w:val="24"/>
        </w:rPr>
        <w:t>”):</w:t>
      </w:r>
      <w:bookmarkEnd w:id="57"/>
    </w:p>
    <w:p w14:paraId="43E3EEB7" w14:textId="77777777" w:rsidR="00EE6CB7" w:rsidRPr="00A5379D" w:rsidRDefault="005065F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all Liabilities under the Project Contracts and Project Permits</w:t>
      </w:r>
      <w:r w:rsidR="00626CDB" w:rsidRPr="00A5379D">
        <w:rPr>
          <w:rFonts w:eastAsia="Times New Roman" w:cs="Arial"/>
          <w:kern w:val="14"/>
          <w:szCs w:val="24"/>
        </w:rPr>
        <w:t xml:space="preserve"> expressly</w:t>
      </w:r>
      <w:r w:rsidRPr="00A5379D">
        <w:rPr>
          <w:rFonts w:eastAsia="Times New Roman" w:cs="Arial"/>
          <w:kern w:val="14"/>
          <w:szCs w:val="24"/>
        </w:rPr>
        <w:t xml:space="preserve"> assumed by </w:t>
      </w:r>
      <w:r w:rsidR="0021436C" w:rsidRPr="00A5379D">
        <w:rPr>
          <w:rFonts w:eastAsia="Times New Roman" w:cs="Arial"/>
          <w:kern w:val="14"/>
          <w:szCs w:val="24"/>
        </w:rPr>
        <w:t>GPC</w:t>
      </w:r>
      <w:r w:rsidRPr="00A5379D">
        <w:rPr>
          <w:rFonts w:eastAsia="Times New Roman" w:cs="Arial"/>
          <w:kern w:val="14"/>
          <w:szCs w:val="24"/>
        </w:rPr>
        <w:t xml:space="preserve">, </w:t>
      </w:r>
      <w:r w:rsidR="002F4E03" w:rsidRPr="00A5379D">
        <w:rPr>
          <w:rFonts w:eastAsia="Times New Roman" w:cs="Arial"/>
          <w:kern w:val="14"/>
          <w:szCs w:val="24"/>
        </w:rPr>
        <w:t>under</w:t>
      </w:r>
      <w:r w:rsidRPr="00A5379D">
        <w:rPr>
          <w:rFonts w:eastAsia="Times New Roman" w:cs="Arial"/>
          <w:kern w:val="14"/>
          <w:szCs w:val="24"/>
        </w:rPr>
        <w:t xml:space="preserve">, and subject to the conditions set forth in, </w:t>
      </w:r>
      <w:r w:rsidR="000A28F8" w:rsidRPr="00A5379D">
        <w:rPr>
          <w:rFonts w:eastAsia="Times New Roman"/>
          <w:kern w:val="14"/>
          <w:szCs w:val="24"/>
        </w:rPr>
        <w:t>Section</w:t>
      </w:r>
      <w:r w:rsidRPr="00A5379D">
        <w:rPr>
          <w:rFonts w:eastAsia="Times New Roman"/>
          <w:kern w:val="14"/>
          <w:szCs w:val="24"/>
        </w:rPr>
        <w:t xml:space="preserve"> </w:t>
      </w:r>
      <w:r w:rsidR="00626CDB" w:rsidRPr="00A5379D">
        <w:rPr>
          <w:rFonts w:eastAsia="Times New Roman"/>
          <w:kern w:val="14"/>
          <w:szCs w:val="24"/>
        </w:rPr>
        <w:t>1.</w:t>
      </w:r>
      <w:r w:rsidR="003168D1" w:rsidRPr="00A5379D">
        <w:rPr>
          <w:rFonts w:eastAsia="Times New Roman"/>
          <w:kern w:val="14"/>
          <w:szCs w:val="24"/>
        </w:rPr>
        <w:t>2.</w:t>
      </w:r>
      <w:r w:rsidR="004F45BE" w:rsidRPr="00A5379D">
        <w:rPr>
          <w:rFonts w:eastAsia="Times New Roman"/>
          <w:kern w:val="14"/>
          <w:szCs w:val="24"/>
        </w:rPr>
        <w:t>2</w:t>
      </w:r>
      <w:r w:rsidR="00DC4F60" w:rsidRPr="00A5379D">
        <w:rPr>
          <w:rFonts w:eastAsia="Times New Roman"/>
          <w:kern w:val="14"/>
          <w:szCs w:val="24"/>
        </w:rPr>
        <w:t xml:space="preserve"> (</w:t>
      </w:r>
      <w:r w:rsidR="004F45BE" w:rsidRPr="00A5379D">
        <w:rPr>
          <w:rFonts w:eastAsia="Times New Roman"/>
          <w:i/>
          <w:kern w:val="14"/>
          <w:szCs w:val="24"/>
        </w:rPr>
        <w:t>Assignment and Assumption of Project Contracts and Project Permits</w:t>
      </w:r>
      <w:r w:rsidR="004F45BE" w:rsidRPr="00A5379D">
        <w:rPr>
          <w:rFonts w:eastAsia="Times New Roman"/>
          <w:kern w:val="14"/>
          <w:szCs w:val="24"/>
        </w:rPr>
        <w:t>) and</w:t>
      </w:r>
      <w:r w:rsidRPr="00A5379D">
        <w:rPr>
          <w:rFonts w:eastAsia="Times New Roman" w:cs="Arial"/>
          <w:kern w:val="14"/>
          <w:szCs w:val="24"/>
        </w:rPr>
        <w:t xml:space="preserve"> </w:t>
      </w:r>
      <w:r w:rsidR="00693D1B" w:rsidRPr="00A5379D">
        <w:rPr>
          <w:rFonts w:eastAsia="Times New Roman" w:cs="Arial"/>
          <w:kern w:val="14"/>
          <w:szCs w:val="24"/>
        </w:rPr>
        <w:t>this Section 1.2.5 (</w:t>
      </w:r>
      <w:r w:rsidR="00693D1B" w:rsidRPr="00A5379D">
        <w:rPr>
          <w:rFonts w:eastAsia="Times New Roman" w:cs="Arial"/>
          <w:i/>
          <w:iCs/>
          <w:kern w:val="14"/>
          <w:szCs w:val="24"/>
        </w:rPr>
        <w:t>Assumed Liabilities</w:t>
      </w:r>
      <w:r w:rsidR="00693D1B" w:rsidRPr="00A5379D">
        <w:rPr>
          <w:rFonts w:eastAsia="Times New Roman" w:cs="Arial"/>
          <w:kern w:val="14"/>
          <w:szCs w:val="24"/>
        </w:rPr>
        <w:t>);</w:t>
      </w:r>
    </w:p>
    <w:p w14:paraId="1A49CA55" w14:textId="77777777" w:rsidR="00693D1B" w:rsidRPr="00A5379D" w:rsidRDefault="00693D1B" w:rsidP="00F44AE6">
      <w:pPr>
        <w:widowControl w:val="0"/>
        <w:numPr>
          <w:ilvl w:val="3"/>
          <w:numId w:val="54"/>
        </w:numPr>
        <w:spacing w:after="0"/>
        <w:rPr>
          <w:rFonts w:eastAsia="Times New Roman" w:cs="Arial"/>
          <w:kern w:val="14"/>
          <w:szCs w:val="24"/>
        </w:rPr>
      </w:pPr>
      <w:bookmarkStart w:id="58" w:name="_Hlk138952818"/>
      <w:r w:rsidRPr="00A5379D">
        <w:rPr>
          <w:rFonts w:eastAsia="Times New Roman" w:cs="Arial"/>
          <w:kern w:val="14"/>
          <w:szCs w:val="24"/>
        </w:rPr>
        <w:t xml:space="preserve">other than Excluded Liabilities arising or accruing before, at, or after the Closing (including Construction Costs), </w:t>
      </w:r>
      <w:bookmarkEnd w:id="58"/>
      <w:r w:rsidRPr="00A5379D">
        <w:rPr>
          <w:rFonts w:eastAsia="Times New Roman" w:cs="Arial"/>
          <w:kern w:val="14"/>
          <w:szCs w:val="24"/>
        </w:rPr>
        <w:t xml:space="preserve">all Liabilities arising from the ownership, operation, maintenance, or use of the Project, and the Project Assets by GPC following the Closing, including Liabilities for: (A) an Environmental Claim regarding events occurring after Closing; and (B) a Release of Hazardous </w:t>
      </w:r>
      <w:r w:rsidRPr="00A5379D">
        <w:rPr>
          <w:rFonts w:eastAsia="Times New Roman" w:cs="Arial"/>
          <w:kern w:val="14"/>
          <w:szCs w:val="24"/>
        </w:rPr>
        <w:lastRenderedPageBreak/>
        <w:t>Substances occurring after Closing, in each case that is not caused by Seller or a Seller Party; and</w:t>
      </w:r>
    </w:p>
    <w:p w14:paraId="1BE3EF48" w14:textId="77777777" w:rsidR="005065F6" w:rsidRPr="00A5379D" w:rsidRDefault="005065F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any Liabilities for any Taxes </w:t>
      </w:r>
      <w:r w:rsidR="00693D1B" w:rsidRPr="00A5379D">
        <w:rPr>
          <w:rFonts w:eastAsia="Times New Roman" w:cs="Arial"/>
          <w:kern w:val="14"/>
          <w:szCs w:val="24"/>
        </w:rPr>
        <w:t>regarding</w:t>
      </w:r>
      <w:r w:rsidRPr="00A5379D">
        <w:rPr>
          <w:rFonts w:eastAsia="Times New Roman" w:cs="Arial"/>
          <w:kern w:val="14"/>
          <w:szCs w:val="24"/>
        </w:rPr>
        <w:t xml:space="preserve"> the Project Assets for any Post-Closing </w:t>
      </w:r>
      <w:r w:rsidR="00626CDB" w:rsidRPr="00A5379D">
        <w:rPr>
          <w:rFonts w:eastAsia="Times New Roman" w:cs="Arial"/>
          <w:kern w:val="14"/>
          <w:szCs w:val="24"/>
        </w:rPr>
        <w:t>T</w:t>
      </w:r>
      <w:r w:rsidRPr="00A5379D">
        <w:rPr>
          <w:rFonts w:eastAsia="Times New Roman" w:cs="Arial"/>
          <w:kern w:val="14"/>
          <w:szCs w:val="24"/>
        </w:rPr>
        <w:t xml:space="preserve">ax </w:t>
      </w:r>
      <w:r w:rsidR="00626CDB" w:rsidRPr="00A5379D">
        <w:rPr>
          <w:rFonts w:eastAsia="Times New Roman" w:cs="Arial"/>
          <w:kern w:val="14"/>
          <w:szCs w:val="24"/>
        </w:rPr>
        <w:t>P</w:t>
      </w:r>
      <w:r w:rsidRPr="00A5379D">
        <w:rPr>
          <w:rFonts w:eastAsia="Times New Roman" w:cs="Arial"/>
          <w:kern w:val="14"/>
          <w:szCs w:val="24"/>
        </w:rPr>
        <w:t>eriod.</w:t>
      </w:r>
    </w:p>
    <w:p w14:paraId="125F4CD0" w14:textId="77777777" w:rsidR="009C0AEB" w:rsidRPr="00A5379D" w:rsidRDefault="009C0AEB" w:rsidP="00AF27A3">
      <w:pPr>
        <w:pStyle w:val="zGTC02"/>
      </w:pPr>
      <w:bookmarkStart w:id="59" w:name="_Toc151344530"/>
      <w:bookmarkStart w:id="60" w:name="_Toc176947387"/>
      <w:r w:rsidRPr="00A5379D">
        <w:t>Purchase Price.</w:t>
      </w:r>
      <w:bookmarkEnd w:id="59"/>
      <w:bookmarkEnd w:id="60"/>
    </w:p>
    <w:p w14:paraId="6D128F1E" w14:textId="77777777" w:rsidR="009C0AEB" w:rsidRPr="00A5379D" w:rsidRDefault="009C0AEB"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Base Purchase Price</w:t>
      </w:r>
      <w:r w:rsidRPr="00A5379D">
        <w:rPr>
          <w:rFonts w:eastAsia="Times New Roman" w:cs="Arial"/>
          <w:kern w:val="14"/>
          <w:szCs w:val="24"/>
        </w:rPr>
        <w:t xml:space="preserve">. Subject to </w:t>
      </w:r>
      <w:r w:rsidR="000A28F8" w:rsidRPr="00A5379D">
        <w:rPr>
          <w:rFonts w:eastAsia="Times New Roman"/>
          <w:kern w:val="14"/>
          <w:szCs w:val="24"/>
        </w:rPr>
        <w:t>Section</w:t>
      </w:r>
      <w:r w:rsidRPr="00A5379D">
        <w:rPr>
          <w:rFonts w:eastAsia="Times New Roman" w:cs="Arial"/>
          <w:kern w:val="14"/>
          <w:szCs w:val="24"/>
        </w:rPr>
        <w:t xml:space="preserve"> </w:t>
      </w:r>
      <w:r w:rsidR="00255AB6" w:rsidRPr="00A5379D">
        <w:rPr>
          <w:rFonts w:eastAsia="Times New Roman" w:cs="Arial"/>
          <w:kern w:val="14"/>
          <w:szCs w:val="24"/>
        </w:rPr>
        <w:t>1.3.2</w:t>
      </w:r>
      <w:r w:rsidR="009179E3" w:rsidRPr="00A5379D">
        <w:rPr>
          <w:rFonts w:eastAsia="Times New Roman" w:cs="Arial"/>
          <w:kern w:val="14"/>
          <w:szCs w:val="24"/>
        </w:rPr>
        <w:t xml:space="preserve"> (</w:t>
      </w:r>
      <w:r w:rsidR="009179E3" w:rsidRPr="00A5379D">
        <w:rPr>
          <w:rFonts w:eastAsia="Times New Roman" w:cs="Arial"/>
          <w:i/>
          <w:kern w:val="14"/>
          <w:szCs w:val="24"/>
        </w:rPr>
        <w:t>Purchase Price Adjustments</w:t>
      </w:r>
      <w:r w:rsidR="009179E3" w:rsidRPr="00A5379D">
        <w:rPr>
          <w:rFonts w:eastAsia="Times New Roman" w:cs="Arial"/>
          <w:kern w:val="14"/>
          <w:szCs w:val="24"/>
        </w:rPr>
        <w:t>)</w:t>
      </w:r>
      <w:r w:rsidRPr="00A5379D">
        <w:rPr>
          <w:rFonts w:eastAsia="Times New Roman" w:cs="Arial"/>
          <w:kern w:val="14"/>
          <w:szCs w:val="24"/>
        </w:rPr>
        <w:t>, the aggregate consideration payable by GPC to Seller for</w:t>
      </w:r>
      <w:r w:rsidR="00A02411" w:rsidRPr="00A5379D">
        <w:rPr>
          <w:rFonts w:eastAsia="Times New Roman" w:cs="Arial"/>
          <w:kern w:val="14"/>
          <w:szCs w:val="24"/>
        </w:rPr>
        <w:t>:</w:t>
      </w:r>
      <w:r w:rsidRPr="00A5379D">
        <w:rPr>
          <w:rFonts w:eastAsia="Times New Roman" w:cs="Arial"/>
          <w:kern w:val="14"/>
          <w:szCs w:val="24"/>
        </w:rPr>
        <w:t xml:space="preserve"> (i) the Project Assets</w:t>
      </w:r>
      <w:r w:rsidR="00A02411" w:rsidRPr="00A5379D">
        <w:rPr>
          <w:rFonts w:eastAsia="Times New Roman" w:cs="Arial"/>
          <w:kern w:val="14"/>
          <w:szCs w:val="24"/>
        </w:rPr>
        <w:t xml:space="preserve">; </w:t>
      </w:r>
      <w:r w:rsidRPr="00A5379D">
        <w:rPr>
          <w:rFonts w:eastAsia="Times New Roman" w:cs="Arial"/>
          <w:kern w:val="14"/>
          <w:szCs w:val="24"/>
        </w:rPr>
        <w:t>and (ii) Seller’s obligation to</w:t>
      </w:r>
      <w:r w:rsidR="00255AB6" w:rsidRPr="00A5379D">
        <w:rPr>
          <w:rFonts w:eastAsia="Times New Roman" w:cs="Arial"/>
          <w:kern w:val="14"/>
          <w:szCs w:val="24"/>
        </w:rPr>
        <w:t xml:space="preserve"> cause the</w:t>
      </w:r>
      <w:r w:rsidRPr="00A5379D">
        <w:rPr>
          <w:rFonts w:eastAsia="Times New Roman" w:cs="Arial"/>
          <w:kern w:val="14"/>
          <w:szCs w:val="24"/>
        </w:rPr>
        <w:t xml:space="preserve"> Project </w:t>
      </w:r>
      <w:r w:rsidR="00255AB6" w:rsidRPr="00A5379D">
        <w:rPr>
          <w:rFonts w:eastAsia="Times New Roman" w:cs="Arial"/>
          <w:kern w:val="14"/>
          <w:szCs w:val="24"/>
        </w:rPr>
        <w:t>to</w:t>
      </w:r>
      <w:r w:rsidRPr="00A5379D">
        <w:rPr>
          <w:rFonts w:eastAsia="Times New Roman" w:cs="Arial"/>
          <w:kern w:val="14"/>
          <w:szCs w:val="24"/>
        </w:rPr>
        <w:t xml:space="preserve"> achieve Final Completion </w:t>
      </w:r>
      <w:r w:rsidR="00BB2C91" w:rsidRPr="00A5379D">
        <w:rPr>
          <w:rFonts w:eastAsia="Times New Roman" w:cs="Arial"/>
          <w:kern w:val="14"/>
          <w:szCs w:val="24"/>
        </w:rPr>
        <w:t>will</w:t>
      </w:r>
      <w:r w:rsidRPr="00A5379D">
        <w:rPr>
          <w:rFonts w:eastAsia="Times New Roman" w:cs="Arial"/>
          <w:kern w:val="14"/>
          <w:szCs w:val="24"/>
        </w:rPr>
        <w:t xml:space="preserve"> be</w:t>
      </w:r>
      <w:r w:rsidR="00A02411" w:rsidRPr="00A5379D">
        <w:rPr>
          <w:rFonts w:eastAsia="Times New Roman" w:cs="Arial"/>
          <w:kern w:val="14"/>
          <w:szCs w:val="24"/>
        </w:rPr>
        <w:t>:</w:t>
      </w:r>
      <w:r w:rsidR="00255AB6" w:rsidRPr="00A5379D">
        <w:rPr>
          <w:rFonts w:eastAsia="Times New Roman" w:cs="Arial"/>
          <w:kern w:val="14"/>
          <w:szCs w:val="24"/>
        </w:rPr>
        <w:t xml:space="preserve"> (a) the assumption of the Assumed Liabilities</w:t>
      </w:r>
      <w:r w:rsidR="00A02411" w:rsidRPr="00A5379D">
        <w:rPr>
          <w:rFonts w:eastAsia="Times New Roman" w:cs="Arial"/>
          <w:kern w:val="14"/>
          <w:szCs w:val="24"/>
        </w:rPr>
        <w:t>;</w:t>
      </w:r>
      <w:r w:rsidR="00255AB6" w:rsidRPr="00A5379D">
        <w:rPr>
          <w:rFonts w:eastAsia="Times New Roman" w:cs="Arial"/>
          <w:kern w:val="14"/>
          <w:szCs w:val="24"/>
        </w:rPr>
        <w:t xml:space="preserve"> and (b) a cash amount equal to</w:t>
      </w:r>
      <w:r w:rsidRPr="00A5379D">
        <w:rPr>
          <w:rFonts w:eastAsia="Times New Roman" w:cs="Arial"/>
          <w:kern w:val="14"/>
          <w:szCs w:val="24"/>
        </w:rPr>
        <w:t xml:space="preserve"> </w:t>
      </w:r>
      <w:r w:rsidR="00693D1B" w:rsidRPr="00A5379D">
        <w:rPr>
          <w:rFonts w:eastAsia="Times New Roman" w:cs="Arial"/>
          <w:kern w:val="14"/>
          <w:szCs w:val="24"/>
        </w:rPr>
        <w:t>the base purchase price cash amount specified in Exhibit A-1 (</w:t>
      </w:r>
      <w:r w:rsidR="00693D1B" w:rsidRPr="00A5379D">
        <w:rPr>
          <w:rFonts w:eastAsia="Times New Roman" w:cs="Arial"/>
          <w:i/>
          <w:iCs/>
          <w:kern w:val="14"/>
          <w:szCs w:val="24"/>
        </w:rPr>
        <w:t>Project Information</w:t>
      </w:r>
      <w:r w:rsidR="00693D1B" w:rsidRPr="00A5379D">
        <w:rPr>
          <w:rFonts w:eastAsia="Times New Roman" w:cs="Arial"/>
          <w:kern w:val="14"/>
          <w:szCs w:val="24"/>
        </w:rPr>
        <w:t>)</w:t>
      </w:r>
      <w:r w:rsidRPr="00A5379D">
        <w:rPr>
          <w:rFonts w:eastAsia="Times New Roman" w:cs="Arial"/>
          <w:kern w:val="14"/>
          <w:szCs w:val="24"/>
        </w:rPr>
        <w:t xml:space="preserve"> (“</w:t>
      </w:r>
      <w:r w:rsidRPr="00A5379D">
        <w:rPr>
          <w:rFonts w:eastAsia="Times New Roman" w:cs="Arial"/>
          <w:b/>
          <w:kern w:val="14"/>
          <w:szCs w:val="24"/>
        </w:rPr>
        <w:t>Base Purchase Price</w:t>
      </w:r>
      <w:r w:rsidRPr="00A5379D">
        <w:rPr>
          <w:rFonts w:eastAsia="Times New Roman" w:cs="Arial"/>
          <w:kern w:val="14"/>
          <w:szCs w:val="24"/>
        </w:rPr>
        <w:t>”).</w:t>
      </w:r>
    </w:p>
    <w:p w14:paraId="7C095DA4" w14:textId="77777777" w:rsidR="009C0AEB" w:rsidRPr="00A5379D" w:rsidRDefault="009C0AEB" w:rsidP="00F44AE6">
      <w:pPr>
        <w:keepNext/>
        <w:keepLines/>
        <w:numPr>
          <w:ilvl w:val="2"/>
          <w:numId w:val="54"/>
        </w:numPr>
        <w:spacing w:after="0"/>
        <w:rPr>
          <w:rFonts w:eastAsia="Times New Roman" w:cs="Arial"/>
          <w:kern w:val="14"/>
          <w:szCs w:val="24"/>
        </w:rPr>
      </w:pPr>
      <w:r w:rsidRPr="00A5379D">
        <w:rPr>
          <w:rFonts w:eastAsia="Times New Roman" w:cs="Arial"/>
          <w:b/>
          <w:kern w:val="14"/>
          <w:szCs w:val="24"/>
        </w:rPr>
        <w:t>Purchase Price Adjustments</w:t>
      </w:r>
      <w:r w:rsidRPr="00A5379D">
        <w:rPr>
          <w:rFonts w:eastAsia="Times New Roman" w:cs="Arial"/>
          <w:kern w:val="14"/>
          <w:szCs w:val="24"/>
        </w:rPr>
        <w:t xml:space="preserve">. The Base Purchase Price </w:t>
      </w:r>
      <w:r w:rsidR="00BB2C91" w:rsidRPr="00A5379D">
        <w:rPr>
          <w:rFonts w:eastAsia="Times New Roman" w:cs="Arial"/>
          <w:kern w:val="14"/>
          <w:szCs w:val="24"/>
        </w:rPr>
        <w:t>will</w:t>
      </w:r>
      <w:r w:rsidRPr="00A5379D">
        <w:rPr>
          <w:rFonts w:eastAsia="Times New Roman" w:cs="Arial"/>
          <w:kern w:val="14"/>
          <w:szCs w:val="24"/>
        </w:rPr>
        <w:t xml:space="preserve"> be adjusted as follows:</w:t>
      </w:r>
    </w:p>
    <w:p w14:paraId="0E5A6494" w14:textId="77777777" w:rsidR="009B1E3C" w:rsidRPr="00A5379D" w:rsidRDefault="009B1E3C" w:rsidP="00F44AE6">
      <w:pPr>
        <w:keepNext/>
        <w:keepLines/>
        <w:numPr>
          <w:ilvl w:val="3"/>
          <w:numId w:val="54"/>
        </w:numPr>
        <w:spacing w:after="0"/>
        <w:rPr>
          <w:rFonts w:eastAsia="Times New Roman" w:cs="Arial"/>
          <w:kern w:val="14"/>
          <w:szCs w:val="24"/>
        </w:rPr>
      </w:pPr>
      <w:r w:rsidRPr="00A5379D">
        <w:rPr>
          <w:rFonts w:eastAsia="Times New Roman" w:cs="Arial"/>
          <w:kern w:val="14"/>
          <w:szCs w:val="24"/>
        </w:rPr>
        <w:t xml:space="preserve">decreased by the amount of any Delay Liquidated Damages owed under </w:t>
      </w:r>
      <w:r w:rsidR="000A28F8" w:rsidRPr="00A5379D">
        <w:rPr>
          <w:rFonts w:eastAsia="Times New Roman"/>
          <w:kern w:val="14"/>
          <w:szCs w:val="24"/>
        </w:rPr>
        <w:t>Section</w:t>
      </w:r>
      <w:r w:rsidRPr="00A5379D">
        <w:rPr>
          <w:rFonts w:eastAsia="Times New Roman" w:cs="Arial"/>
          <w:kern w:val="14"/>
          <w:szCs w:val="24"/>
        </w:rPr>
        <w:t xml:space="preserve"> 12.8.1 </w:t>
      </w:r>
      <w:r w:rsidRPr="00A5379D">
        <w:rPr>
          <w:rFonts w:eastAsia="MS Mincho" w:cs="Arial"/>
          <w:kern w:val="14"/>
          <w:szCs w:val="24"/>
        </w:rPr>
        <w:t>(</w:t>
      </w:r>
      <w:r w:rsidRPr="00A5379D">
        <w:rPr>
          <w:rFonts w:eastAsia="MS Mincho" w:cs="Arial"/>
          <w:i/>
          <w:kern w:val="14"/>
          <w:szCs w:val="24"/>
        </w:rPr>
        <w:t xml:space="preserve">Mechanical Completion Delay </w:t>
      </w:r>
      <w:r w:rsidR="00693D1B" w:rsidRPr="00A5379D">
        <w:rPr>
          <w:rFonts w:eastAsia="Times New Roman"/>
          <w:i/>
          <w:iCs/>
          <w:kern w:val="14"/>
          <w:szCs w:val="24"/>
        </w:rPr>
        <w:t>Liquidated Damages</w:t>
      </w:r>
      <w:r w:rsidRPr="00A5379D">
        <w:rPr>
          <w:rFonts w:eastAsia="MS Mincho" w:cs="Arial"/>
          <w:kern w:val="14"/>
          <w:szCs w:val="24"/>
        </w:rPr>
        <w:t>) as of the Closing Date</w:t>
      </w:r>
      <w:r w:rsidRPr="00A5379D">
        <w:rPr>
          <w:rFonts w:eastAsia="Times New Roman" w:cs="Arial"/>
          <w:kern w:val="14"/>
          <w:szCs w:val="24"/>
        </w:rPr>
        <w:t>;</w:t>
      </w:r>
    </w:p>
    <w:p w14:paraId="3CD128F4"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decreased by the amount of any Delay Liquidated Damages owed under </w:t>
      </w:r>
      <w:r w:rsidRPr="00A5379D">
        <w:rPr>
          <w:rFonts w:eastAsia="Times New Roman"/>
          <w:kern w:val="14"/>
          <w:szCs w:val="24"/>
        </w:rPr>
        <w:t>Section</w:t>
      </w:r>
      <w:r w:rsidRPr="00A5379D">
        <w:rPr>
          <w:rFonts w:eastAsia="Times New Roman" w:cs="Arial"/>
          <w:kern w:val="14"/>
          <w:szCs w:val="24"/>
        </w:rPr>
        <w:t xml:space="preserve"> 12.8.2 </w:t>
      </w:r>
      <w:r w:rsidRPr="00A5379D">
        <w:rPr>
          <w:rFonts w:eastAsia="MS Mincho" w:cs="Arial"/>
          <w:kern w:val="14"/>
          <w:szCs w:val="24"/>
        </w:rPr>
        <w:t>(</w:t>
      </w:r>
      <w:r w:rsidRPr="00A5379D">
        <w:rPr>
          <w:rFonts w:eastAsia="MS Mincho" w:cs="Arial"/>
          <w:i/>
          <w:iCs/>
          <w:kern w:val="14"/>
          <w:szCs w:val="24"/>
        </w:rPr>
        <w:t xml:space="preserve">Substantial Completion Delay </w:t>
      </w:r>
      <w:r w:rsidRPr="00A5379D">
        <w:rPr>
          <w:rFonts w:eastAsia="Times New Roman"/>
          <w:i/>
          <w:iCs/>
          <w:kern w:val="14"/>
          <w:szCs w:val="24"/>
        </w:rPr>
        <w:t>Liquidated Damages</w:t>
      </w:r>
      <w:r w:rsidRPr="00A5379D">
        <w:rPr>
          <w:rFonts w:eastAsia="MS Mincho" w:cs="Arial"/>
          <w:kern w:val="14"/>
          <w:szCs w:val="24"/>
        </w:rPr>
        <w:t>) as of the Substantial Completion Date</w:t>
      </w:r>
      <w:r w:rsidRPr="00A5379D">
        <w:rPr>
          <w:rFonts w:eastAsia="Times New Roman" w:cs="Arial"/>
          <w:kern w:val="14"/>
          <w:szCs w:val="24"/>
        </w:rPr>
        <w:t xml:space="preserve">; </w:t>
      </w:r>
    </w:p>
    <w:p w14:paraId="3F1CF268" w14:textId="77777777" w:rsidR="00DE5F31" w:rsidRPr="00A5379D" w:rsidRDefault="00DE5F31"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increased or decreased, as applicable, for GPC’s or Seller’s net pro-rata share of the Pro-Ratable Items, if any;</w:t>
      </w:r>
      <w:r w:rsidR="00E70A19" w:rsidRPr="00A5379D">
        <w:rPr>
          <w:rFonts w:eastAsia="Times New Roman" w:cs="Arial"/>
          <w:kern w:val="14"/>
          <w:szCs w:val="24"/>
        </w:rPr>
        <w:t xml:space="preserve"> and</w:t>
      </w:r>
    </w:p>
    <w:p w14:paraId="548C4A7C" w14:textId="77777777" w:rsidR="00745E28"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increased or decreased</w:t>
      </w:r>
      <w:r w:rsidR="00255AB6" w:rsidRPr="00A5379D">
        <w:rPr>
          <w:rFonts w:eastAsia="Times New Roman" w:cs="Arial"/>
          <w:kern w:val="14"/>
          <w:szCs w:val="24"/>
        </w:rPr>
        <w:t xml:space="preserve"> for </w:t>
      </w:r>
      <w:r w:rsidR="00DE5F31" w:rsidRPr="00A5379D">
        <w:rPr>
          <w:rFonts w:eastAsia="Times New Roman" w:cs="Arial"/>
          <w:kern w:val="14"/>
          <w:szCs w:val="24"/>
        </w:rPr>
        <w:t>any</w:t>
      </w:r>
      <w:r w:rsidR="00F047D9" w:rsidRPr="00A5379D">
        <w:rPr>
          <w:rFonts w:eastAsia="Times New Roman" w:cs="Arial"/>
          <w:kern w:val="14"/>
          <w:szCs w:val="24"/>
        </w:rPr>
        <w:t>:</w:t>
      </w:r>
      <w:r w:rsidR="00DE5F31" w:rsidRPr="00A5379D">
        <w:rPr>
          <w:rFonts w:eastAsia="Times New Roman" w:cs="Arial"/>
          <w:kern w:val="14"/>
          <w:szCs w:val="24"/>
        </w:rPr>
        <w:t xml:space="preserve"> </w:t>
      </w:r>
      <w:r w:rsidR="00255AB6" w:rsidRPr="00A5379D">
        <w:rPr>
          <w:rFonts w:eastAsia="Times New Roman" w:cs="Arial"/>
          <w:kern w:val="14"/>
          <w:szCs w:val="24"/>
        </w:rPr>
        <w:t>(a) GPC-Initiated Change Order Costs</w:t>
      </w:r>
      <w:r w:rsidR="00F047D9" w:rsidRPr="00A5379D">
        <w:rPr>
          <w:rFonts w:eastAsia="Times New Roman" w:cs="Arial"/>
          <w:kern w:val="14"/>
          <w:szCs w:val="24"/>
        </w:rPr>
        <w:t>;</w:t>
      </w:r>
      <w:r w:rsidR="00255AB6" w:rsidRPr="00A5379D">
        <w:rPr>
          <w:rFonts w:eastAsia="Times New Roman" w:cs="Arial"/>
          <w:kern w:val="14"/>
          <w:szCs w:val="24"/>
        </w:rPr>
        <w:t xml:space="preserve"> and (b) Required Change Order Costs </w:t>
      </w:r>
    </w:p>
    <w:p w14:paraId="2512548F" w14:textId="77777777" w:rsidR="009C0AEB" w:rsidRPr="00A5379D" w:rsidRDefault="00255AB6" w:rsidP="00693D1B">
      <w:pPr>
        <w:widowControl w:val="0"/>
        <w:spacing w:after="0"/>
        <w:ind w:left="1440"/>
        <w:rPr>
          <w:rFonts w:eastAsia="Times New Roman" w:cs="Arial"/>
          <w:kern w:val="14"/>
          <w:szCs w:val="24"/>
        </w:rPr>
      </w:pPr>
      <w:r w:rsidRPr="00A5379D">
        <w:rPr>
          <w:rFonts w:eastAsia="Times New Roman" w:cs="Arial"/>
          <w:kern w:val="14"/>
          <w:szCs w:val="24"/>
        </w:rPr>
        <w:t>(</w:t>
      </w:r>
      <w:r w:rsidR="009C0AEB" w:rsidRPr="00A5379D">
        <w:rPr>
          <w:rFonts w:eastAsia="Times New Roman" w:cs="Arial"/>
          <w:kern w:val="14"/>
          <w:szCs w:val="24"/>
        </w:rPr>
        <w:t>as so adjusted, “</w:t>
      </w:r>
      <w:r w:rsidR="009C0AEB" w:rsidRPr="00A5379D">
        <w:rPr>
          <w:rFonts w:eastAsia="Times New Roman" w:cs="Arial"/>
          <w:b/>
          <w:kern w:val="14"/>
          <w:szCs w:val="24"/>
        </w:rPr>
        <w:t>Purchase Price</w:t>
      </w:r>
      <w:r w:rsidR="009C0AEB" w:rsidRPr="00A5379D">
        <w:rPr>
          <w:rFonts w:eastAsia="Times New Roman" w:cs="Arial"/>
          <w:kern w:val="14"/>
          <w:szCs w:val="24"/>
        </w:rPr>
        <w:t>”).</w:t>
      </w:r>
    </w:p>
    <w:p w14:paraId="4B42BFCD" w14:textId="77777777" w:rsidR="009C0AEB" w:rsidRPr="00A5379D" w:rsidRDefault="009C0AEB"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Pro-Ratable Items</w:t>
      </w:r>
      <w:r w:rsidRPr="00A5379D">
        <w:rPr>
          <w:rFonts w:eastAsia="Times New Roman" w:cs="Arial"/>
          <w:kern w:val="14"/>
          <w:szCs w:val="24"/>
        </w:rPr>
        <w:t>. The “</w:t>
      </w:r>
      <w:r w:rsidRPr="00A5379D">
        <w:rPr>
          <w:rFonts w:eastAsia="Times New Roman" w:cs="Arial"/>
          <w:b/>
          <w:kern w:val="14"/>
          <w:szCs w:val="24"/>
        </w:rPr>
        <w:t>Pro-Ratable Items</w:t>
      </w:r>
      <w:r w:rsidRPr="00A5379D">
        <w:rPr>
          <w:rFonts w:eastAsia="Times New Roman" w:cs="Arial"/>
          <w:kern w:val="14"/>
          <w:szCs w:val="24"/>
        </w:rPr>
        <w:t xml:space="preserve">” include each of those Project-related </w:t>
      </w:r>
      <w:r w:rsidR="00255AB6" w:rsidRPr="00A5379D">
        <w:rPr>
          <w:rFonts w:eastAsia="Times New Roman" w:cs="Arial"/>
          <w:kern w:val="14"/>
          <w:szCs w:val="24"/>
        </w:rPr>
        <w:t>L</w:t>
      </w:r>
      <w:r w:rsidRPr="00A5379D">
        <w:rPr>
          <w:rFonts w:eastAsia="Times New Roman" w:cs="Arial"/>
          <w:kern w:val="14"/>
          <w:szCs w:val="24"/>
        </w:rPr>
        <w:t xml:space="preserve">iabilities as set forth on Schedule </w:t>
      </w:r>
      <w:r w:rsidR="00255AB6" w:rsidRPr="00A5379D">
        <w:rPr>
          <w:rFonts w:eastAsia="Times New Roman" w:cs="Arial"/>
          <w:kern w:val="14"/>
          <w:szCs w:val="24"/>
        </w:rPr>
        <w:t>1.3.3</w:t>
      </w:r>
      <w:r w:rsidRPr="00A5379D">
        <w:rPr>
          <w:rFonts w:eastAsia="Times New Roman" w:cs="Arial"/>
          <w:kern w:val="14"/>
          <w:szCs w:val="24"/>
        </w:rPr>
        <w:t xml:space="preserve">. </w:t>
      </w:r>
      <w:r w:rsidR="00A31331" w:rsidRPr="00A5379D">
        <w:rPr>
          <w:rFonts w:eastAsia="Times New Roman" w:cs="Arial"/>
          <w:kern w:val="14"/>
          <w:szCs w:val="24"/>
        </w:rPr>
        <w:t>GPC</w:t>
      </w:r>
      <w:r w:rsidRPr="00A5379D">
        <w:rPr>
          <w:rFonts w:eastAsia="Times New Roman" w:cs="Arial"/>
          <w:kern w:val="14"/>
          <w:szCs w:val="24"/>
        </w:rPr>
        <w:t xml:space="preserve">’s pro-rata share </w:t>
      </w:r>
      <w:r w:rsidR="00BB2C91" w:rsidRPr="00A5379D">
        <w:rPr>
          <w:rFonts w:eastAsia="Times New Roman" w:cs="Arial"/>
          <w:kern w:val="14"/>
          <w:szCs w:val="24"/>
        </w:rPr>
        <w:t>will</w:t>
      </w:r>
      <w:r w:rsidRPr="00A5379D">
        <w:rPr>
          <w:rFonts w:eastAsia="Times New Roman" w:cs="Arial"/>
          <w:kern w:val="14"/>
          <w:szCs w:val="24"/>
        </w:rPr>
        <w:t xml:space="preserve"> not exceed the amount set forth on Schedule </w:t>
      </w:r>
      <w:r w:rsidR="00255AB6" w:rsidRPr="00A5379D">
        <w:rPr>
          <w:rFonts w:eastAsia="Times New Roman" w:cs="Arial"/>
          <w:kern w:val="14"/>
          <w:szCs w:val="24"/>
        </w:rPr>
        <w:t>1.3.3.</w:t>
      </w:r>
    </w:p>
    <w:p w14:paraId="5AC4EABF" w14:textId="5B8A5445" w:rsidR="00FE6E80" w:rsidRPr="00A5379D" w:rsidRDefault="00FE6E80"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GPC-Initiated Change Order Costs</w:t>
      </w:r>
      <w:r w:rsidR="00693D1B" w:rsidRPr="00A5379D">
        <w:rPr>
          <w:rFonts w:eastAsia="Times New Roman" w:cs="Arial"/>
          <w:kern w:val="14"/>
          <w:szCs w:val="24"/>
        </w:rPr>
        <w:t>.</w:t>
      </w:r>
      <w:r w:rsidRPr="00A5379D">
        <w:rPr>
          <w:rFonts w:eastAsia="Times New Roman" w:cs="Arial"/>
          <w:kern w:val="14"/>
          <w:szCs w:val="24"/>
        </w:rPr>
        <w:t xml:space="preserve"> The “</w:t>
      </w:r>
      <w:r w:rsidRPr="00A5379D">
        <w:rPr>
          <w:rFonts w:eastAsia="Times New Roman" w:cs="Arial"/>
          <w:b/>
          <w:kern w:val="14"/>
          <w:szCs w:val="24"/>
        </w:rPr>
        <w:t>GPC-Initiated Change Order Costs</w:t>
      </w:r>
      <w:r w:rsidRPr="00A5379D">
        <w:rPr>
          <w:rFonts w:eastAsia="Times New Roman" w:cs="Arial"/>
          <w:kern w:val="14"/>
          <w:szCs w:val="24"/>
        </w:rPr>
        <w:t xml:space="preserve">” </w:t>
      </w:r>
      <w:r w:rsidR="00BB2C91" w:rsidRPr="00A5379D">
        <w:rPr>
          <w:rFonts w:eastAsia="Times New Roman" w:cs="Arial"/>
          <w:kern w:val="14"/>
          <w:szCs w:val="24"/>
        </w:rPr>
        <w:t>will</w:t>
      </w:r>
      <w:r w:rsidRPr="00A5379D">
        <w:rPr>
          <w:rFonts w:eastAsia="Times New Roman" w:cs="Arial"/>
          <w:kern w:val="14"/>
          <w:szCs w:val="24"/>
        </w:rPr>
        <w:t xml:space="preserve"> be equal to the reasonable</w:t>
      </w:r>
      <w:r w:rsidR="009B778E" w:rsidRPr="00A5379D">
        <w:rPr>
          <w:rFonts w:eastAsia="Times New Roman" w:cs="Arial"/>
          <w:kern w:val="14"/>
          <w:szCs w:val="24"/>
        </w:rPr>
        <w:t>,</w:t>
      </w:r>
      <w:r w:rsidRPr="00A5379D">
        <w:rPr>
          <w:rFonts w:eastAsia="Times New Roman" w:cs="Arial"/>
          <w:kern w:val="14"/>
          <w:szCs w:val="24"/>
        </w:rPr>
        <w:t xml:space="preserve"> documented</w:t>
      </w:r>
      <w:r w:rsidR="009B778E" w:rsidRPr="00A5379D">
        <w:rPr>
          <w:rFonts w:eastAsia="Times New Roman" w:cs="Arial"/>
          <w:kern w:val="14"/>
          <w:szCs w:val="24"/>
        </w:rPr>
        <w:t>,</w:t>
      </w:r>
      <w:r w:rsidRPr="00A5379D">
        <w:rPr>
          <w:rFonts w:eastAsia="Times New Roman" w:cs="Arial"/>
          <w:kern w:val="14"/>
          <w:szCs w:val="24"/>
        </w:rPr>
        <w:t xml:space="preserve"> actual costs incurred by Seller in accordance with and subject to the provisions of </w:t>
      </w:r>
      <w:r w:rsidR="000A28F8" w:rsidRPr="00A5379D">
        <w:rPr>
          <w:rFonts w:eastAsia="Times New Roman"/>
          <w:kern w:val="14"/>
          <w:szCs w:val="24"/>
        </w:rPr>
        <w:t>Section</w:t>
      </w:r>
      <w:r w:rsidRPr="00A5379D">
        <w:rPr>
          <w:rFonts w:eastAsia="Times New Roman" w:cs="Arial"/>
          <w:kern w:val="14"/>
          <w:szCs w:val="24"/>
        </w:rPr>
        <w:t xml:space="preserve"> 9.2.2</w:t>
      </w:r>
      <w:r w:rsidR="009179E3" w:rsidRPr="00A5379D">
        <w:rPr>
          <w:rFonts w:eastAsia="Times New Roman" w:cs="Arial"/>
          <w:kern w:val="14"/>
          <w:szCs w:val="24"/>
        </w:rPr>
        <w:t xml:space="preserve"> (</w:t>
      </w:r>
      <w:r w:rsidR="00C33A73" w:rsidRPr="00A5379D">
        <w:rPr>
          <w:rFonts w:eastAsia="Times New Roman" w:cs="Arial"/>
          <w:i/>
          <w:iCs/>
          <w:kern w:val="14"/>
          <w:szCs w:val="24"/>
        </w:rPr>
        <w:t>GPC-Initiated</w:t>
      </w:r>
      <w:r w:rsidR="00C33A73" w:rsidRPr="00A5379D">
        <w:rPr>
          <w:rFonts w:eastAsia="Times New Roman" w:cs="Arial"/>
          <w:kern w:val="14"/>
          <w:szCs w:val="24"/>
        </w:rPr>
        <w:t xml:space="preserve"> </w:t>
      </w:r>
      <w:r w:rsidR="009179E3" w:rsidRPr="00A5379D">
        <w:rPr>
          <w:rFonts w:eastAsia="Times New Roman" w:cs="Arial"/>
          <w:i/>
          <w:kern w:val="14"/>
          <w:szCs w:val="24"/>
        </w:rPr>
        <w:t>Changes</w:t>
      </w:r>
      <w:r w:rsidR="009179E3" w:rsidRPr="00A5379D">
        <w:rPr>
          <w:rFonts w:eastAsia="Times New Roman" w:cs="Arial"/>
          <w:kern w:val="14"/>
          <w:szCs w:val="24"/>
        </w:rPr>
        <w:t>)</w:t>
      </w:r>
      <w:r w:rsidRPr="00A5379D">
        <w:rPr>
          <w:rFonts w:eastAsia="Times New Roman" w:cs="Arial"/>
          <w:kern w:val="14"/>
          <w:szCs w:val="24"/>
        </w:rPr>
        <w:t>.</w:t>
      </w:r>
    </w:p>
    <w:p w14:paraId="4F6E81F8" w14:textId="025D7EB5" w:rsidR="009C0AEB" w:rsidRPr="00A5379D" w:rsidRDefault="00255AB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Required Change Order</w:t>
      </w:r>
      <w:r w:rsidR="00FE6E80" w:rsidRPr="00A5379D">
        <w:rPr>
          <w:rFonts w:eastAsia="Times New Roman" w:cs="Arial"/>
          <w:b/>
          <w:kern w:val="14"/>
          <w:szCs w:val="24"/>
        </w:rPr>
        <w:t xml:space="preserve"> Costs</w:t>
      </w:r>
      <w:r w:rsidR="009C0AEB" w:rsidRPr="00A5379D">
        <w:rPr>
          <w:rFonts w:eastAsia="Times New Roman" w:cs="Arial"/>
          <w:kern w:val="14"/>
          <w:szCs w:val="24"/>
        </w:rPr>
        <w:t>. The “</w:t>
      </w:r>
      <w:r w:rsidRPr="00A5379D">
        <w:rPr>
          <w:rFonts w:eastAsia="Times New Roman" w:cs="Arial"/>
          <w:b/>
          <w:kern w:val="14"/>
          <w:szCs w:val="24"/>
        </w:rPr>
        <w:t>Required Change Order Costs</w:t>
      </w:r>
      <w:r w:rsidR="009C0AEB" w:rsidRPr="00A5379D">
        <w:rPr>
          <w:rFonts w:eastAsia="Times New Roman" w:cs="Arial"/>
          <w:kern w:val="14"/>
          <w:szCs w:val="24"/>
        </w:rPr>
        <w:t xml:space="preserve">” </w:t>
      </w:r>
      <w:r w:rsidR="00BB2C91" w:rsidRPr="00A5379D">
        <w:rPr>
          <w:rFonts w:eastAsia="Times New Roman" w:cs="Arial"/>
          <w:kern w:val="14"/>
          <w:szCs w:val="24"/>
        </w:rPr>
        <w:t>will</w:t>
      </w:r>
      <w:r w:rsidR="009C0AEB" w:rsidRPr="00A5379D">
        <w:rPr>
          <w:rFonts w:eastAsia="Times New Roman" w:cs="Arial"/>
          <w:kern w:val="14"/>
          <w:szCs w:val="24"/>
        </w:rPr>
        <w:t xml:space="preserve"> equal the reasonable</w:t>
      </w:r>
      <w:r w:rsidR="00F63C46" w:rsidRPr="00A5379D">
        <w:rPr>
          <w:rFonts w:eastAsia="Times New Roman" w:cs="Arial"/>
          <w:kern w:val="14"/>
          <w:szCs w:val="24"/>
        </w:rPr>
        <w:t xml:space="preserve"> and</w:t>
      </w:r>
      <w:r w:rsidR="009C0AEB" w:rsidRPr="00A5379D">
        <w:rPr>
          <w:rFonts w:eastAsia="Times New Roman" w:cs="Arial"/>
          <w:kern w:val="14"/>
          <w:szCs w:val="24"/>
        </w:rPr>
        <w:t xml:space="preserve"> documented actual cost</w:t>
      </w:r>
      <w:r w:rsidR="0057413B" w:rsidRPr="00A5379D">
        <w:rPr>
          <w:rFonts w:eastAsia="Times New Roman" w:cs="Arial"/>
          <w:kern w:val="14"/>
          <w:szCs w:val="24"/>
        </w:rPr>
        <w:t>s</w:t>
      </w:r>
      <w:r w:rsidR="009C0AEB" w:rsidRPr="00A5379D">
        <w:rPr>
          <w:rFonts w:eastAsia="Times New Roman" w:cs="Arial"/>
          <w:kern w:val="14"/>
          <w:szCs w:val="24"/>
        </w:rPr>
        <w:t xml:space="preserve"> incurred by </w:t>
      </w:r>
      <w:r w:rsidR="00A31331" w:rsidRPr="00A5379D">
        <w:rPr>
          <w:rFonts w:eastAsia="Times New Roman" w:cs="Arial"/>
          <w:kern w:val="14"/>
          <w:szCs w:val="24"/>
        </w:rPr>
        <w:t>Seller</w:t>
      </w:r>
      <w:r w:rsidR="009C0AEB" w:rsidRPr="00A5379D">
        <w:rPr>
          <w:rFonts w:eastAsia="Times New Roman" w:cs="Arial"/>
          <w:kern w:val="14"/>
          <w:szCs w:val="24"/>
        </w:rPr>
        <w:t xml:space="preserve"> as a direct result of liabilities arising under the EPC Contract to the extent caused by a Change Order issued due to a circumstance set forth in </w:t>
      </w:r>
      <w:r w:rsidR="00FE6E80" w:rsidRPr="00A5379D">
        <w:rPr>
          <w:rFonts w:eastAsia="Times New Roman" w:cs="Arial"/>
          <w:kern w:val="14"/>
          <w:szCs w:val="24"/>
        </w:rPr>
        <w:t xml:space="preserve">and subject to the provisions of </w:t>
      </w:r>
      <w:r w:rsidR="000A28F8" w:rsidRPr="00A5379D">
        <w:rPr>
          <w:rFonts w:eastAsia="Times New Roman"/>
          <w:kern w:val="14"/>
          <w:szCs w:val="24"/>
        </w:rPr>
        <w:t>Section</w:t>
      </w:r>
      <w:r w:rsidR="009C0AEB" w:rsidRPr="00A5379D">
        <w:rPr>
          <w:rFonts w:eastAsia="Times New Roman" w:cs="Arial"/>
          <w:kern w:val="14"/>
          <w:szCs w:val="24"/>
        </w:rPr>
        <w:t xml:space="preserve"> </w:t>
      </w:r>
      <w:r w:rsidR="00FE6E80" w:rsidRPr="00A5379D">
        <w:rPr>
          <w:rFonts w:eastAsia="Times New Roman" w:cs="Arial"/>
          <w:kern w:val="14"/>
          <w:szCs w:val="24"/>
        </w:rPr>
        <w:t>9.2.3</w:t>
      </w:r>
      <w:r w:rsidR="009179E3" w:rsidRPr="00A5379D">
        <w:rPr>
          <w:rFonts w:eastAsia="Times New Roman" w:cs="Arial"/>
          <w:kern w:val="14"/>
          <w:szCs w:val="24"/>
        </w:rPr>
        <w:t xml:space="preserve"> (</w:t>
      </w:r>
      <w:r w:rsidR="009179E3" w:rsidRPr="00A5379D">
        <w:rPr>
          <w:rFonts w:eastAsia="Times New Roman" w:cs="Arial"/>
          <w:i/>
          <w:kern w:val="14"/>
          <w:szCs w:val="24"/>
        </w:rPr>
        <w:t>Required Change Orders</w:t>
      </w:r>
      <w:r w:rsidR="009179E3" w:rsidRPr="00A5379D">
        <w:rPr>
          <w:rFonts w:eastAsia="Times New Roman" w:cs="Arial"/>
          <w:kern w:val="14"/>
          <w:szCs w:val="24"/>
        </w:rPr>
        <w:t>)</w:t>
      </w:r>
      <w:r w:rsidR="009C0AEB" w:rsidRPr="00A5379D">
        <w:rPr>
          <w:rFonts w:eastAsia="Times New Roman" w:cs="Arial"/>
          <w:kern w:val="14"/>
          <w:szCs w:val="24"/>
        </w:rPr>
        <w:t>.</w:t>
      </w:r>
    </w:p>
    <w:p w14:paraId="5D7CE61A" w14:textId="77777777" w:rsidR="00EE6CB7" w:rsidRPr="00A5379D" w:rsidRDefault="005065F6" w:rsidP="00F44AE6">
      <w:pPr>
        <w:widowControl w:val="0"/>
        <w:numPr>
          <w:ilvl w:val="2"/>
          <w:numId w:val="54"/>
        </w:numPr>
        <w:spacing w:after="0"/>
        <w:rPr>
          <w:rFonts w:eastAsia="Times New Roman" w:cs="Arial"/>
          <w:vanish/>
          <w:kern w:val="14"/>
          <w:szCs w:val="24"/>
          <w:specVanish/>
        </w:rPr>
      </w:pPr>
      <w:r w:rsidRPr="00A5379D">
        <w:rPr>
          <w:rFonts w:eastAsia="Times New Roman" w:cs="Arial"/>
          <w:b/>
          <w:kern w:val="14"/>
          <w:szCs w:val="24"/>
        </w:rPr>
        <w:t>Tax Treatment of Purchase Price</w:t>
      </w:r>
      <w:r w:rsidRPr="00A5379D">
        <w:rPr>
          <w:rFonts w:eastAsia="Times New Roman" w:cs="Arial"/>
          <w:kern w:val="14"/>
          <w:szCs w:val="24"/>
        </w:rPr>
        <w:t>.</w:t>
      </w:r>
    </w:p>
    <w:p w14:paraId="1B945993"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Each Party acknowledges and agrees that for purposes of income Tax reporting, the Project Assets do not include any goodwill or going concern value. GPC and Seller agree that neither Seller nor any Seller Affiliate will file an Internal Revenue Service Form 8594 in connection with the sale of the Project Assets, and Seller and any Seller Affiliate will otherwise report the transaction consistently with the intent of this Section 1.3.6 (</w:t>
      </w:r>
      <w:r w:rsidRPr="00A5379D">
        <w:rPr>
          <w:rFonts w:eastAsiaTheme="minorEastAsia" w:cs="Arial"/>
          <w:i/>
          <w:iCs/>
          <w:kern w:val="14"/>
        </w:rPr>
        <w:t>Tax Treatment of Purchase Price</w:t>
      </w:r>
      <w:r w:rsidRPr="00A5379D">
        <w:rPr>
          <w:rFonts w:eastAsiaTheme="minorEastAsia" w:cs="Arial"/>
          <w:kern w:val="14"/>
        </w:rPr>
        <w:t>) for all income Tax reporting purposes.</w:t>
      </w:r>
    </w:p>
    <w:p w14:paraId="253D25FC" w14:textId="70E29607" w:rsidR="00FE6E80" w:rsidRPr="00A5379D" w:rsidRDefault="00FE6E80"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Withholding</w:t>
      </w:r>
      <w:r w:rsidRPr="00A5379D">
        <w:rPr>
          <w:rFonts w:eastAsia="Times New Roman" w:cs="Arial"/>
          <w:kern w:val="14"/>
          <w:szCs w:val="24"/>
        </w:rPr>
        <w:t xml:space="preserve">. </w:t>
      </w:r>
      <w:r w:rsidR="007D0264" w:rsidRPr="00A5379D">
        <w:rPr>
          <w:rFonts w:eastAsia="Times New Roman" w:cs="Arial"/>
          <w:kern w:val="14"/>
          <w:szCs w:val="24"/>
        </w:rPr>
        <w:t xml:space="preserve">Despite </w:t>
      </w:r>
      <w:r w:rsidRPr="00A5379D">
        <w:rPr>
          <w:rFonts w:eastAsia="Times New Roman" w:cs="Arial"/>
          <w:kern w:val="14"/>
          <w:szCs w:val="24"/>
        </w:rPr>
        <w:t xml:space="preserve">any other provision in this BTA, GPC </w:t>
      </w:r>
      <w:r w:rsidR="00BB2C91" w:rsidRPr="00A5379D">
        <w:rPr>
          <w:rFonts w:eastAsia="Times New Roman" w:cs="Arial"/>
          <w:kern w:val="14"/>
          <w:szCs w:val="24"/>
        </w:rPr>
        <w:t>will</w:t>
      </w:r>
      <w:r w:rsidRPr="00A5379D">
        <w:rPr>
          <w:rFonts w:eastAsia="Times New Roman" w:cs="Arial"/>
          <w:kern w:val="14"/>
          <w:szCs w:val="24"/>
        </w:rPr>
        <w:t xml:space="preserve"> be entitled to deduct and withhold from amounts otherwise </w:t>
      </w:r>
      <w:r w:rsidRPr="00A5379D">
        <w:rPr>
          <w:rFonts w:eastAsia="Times New Roman" w:cs="Arial"/>
          <w:kern w:val="14"/>
        </w:rPr>
        <w:t xml:space="preserve">payable to any Person </w:t>
      </w:r>
      <w:r w:rsidR="002F4E03" w:rsidRPr="00A5379D">
        <w:rPr>
          <w:rFonts w:eastAsia="Times New Roman" w:cs="Arial"/>
          <w:kern w:val="14"/>
          <w:szCs w:val="24"/>
        </w:rPr>
        <w:t>under</w:t>
      </w:r>
      <w:r w:rsidRPr="00A5379D">
        <w:rPr>
          <w:rFonts w:eastAsia="Times New Roman" w:cs="Arial"/>
          <w:kern w:val="14"/>
        </w:rPr>
        <w:t xml:space="preserve"> this BTA </w:t>
      </w:r>
      <w:r w:rsidR="0014597C" w:rsidRPr="00A5379D">
        <w:rPr>
          <w:rFonts w:eastAsia="Times New Roman" w:cs="Arial"/>
          <w:kern w:val="14"/>
        </w:rPr>
        <w:t>any</w:t>
      </w:r>
      <w:r w:rsidRPr="00A5379D">
        <w:rPr>
          <w:rFonts w:eastAsia="Times New Roman" w:cs="Arial"/>
          <w:kern w:val="14"/>
        </w:rPr>
        <w:t xml:space="preserve"> amount </w:t>
      </w:r>
      <w:r w:rsidR="00250B20" w:rsidRPr="00A5379D">
        <w:rPr>
          <w:rFonts w:eastAsia="Times New Roman" w:cs="Arial"/>
          <w:kern w:val="14"/>
        </w:rPr>
        <w:t>GPC</w:t>
      </w:r>
      <w:r w:rsidRPr="00A5379D">
        <w:rPr>
          <w:rFonts w:eastAsia="Times New Roman" w:cs="Arial"/>
          <w:kern w:val="14"/>
        </w:rPr>
        <w:t xml:space="preserve"> determines </w:t>
      </w:r>
      <w:r w:rsidR="0057413B" w:rsidRPr="00A5379D">
        <w:rPr>
          <w:rFonts w:eastAsia="Times New Roman" w:cs="Arial"/>
          <w:kern w:val="14"/>
        </w:rPr>
        <w:t>is</w:t>
      </w:r>
      <w:r w:rsidR="00693D1B" w:rsidRPr="00A5379D">
        <w:rPr>
          <w:rFonts w:eastAsia="Times New Roman" w:cs="Arial"/>
          <w:kern w:val="14"/>
        </w:rPr>
        <w:t>: (i)</w:t>
      </w:r>
      <w:r w:rsidR="0057413B" w:rsidRPr="00A5379D">
        <w:rPr>
          <w:rFonts w:eastAsia="Times New Roman" w:cs="Arial"/>
          <w:kern w:val="14"/>
        </w:rPr>
        <w:t xml:space="preserve"> </w:t>
      </w:r>
      <w:r w:rsidRPr="00A5379D">
        <w:rPr>
          <w:rFonts w:eastAsia="Times New Roman" w:cs="Arial"/>
          <w:kern w:val="14"/>
        </w:rPr>
        <w:t xml:space="preserve">required to be deducted and withheld under any provision of applicable </w:t>
      </w:r>
      <w:r w:rsidR="002D064B" w:rsidRPr="00A5379D">
        <w:rPr>
          <w:rFonts w:eastAsia="Times New Roman" w:cs="Arial"/>
          <w:kern w:val="14"/>
        </w:rPr>
        <w:t>law</w:t>
      </w:r>
      <w:r w:rsidR="00693D1B" w:rsidRPr="00A5379D">
        <w:rPr>
          <w:rFonts w:eastAsia="Times New Roman" w:cs="Arial"/>
          <w:kern w:val="14"/>
        </w:rPr>
        <w:t>; or (ii) owed by Seller to GPC under this BTA.</w:t>
      </w:r>
      <w:r w:rsidRPr="00A5379D">
        <w:rPr>
          <w:rFonts w:eastAsia="Times New Roman" w:cs="Arial"/>
          <w:kern w:val="14"/>
        </w:rPr>
        <w:t xml:space="preserve"> </w:t>
      </w:r>
      <w:r w:rsidR="00E961F8" w:rsidRPr="00A5379D">
        <w:rPr>
          <w:rFonts w:eastAsia="Times New Roman" w:cs="Arial"/>
          <w:kern w:val="14"/>
        </w:rPr>
        <w:t xml:space="preserve">Any </w:t>
      </w:r>
      <w:r w:rsidRPr="00A5379D">
        <w:rPr>
          <w:rFonts w:eastAsia="Times New Roman" w:cs="Arial"/>
          <w:kern w:val="14"/>
        </w:rPr>
        <w:t xml:space="preserve">deducted or withheld amount </w:t>
      </w:r>
      <w:r w:rsidR="00BB2C91" w:rsidRPr="00A5379D">
        <w:rPr>
          <w:rFonts w:eastAsia="Times New Roman" w:cs="Arial"/>
          <w:kern w:val="14"/>
          <w:szCs w:val="24"/>
        </w:rPr>
        <w:t>will</w:t>
      </w:r>
      <w:r w:rsidRPr="00A5379D">
        <w:rPr>
          <w:rFonts w:eastAsia="Times New Roman" w:cs="Arial"/>
          <w:kern w:val="14"/>
        </w:rPr>
        <w:t xml:space="preserve"> be treated for all purposes of this BTA as having been paid to the relevant Person in respect of which </w:t>
      </w:r>
      <w:r w:rsidR="0014597C" w:rsidRPr="00A5379D">
        <w:rPr>
          <w:rFonts w:eastAsia="Times New Roman" w:cs="Arial"/>
          <w:kern w:val="14"/>
        </w:rPr>
        <w:t>any</w:t>
      </w:r>
      <w:r w:rsidRPr="00A5379D">
        <w:rPr>
          <w:rFonts w:eastAsia="Times New Roman" w:cs="Arial"/>
          <w:kern w:val="14"/>
        </w:rPr>
        <w:t xml:space="preserve"> deduction and withholding was made. If GPC determines that withholding </w:t>
      </w:r>
      <w:r w:rsidR="0057413B" w:rsidRPr="00A5379D">
        <w:rPr>
          <w:rFonts w:eastAsia="Times New Roman" w:cs="Arial"/>
          <w:kern w:val="14"/>
        </w:rPr>
        <w:t xml:space="preserve">any </w:t>
      </w:r>
      <w:r w:rsidRPr="00A5379D">
        <w:rPr>
          <w:rFonts w:eastAsia="Times New Roman" w:cs="Arial"/>
          <w:kern w:val="14"/>
        </w:rPr>
        <w:t xml:space="preserve">payment to a Person </w:t>
      </w:r>
      <w:r w:rsidR="0057413B" w:rsidRPr="00A5379D">
        <w:rPr>
          <w:rFonts w:eastAsia="Times New Roman" w:cs="Arial"/>
          <w:kern w:val="14"/>
        </w:rPr>
        <w:t xml:space="preserve">is </w:t>
      </w:r>
      <w:r w:rsidRPr="00A5379D">
        <w:rPr>
          <w:rFonts w:eastAsia="Times New Roman" w:cs="Arial"/>
          <w:kern w:val="14"/>
        </w:rPr>
        <w:t xml:space="preserve">required to be made </w:t>
      </w:r>
      <w:r w:rsidR="002F4E03" w:rsidRPr="00A5379D">
        <w:rPr>
          <w:rFonts w:eastAsia="Times New Roman" w:cs="Arial"/>
          <w:kern w:val="14"/>
          <w:szCs w:val="24"/>
        </w:rPr>
        <w:t>under</w:t>
      </w:r>
      <w:r w:rsidRPr="00A5379D">
        <w:rPr>
          <w:rFonts w:eastAsia="Times New Roman" w:cs="Arial"/>
          <w:kern w:val="14"/>
        </w:rPr>
        <w:t xml:space="preserve"> this </w:t>
      </w:r>
      <w:r w:rsidR="000A28F8" w:rsidRPr="00A5379D">
        <w:rPr>
          <w:rFonts w:eastAsia="Times New Roman"/>
          <w:kern w:val="14"/>
          <w:szCs w:val="24"/>
        </w:rPr>
        <w:t>Section</w:t>
      </w:r>
      <w:r w:rsidRPr="00A5379D">
        <w:rPr>
          <w:rFonts w:eastAsia="Times New Roman" w:cs="Arial"/>
          <w:kern w:val="14"/>
        </w:rPr>
        <w:t xml:space="preserve"> 1.3.7</w:t>
      </w:r>
      <w:r w:rsidR="009179E3" w:rsidRPr="00A5379D">
        <w:rPr>
          <w:rFonts w:eastAsia="Times New Roman" w:cs="Arial"/>
          <w:kern w:val="14"/>
        </w:rPr>
        <w:t xml:space="preserve"> (</w:t>
      </w:r>
      <w:r w:rsidR="009179E3" w:rsidRPr="00A5379D">
        <w:rPr>
          <w:rFonts w:eastAsia="Times New Roman" w:cs="Arial"/>
          <w:i/>
          <w:kern w:val="14"/>
        </w:rPr>
        <w:t>Withholding</w:t>
      </w:r>
      <w:r w:rsidR="009179E3" w:rsidRPr="00A5379D">
        <w:rPr>
          <w:rFonts w:eastAsia="Times New Roman" w:cs="Arial"/>
          <w:kern w:val="14"/>
        </w:rPr>
        <w:t>)</w:t>
      </w:r>
      <w:r w:rsidRPr="00A5379D">
        <w:rPr>
          <w:rFonts w:eastAsia="Times New Roman" w:cs="Arial"/>
          <w:kern w:val="14"/>
        </w:rPr>
        <w:t xml:space="preserve">, GPC </w:t>
      </w:r>
      <w:r w:rsidR="00BB2C91" w:rsidRPr="00A5379D">
        <w:rPr>
          <w:rFonts w:eastAsia="Times New Roman" w:cs="Arial"/>
          <w:kern w:val="14"/>
          <w:szCs w:val="24"/>
        </w:rPr>
        <w:t>will</w:t>
      </w:r>
      <w:r w:rsidRPr="00A5379D">
        <w:rPr>
          <w:rFonts w:eastAsia="Times New Roman" w:cs="Arial"/>
          <w:kern w:val="14"/>
        </w:rPr>
        <w:t xml:space="preserve">, as soon as reasonably practicable, notify </w:t>
      </w:r>
      <w:r w:rsidR="00E961F8" w:rsidRPr="00A5379D">
        <w:rPr>
          <w:rFonts w:eastAsia="Times New Roman" w:cs="Arial"/>
          <w:kern w:val="14"/>
        </w:rPr>
        <w:t>the relevant</w:t>
      </w:r>
      <w:r w:rsidRPr="00A5379D">
        <w:rPr>
          <w:rFonts w:eastAsia="Times New Roman" w:cs="Arial"/>
          <w:kern w:val="14"/>
        </w:rPr>
        <w:t xml:space="preserve"> Person of </w:t>
      </w:r>
      <w:r w:rsidR="00E961F8" w:rsidRPr="00A5379D">
        <w:rPr>
          <w:rFonts w:eastAsia="Times New Roman" w:cs="Arial"/>
          <w:kern w:val="14"/>
        </w:rPr>
        <w:t>this</w:t>
      </w:r>
      <w:r w:rsidRPr="00A5379D">
        <w:rPr>
          <w:rFonts w:eastAsia="Times New Roman" w:cs="Arial"/>
          <w:kern w:val="14"/>
        </w:rPr>
        <w:t xml:space="preserve"> determination and, to the extent possible </w:t>
      </w:r>
      <w:r w:rsidR="009B778E" w:rsidRPr="00A5379D">
        <w:rPr>
          <w:rFonts w:eastAsia="Times New Roman" w:cs="Arial"/>
          <w:kern w:val="14"/>
        </w:rPr>
        <w:t xml:space="preserve">and </w:t>
      </w:r>
      <w:r w:rsidRPr="00A5379D">
        <w:rPr>
          <w:rFonts w:eastAsia="Times New Roman" w:cs="Arial"/>
          <w:kern w:val="14"/>
        </w:rPr>
        <w:t xml:space="preserve">consistent with applicable </w:t>
      </w:r>
      <w:r w:rsidR="002755FE" w:rsidRPr="00A5379D">
        <w:rPr>
          <w:rFonts w:eastAsia="Times New Roman" w:cs="Arial"/>
          <w:kern w:val="14"/>
        </w:rPr>
        <w:t>law</w:t>
      </w:r>
      <w:r w:rsidRPr="00A5379D">
        <w:rPr>
          <w:rFonts w:eastAsia="Times New Roman" w:cs="Arial"/>
          <w:kern w:val="14"/>
        </w:rPr>
        <w:t xml:space="preserve">, provide </w:t>
      </w:r>
      <w:r w:rsidR="00E961F8" w:rsidRPr="00A5379D">
        <w:rPr>
          <w:rFonts w:eastAsia="Times New Roman" w:cs="Arial"/>
          <w:kern w:val="14"/>
        </w:rPr>
        <w:t>the relevant</w:t>
      </w:r>
      <w:r w:rsidRPr="00A5379D">
        <w:rPr>
          <w:rFonts w:eastAsia="Times New Roman" w:cs="Arial"/>
          <w:kern w:val="14"/>
        </w:rPr>
        <w:t xml:space="preserve"> Person with a reasonabl</w:t>
      </w:r>
      <w:r w:rsidR="00E961F8" w:rsidRPr="00A5379D">
        <w:rPr>
          <w:rFonts w:eastAsia="Times New Roman" w:cs="Arial"/>
          <w:kern w:val="14"/>
        </w:rPr>
        <w:t>e</w:t>
      </w:r>
      <w:r w:rsidRPr="00A5379D">
        <w:rPr>
          <w:rFonts w:eastAsia="Times New Roman" w:cs="Arial"/>
          <w:kern w:val="14"/>
        </w:rPr>
        <w:t xml:space="preserve"> opportunity to produce any required documentation to reduce or eliminate such withholding requirement.</w:t>
      </w:r>
    </w:p>
    <w:p w14:paraId="35E6F643" w14:textId="77777777" w:rsidR="00EE6CB7" w:rsidRPr="00A5379D" w:rsidRDefault="005065F6" w:rsidP="00AF27A3">
      <w:pPr>
        <w:pStyle w:val="zGTC02"/>
        <w:rPr>
          <w:vanish/>
          <w:specVanish/>
        </w:rPr>
      </w:pPr>
      <w:bookmarkStart w:id="61" w:name="_Toc151344531"/>
      <w:bookmarkStart w:id="62" w:name="_Toc176947388"/>
      <w:r w:rsidRPr="00A5379D">
        <w:t>The Closing</w:t>
      </w:r>
      <w:r w:rsidR="009C0AEB" w:rsidRPr="00A5379D">
        <w:t>; Purchase Price Payment</w:t>
      </w:r>
      <w:r w:rsidRPr="00A5379D">
        <w:t>.</w:t>
      </w:r>
      <w:bookmarkEnd w:id="61"/>
      <w:bookmarkEnd w:id="62"/>
    </w:p>
    <w:p w14:paraId="78822747" w14:textId="77777777" w:rsidR="009C0AEB" w:rsidRPr="00A5379D" w:rsidRDefault="005065F6"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p>
    <w:p w14:paraId="3429BED0" w14:textId="77777777" w:rsidR="005065F6" w:rsidRPr="00A5379D" w:rsidRDefault="009C0AEB"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Closing Date.</w:t>
      </w:r>
      <w:r w:rsidRPr="00A5379D">
        <w:rPr>
          <w:rFonts w:eastAsia="Times New Roman" w:cs="Arial"/>
          <w:kern w:val="14"/>
          <w:szCs w:val="24"/>
        </w:rPr>
        <w:t xml:space="preserve"> </w:t>
      </w:r>
      <w:r w:rsidR="00464529" w:rsidRPr="00A5379D">
        <w:rPr>
          <w:rFonts w:eastAsia="Times New Roman" w:cs="Arial"/>
          <w:kern w:val="14"/>
          <w:szCs w:val="24"/>
        </w:rPr>
        <w:t xml:space="preserve">The consummation of the transactions described in </w:t>
      </w:r>
      <w:r w:rsidR="000A28F8" w:rsidRPr="00A5379D">
        <w:rPr>
          <w:rFonts w:eastAsia="Times New Roman"/>
          <w:kern w:val="14"/>
          <w:szCs w:val="24"/>
        </w:rPr>
        <w:t>Section</w:t>
      </w:r>
      <w:r w:rsidR="00464529" w:rsidRPr="00A5379D">
        <w:rPr>
          <w:rFonts w:eastAsia="Times New Roman" w:cs="Arial"/>
          <w:kern w:val="14"/>
          <w:szCs w:val="24"/>
        </w:rPr>
        <w:t xml:space="preserve"> 1.</w:t>
      </w:r>
      <w:r w:rsidR="00FE6E80" w:rsidRPr="00A5379D">
        <w:rPr>
          <w:rFonts w:eastAsia="Times New Roman" w:cs="Arial"/>
          <w:kern w:val="14"/>
          <w:szCs w:val="24"/>
        </w:rPr>
        <w:t>2</w:t>
      </w:r>
      <w:r w:rsidR="00464529" w:rsidRPr="00A5379D">
        <w:rPr>
          <w:rFonts w:eastAsia="Times New Roman" w:cs="Arial"/>
          <w:kern w:val="14"/>
          <w:szCs w:val="24"/>
        </w:rPr>
        <w:t>.1 (</w:t>
      </w:r>
      <w:r w:rsidR="00464529" w:rsidRPr="00A5379D">
        <w:rPr>
          <w:rFonts w:eastAsia="Times New Roman" w:cs="Arial"/>
          <w:i/>
          <w:kern w:val="14"/>
          <w:szCs w:val="24"/>
        </w:rPr>
        <w:t>Purchase and Sale</w:t>
      </w:r>
      <w:r w:rsidR="00464529" w:rsidRPr="00A5379D">
        <w:rPr>
          <w:rFonts w:eastAsia="Times New Roman" w:cs="Arial"/>
          <w:kern w:val="14"/>
          <w:szCs w:val="24"/>
        </w:rPr>
        <w:t>) (“</w:t>
      </w:r>
      <w:r w:rsidR="00464529" w:rsidRPr="00A5379D">
        <w:rPr>
          <w:rFonts w:eastAsia="Times New Roman" w:cs="Arial"/>
          <w:b/>
          <w:kern w:val="14"/>
          <w:szCs w:val="24"/>
        </w:rPr>
        <w:t>Closing</w:t>
      </w:r>
      <w:r w:rsidR="00464529" w:rsidRPr="00A5379D">
        <w:rPr>
          <w:rFonts w:eastAsia="Times New Roman" w:cs="Arial"/>
          <w:kern w:val="14"/>
          <w:szCs w:val="24"/>
        </w:rPr>
        <w:t xml:space="preserve">”) </w:t>
      </w:r>
      <w:r w:rsidR="00BB2C91" w:rsidRPr="00A5379D">
        <w:rPr>
          <w:rFonts w:eastAsia="Times New Roman" w:cs="Arial"/>
          <w:kern w:val="14"/>
          <w:szCs w:val="24"/>
        </w:rPr>
        <w:t>will</w:t>
      </w:r>
      <w:r w:rsidR="00464529" w:rsidRPr="00A5379D">
        <w:rPr>
          <w:rFonts w:eastAsia="Times New Roman" w:cs="Arial"/>
          <w:kern w:val="14"/>
          <w:szCs w:val="24"/>
        </w:rPr>
        <w:t xml:space="preserve"> take place remotely via the electronic exchange of documents and signatures </w:t>
      </w:r>
      <w:r w:rsidR="00A02411" w:rsidRPr="00A5379D">
        <w:rPr>
          <w:rFonts w:eastAsia="Times New Roman" w:cs="Arial"/>
          <w:kern w:val="14"/>
          <w:szCs w:val="24"/>
        </w:rPr>
        <w:t xml:space="preserve">either: </w:t>
      </w:r>
      <w:r w:rsidR="00464529" w:rsidRPr="00A5379D">
        <w:rPr>
          <w:rFonts w:eastAsia="Times New Roman" w:cs="Arial"/>
          <w:kern w:val="14"/>
          <w:szCs w:val="24"/>
        </w:rPr>
        <w:t xml:space="preserve">(i) at 10:00 a.m. </w:t>
      </w:r>
      <w:r w:rsidR="00693D1B" w:rsidRPr="00A5379D">
        <w:rPr>
          <w:rFonts w:eastAsia="Times New Roman" w:cs="Arial"/>
          <w:kern w:val="14"/>
          <w:szCs w:val="24"/>
        </w:rPr>
        <w:t>(Eastern Time) on the date that is three Business Days after the satisfaction or waiver of the last of the conditions set forth in Sections 1.6 (</w:t>
      </w:r>
      <w:r w:rsidR="00693D1B" w:rsidRPr="00A5379D">
        <w:rPr>
          <w:rFonts w:eastAsia="Times New Roman" w:cs="Arial"/>
          <w:i/>
          <w:iCs/>
          <w:kern w:val="14"/>
          <w:szCs w:val="24"/>
        </w:rPr>
        <w:t>GPC’s Condition Precedent</w:t>
      </w:r>
      <w:r w:rsidR="00693D1B" w:rsidRPr="00A5379D">
        <w:rPr>
          <w:rFonts w:eastAsia="Times New Roman" w:cs="Arial"/>
          <w:kern w:val="14"/>
          <w:szCs w:val="24"/>
        </w:rPr>
        <w:t>) and 1.7</w:t>
      </w:r>
      <w:r w:rsidR="003168D1" w:rsidRPr="00A5379D">
        <w:rPr>
          <w:rFonts w:eastAsia="Times New Roman" w:cs="Arial"/>
          <w:kern w:val="14"/>
          <w:szCs w:val="24"/>
        </w:rPr>
        <w:t xml:space="preserve"> </w:t>
      </w:r>
      <w:r w:rsidR="00464529" w:rsidRPr="00A5379D">
        <w:rPr>
          <w:rFonts w:eastAsia="Times New Roman" w:cs="Arial"/>
          <w:kern w:val="14"/>
          <w:szCs w:val="24"/>
        </w:rPr>
        <w:t>(</w:t>
      </w:r>
      <w:r w:rsidR="009179E3" w:rsidRPr="00A5379D">
        <w:rPr>
          <w:rFonts w:eastAsia="Times New Roman" w:cs="Arial"/>
          <w:i/>
          <w:kern w:val="14"/>
          <w:szCs w:val="24"/>
        </w:rPr>
        <w:t>Seller’s Conditions Precedent</w:t>
      </w:r>
      <w:r w:rsidR="00464529" w:rsidRPr="00A5379D">
        <w:rPr>
          <w:rFonts w:eastAsia="Times New Roman" w:cs="Arial"/>
          <w:kern w:val="14"/>
          <w:szCs w:val="24"/>
        </w:rPr>
        <w:t>) (other than those conditions that by their nature are to be satisfied at the Closing, but subject to the satisfaction or waiver of such conditions)</w:t>
      </w:r>
      <w:r w:rsidR="00A02411" w:rsidRPr="00A5379D">
        <w:rPr>
          <w:rFonts w:eastAsia="Times New Roman" w:cs="Arial"/>
          <w:kern w:val="14"/>
          <w:szCs w:val="24"/>
        </w:rPr>
        <w:t>;</w:t>
      </w:r>
      <w:r w:rsidR="00464529" w:rsidRPr="00A5379D">
        <w:rPr>
          <w:rFonts w:eastAsia="Times New Roman" w:cs="Arial"/>
          <w:kern w:val="14"/>
          <w:szCs w:val="24"/>
        </w:rPr>
        <w:t xml:space="preserve"> or (ii) at </w:t>
      </w:r>
      <w:r w:rsidR="00E961F8" w:rsidRPr="00A5379D">
        <w:rPr>
          <w:rFonts w:eastAsia="Times New Roman" w:cs="Arial"/>
          <w:kern w:val="14"/>
          <w:szCs w:val="24"/>
        </w:rPr>
        <w:t xml:space="preserve">what other </w:t>
      </w:r>
      <w:r w:rsidR="00464529" w:rsidRPr="00A5379D">
        <w:rPr>
          <w:rFonts w:eastAsia="Times New Roman" w:cs="Arial"/>
          <w:kern w:val="14"/>
          <w:szCs w:val="24"/>
        </w:rPr>
        <w:t xml:space="preserve">time, or on </w:t>
      </w:r>
      <w:r w:rsidR="00E961F8" w:rsidRPr="00A5379D">
        <w:rPr>
          <w:rFonts w:eastAsia="Times New Roman" w:cs="Arial"/>
          <w:kern w:val="14"/>
          <w:szCs w:val="24"/>
        </w:rPr>
        <w:t xml:space="preserve">what </w:t>
      </w:r>
      <w:r w:rsidR="00464529" w:rsidRPr="00A5379D">
        <w:rPr>
          <w:rFonts w:eastAsia="Times New Roman" w:cs="Arial"/>
          <w:kern w:val="14"/>
          <w:szCs w:val="24"/>
        </w:rPr>
        <w:t xml:space="preserve">other date, the Parties may mutually agree in writing. Closing will be deemed to be effective as of 12:01 a.m. (Eastern Time) on </w:t>
      </w:r>
      <w:r w:rsidR="00464529" w:rsidRPr="00A5379D">
        <w:rPr>
          <w:rFonts w:eastAsia="Times New Roman" w:cs="Arial"/>
          <w:kern w:val="14"/>
          <w:szCs w:val="24"/>
        </w:rPr>
        <w:lastRenderedPageBreak/>
        <w:t>the Closing Date.</w:t>
      </w:r>
    </w:p>
    <w:p w14:paraId="4089FA51" w14:textId="77777777" w:rsidR="009C0AEB" w:rsidRPr="00A5379D" w:rsidRDefault="009C0AEB" w:rsidP="00F44AE6">
      <w:pPr>
        <w:keepNext/>
        <w:keepLines/>
        <w:numPr>
          <w:ilvl w:val="2"/>
          <w:numId w:val="54"/>
        </w:numPr>
        <w:spacing w:after="0"/>
        <w:rPr>
          <w:rFonts w:eastAsia="Times New Roman" w:cs="Arial"/>
          <w:kern w:val="14"/>
        </w:rPr>
      </w:pPr>
      <w:r w:rsidRPr="00A5379D">
        <w:rPr>
          <w:rFonts w:eastAsia="Times New Roman" w:cs="Arial"/>
          <w:b/>
          <w:kern w:val="14"/>
          <w:szCs w:val="24"/>
        </w:rPr>
        <w:t>Closing Payment</w:t>
      </w:r>
      <w:r w:rsidRPr="00A5379D">
        <w:rPr>
          <w:rFonts w:eastAsia="Times New Roman" w:cs="Arial"/>
          <w:kern w:val="14"/>
          <w:szCs w:val="24"/>
        </w:rPr>
        <w:t xml:space="preserve">. </w:t>
      </w:r>
      <w:r w:rsidR="00693D1B" w:rsidRPr="00A5379D">
        <w:rPr>
          <w:rFonts w:eastAsia="Times New Roman" w:cs="Arial"/>
          <w:kern w:val="14"/>
          <w:szCs w:val="24"/>
        </w:rPr>
        <w:t>At</w:t>
      </w:r>
      <w:r w:rsidRPr="00A5379D">
        <w:rPr>
          <w:rFonts w:eastAsia="Times New Roman" w:cs="Arial"/>
          <w:kern w:val="14"/>
          <w:szCs w:val="24"/>
        </w:rPr>
        <w:t xml:space="preserve"> Closing, </w:t>
      </w:r>
      <w:r w:rsidR="00A31331" w:rsidRPr="00A5379D">
        <w:rPr>
          <w:rFonts w:eastAsia="Times New Roman" w:cs="Arial"/>
          <w:kern w:val="14"/>
          <w:szCs w:val="24"/>
        </w:rPr>
        <w:t>GPC</w:t>
      </w:r>
      <w:r w:rsidRPr="00A5379D">
        <w:rPr>
          <w:rFonts w:eastAsia="Times New Roman" w:cs="Arial"/>
          <w:kern w:val="14"/>
          <w:szCs w:val="24"/>
        </w:rPr>
        <w:t xml:space="preserve"> </w:t>
      </w:r>
      <w:r w:rsidR="00BB2C91" w:rsidRPr="00A5379D">
        <w:rPr>
          <w:rFonts w:eastAsia="Times New Roman" w:cs="Arial"/>
          <w:kern w:val="14"/>
          <w:szCs w:val="24"/>
        </w:rPr>
        <w:t>will</w:t>
      </w:r>
      <w:r w:rsidRPr="00A5379D">
        <w:rPr>
          <w:rFonts w:eastAsia="Times New Roman" w:cs="Arial"/>
          <w:kern w:val="14"/>
          <w:szCs w:val="24"/>
        </w:rPr>
        <w:t xml:space="preserve"> pay </w:t>
      </w:r>
      <w:r w:rsidR="00A31331" w:rsidRPr="00A5379D">
        <w:rPr>
          <w:rFonts w:eastAsia="Times New Roman" w:cs="Arial"/>
          <w:kern w:val="14"/>
          <w:szCs w:val="24"/>
        </w:rPr>
        <w:t>Seller</w:t>
      </w:r>
      <w:r w:rsidRPr="00A5379D">
        <w:rPr>
          <w:rFonts w:eastAsia="Times New Roman" w:cs="Arial"/>
          <w:kern w:val="14"/>
          <w:szCs w:val="24"/>
        </w:rPr>
        <w:t xml:space="preserve"> </w:t>
      </w:r>
      <w:r w:rsidR="00FE6E80" w:rsidRPr="00A5379D">
        <w:rPr>
          <w:rFonts w:eastAsia="Times New Roman" w:cs="Arial"/>
          <w:kern w:val="14"/>
          <w:szCs w:val="24"/>
        </w:rPr>
        <w:t>8</w:t>
      </w:r>
      <w:r w:rsidRPr="00A5379D">
        <w:rPr>
          <w:rFonts w:eastAsia="Times New Roman" w:cs="Arial"/>
          <w:kern w:val="14"/>
        </w:rPr>
        <w:t>0% of the Base Purchase Price (“</w:t>
      </w:r>
      <w:r w:rsidRPr="00A5379D">
        <w:rPr>
          <w:rFonts w:eastAsia="Times New Roman" w:cs="Arial"/>
          <w:b/>
          <w:kern w:val="14"/>
        </w:rPr>
        <w:t>Closing Payment</w:t>
      </w:r>
      <w:r w:rsidRPr="00A5379D">
        <w:rPr>
          <w:rFonts w:eastAsia="Times New Roman" w:cs="Arial"/>
          <w:kern w:val="14"/>
        </w:rPr>
        <w:t>”) via wire transfer of immediately available federal funds to an account that is</w:t>
      </w:r>
      <w:r w:rsidR="00A02411" w:rsidRPr="00A5379D">
        <w:rPr>
          <w:rFonts w:eastAsia="Times New Roman" w:cs="Arial"/>
          <w:kern w:val="14"/>
        </w:rPr>
        <w:t>:</w:t>
      </w:r>
      <w:r w:rsidRPr="00A5379D">
        <w:rPr>
          <w:rFonts w:eastAsia="Times New Roman" w:cs="Arial"/>
          <w:kern w:val="14"/>
        </w:rPr>
        <w:t xml:space="preserve"> (i) located in the United States</w:t>
      </w:r>
      <w:r w:rsidR="00A02411" w:rsidRPr="00A5379D">
        <w:rPr>
          <w:rFonts w:eastAsia="Times New Roman" w:cs="Arial"/>
          <w:kern w:val="14"/>
        </w:rPr>
        <w:t>;</w:t>
      </w:r>
      <w:r w:rsidRPr="00A5379D">
        <w:rPr>
          <w:rFonts w:eastAsia="Times New Roman" w:cs="Arial"/>
          <w:kern w:val="14"/>
        </w:rPr>
        <w:t xml:space="preserve"> and (ii) designated by </w:t>
      </w:r>
      <w:r w:rsidR="00A31331" w:rsidRPr="00A5379D">
        <w:rPr>
          <w:rFonts w:eastAsia="Times New Roman" w:cs="Arial"/>
          <w:kern w:val="14"/>
        </w:rPr>
        <w:t>Seller</w:t>
      </w:r>
      <w:r w:rsidRPr="00A5379D">
        <w:rPr>
          <w:rFonts w:eastAsia="Times New Roman" w:cs="Arial"/>
          <w:kern w:val="14"/>
        </w:rPr>
        <w:t xml:space="preserve"> at least </w:t>
      </w:r>
      <w:r w:rsidR="004E319A" w:rsidRPr="00A5379D">
        <w:rPr>
          <w:rFonts w:eastAsia="Times New Roman" w:cs="Arial"/>
          <w:kern w:val="14"/>
        </w:rPr>
        <w:t>10</w:t>
      </w:r>
      <w:r w:rsidRPr="00A5379D">
        <w:rPr>
          <w:rFonts w:eastAsia="Times New Roman" w:cs="Arial"/>
          <w:kern w:val="14"/>
        </w:rPr>
        <w:t xml:space="preserve"> </w:t>
      </w:r>
      <w:r w:rsidR="00AA56AC" w:rsidRPr="00A5379D">
        <w:rPr>
          <w:rFonts w:eastAsia="Times New Roman" w:cs="Arial"/>
          <w:kern w:val="14"/>
        </w:rPr>
        <w:t>Business Day</w:t>
      </w:r>
      <w:r w:rsidRPr="00A5379D">
        <w:rPr>
          <w:rFonts w:eastAsia="Times New Roman" w:cs="Arial"/>
          <w:kern w:val="14"/>
        </w:rPr>
        <w:t xml:space="preserve">s </w:t>
      </w:r>
      <w:r w:rsidR="00FF38CE" w:rsidRPr="00A5379D">
        <w:rPr>
          <w:rFonts w:eastAsia="Times New Roman" w:cs="Arial"/>
          <w:kern w:val="14"/>
        </w:rPr>
        <w:t>before</w:t>
      </w:r>
      <w:r w:rsidRPr="00A5379D">
        <w:rPr>
          <w:rFonts w:eastAsia="Times New Roman" w:cs="Arial"/>
          <w:kern w:val="14"/>
        </w:rPr>
        <w:t xml:space="preserve"> the Closing Date. </w:t>
      </w:r>
    </w:p>
    <w:p w14:paraId="0854DD94" w14:textId="77777777" w:rsidR="009C0AEB" w:rsidRPr="00A5379D" w:rsidRDefault="009C0AEB" w:rsidP="00F44AE6">
      <w:pPr>
        <w:widowControl w:val="0"/>
        <w:numPr>
          <w:ilvl w:val="2"/>
          <w:numId w:val="54"/>
        </w:numPr>
        <w:spacing w:after="0"/>
        <w:rPr>
          <w:rFonts w:eastAsia="Times New Roman" w:cs="Arial"/>
          <w:kern w:val="14"/>
          <w:szCs w:val="24"/>
        </w:rPr>
      </w:pPr>
      <w:r w:rsidRPr="00A5379D">
        <w:rPr>
          <w:rFonts w:eastAsia="Times New Roman" w:cs="Arial"/>
          <w:b/>
          <w:kern w:val="14"/>
        </w:rPr>
        <w:t>Substantial Completion Payment</w:t>
      </w:r>
      <w:r w:rsidRPr="00A5379D">
        <w:rPr>
          <w:rFonts w:eastAsia="Times New Roman" w:cs="Arial"/>
          <w:kern w:val="14"/>
        </w:rPr>
        <w:t xml:space="preserve">. </w:t>
      </w:r>
      <w:r w:rsidR="00693D1B" w:rsidRPr="00A5379D">
        <w:rPr>
          <w:rFonts w:eastAsia="Times New Roman" w:cs="Arial"/>
          <w:kern w:val="14"/>
        </w:rPr>
        <w:t xml:space="preserve">Within 10 Business Days after GPC accepts Seller’s Substantial Completion Certificate, GPC will pay Seller the </w:t>
      </w:r>
      <w:r w:rsidR="00693D1B" w:rsidRPr="00A5379D">
        <w:rPr>
          <w:rFonts w:eastAsia="Times New Roman" w:cs="Arial"/>
          <w:i/>
          <w:iCs/>
          <w:kern w:val="14"/>
        </w:rPr>
        <w:t>difference</w:t>
      </w:r>
      <w:r w:rsidR="00693D1B" w:rsidRPr="00A5379D">
        <w:rPr>
          <w:rFonts w:eastAsia="Times New Roman" w:cs="Arial"/>
          <w:kern w:val="14"/>
        </w:rPr>
        <w:t xml:space="preserve"> of: (i) the Purchase Price;  </w:t>
      </w:r>
      <w:r w:rsidR="00693D1B" w:rsidRPr="00A5379D">
        <w:rPr>
          <w:rFonts w:eastAsia="Times New Roman" w:cs="Arial"/>
          <w:i/>
          <w:iCs/>
          <w:kern w:val="14"/>
        </w:rPr>
        <w:t>minus</w:t>
      </w:r>
      <w:r w:rsidR="00693D1B" w:rsidRPr="00A5379D">
        <w:rPr>
          <w:rFonts w:eastAsia="Times New Roman" w:cs="Arial"/>
          <w:kern w:val="14"/>
        </w:rPr>
        <w:t xml:space="preserve"> (ii) the Closing Payment; </w:t>
      </w:r>
      <w:r w:rsidR="00693D1B" w:rsidRPr="00A5379D">
        <w:rPr>
          <w:rFonts w:eastAsia="Times New Roman" w:cs="Arial"/>
          <w:i/>
          <w:iCs/>
          <w:kern w:val="14"/>
        </w:rPr>
        <w:t>minus</w:t>
      </w:r>
      <w:r w:rsidR="00693D1B" w:rsidRPr="00A5379D">
        <w:rPr>
          <w:rFonts w:eastAsia="Times New Roman" w:cs="Arial"/>
          <w:kern w:val="14"/>
        </w:rPr>
        <w:t xml:space="preserve"> (iii)</w:t>
      </w:r>
      <w:r w:rsidRPr="00A5379D">
        <w:rPr>
          <w:rFonts w:eastAsia="Times New Roman" w:cs="Arial"/>
          <w:kern w:val="14"/>
        </w:rPr>
        <w:t xml:space="preserve"> the Punch List Holdback Amount.</w:t>
      </w:r>
    </w:p>
    <w:p w14:paraId="3AC53CAD"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Payment of Punch List Holdback Amount</w:t>
      </w:r>
      <w:r w:rsidRPr="00A5379D">
        <w:rPr>
          <w:rFonts w:eastAsia="Times New Roman" w:cs="Arial"/>
          <w:kern w:val="14"/>
          <w:szCs w:val="24"/>
        </w:rPr>
        <w:t xml:space="preserve">. Within </w:t>
      </w:r>
      <w:r w:rsidRPr="00A5379D">
        <w:rPr>
          <w:rFonts w:eastAsia="Times New Roman" w:cs="Arial"/>
          <w:kern w:val="14"/>
        </w:rPr>
        <w:t>10</w:t>
      </w:r>
      <w:r w:rsidRPr="00A5379D">
        <w:rPr>
          <w:rFonts w:eastAsia="Times New Roman" w:cs="Arial"/>
          <w:kern w:val="14"/>
          <w:szCs w:val="24"/>
        </w:rPr>
        <w:t xml:space="preserve"> Business Days after GPC accepts Seller’s Final Completion Certificate, GPC will pay Seller the remaining Punch List Holdback Amount.</w:t>
      </w:r>
    </w:p>
    <w:p w14:paraId="3BB57E62" w14:textId="77777777" w:rsidR="00EF4581" w:rsidRPr="00A5379D" w:rsidRDefault="00EF4581" w:rsidP="00AF27A3">
      <w:pPr>
        <w:pStyle w:val="zGTC02"/>
      </w:pPr>
      <w:bookmarkStart w:id="63" w:name="_Toc176947389"/>
      <w:r w:rsidRPr="00A5379D">
        <w:t>Regulatory Matters.</w:t>
      </w:r>
      <w:bookmarkEnd w:id="63"/>
    </w:p>
    <w:p w14:paraId="3CBE3EA8" w14:textId="77777777" w:rsidR="00693D1B" w:rsidRPr="00A5379D" w:rsidRDefault="00693D1B" w:rsidP="00F44AE6">
      <w:pPr>
        <w:numPr>
          <w:ilvl w:val="2"/>
          <w:numId w:val="54"/>
        </w:numPr>
        <w:spacing w:after="0"/>
        <w:rPr>
          <w:rFonts w:eastAsia="Times New Roman"/>
          <w:kern w:val="14"/>
          <w:szCs w:val="24"/>
        </w:rPr>
      </w:pPr>
      <w:r w:rsidRPr="00A5379D">
        <w:rPr>
          <w:rFonts w:eastAsia="Times New Roman"/>
          <w:b/>
          <w:bCs/>
          <w:kern w:val="14"/>
          <w:szCs w:val="24"/>
        </w:rPr>
        <w:t>Commission Certification.</w:t>
      </w:r>
    </w:p>
    <w:p w14:paraId="697690B0" w14:textId="57D29C27" w:rsidR="00693D1B" w:rsidRPr="00A5379D" w:rsidRDefault="00693D1B" w:rsidP="007F7AE1">
      <w:pPr>
        <w:pStyle w:val="zGTC04"/>
      </w:pPr>
      <w:r w:rsidRPr="00A5379D">
        <w:rPr>
          <w:b/>
          <w:bCs/>
        </w:rPr>
        <w:t>Filing Application with Commission</w:t>
      </w:r>
      <w:r w:rsidRPr="00A5379D">
        <w:t xml:space="preserve">. GPC will apply for the Commission Certificate as soon as reasonably practicable, but in no event more than 90 </w:t>
      </w:r>
      <w:r w:rsidR="00B079FA" w:rsidRPr="00A5379D">
        <w:t>d</w:t>
      </w:r>
      <w:r w:rsidRPr="00A5379D">
        <w:t>ays after BTA execution and will use reasonable efforts to pursue the issuance of and obtain the Commission Certificate. Seller agrees to assist and support GPC, in a timely manner and to the extent reasonably requested by GPC, in obtaining the Commission Certificate.</w:t>
      </w:r>
    </w:p>
    <w:p w14:paraId="0499B218" w14:textId="071D77A8" w:rsidR="00693D1B" w:rsidRPr="00A5379D" w:rsidRDefault="00693D1B" w:rsidP="007F7AE1">
      <w:pPr>
        <w:pStyle w:val="zGTC04"/>
      </w:pPr>
      <w:bookmarkStart w:id="64" w:name="_Hlk143531049"/>
      <w:bookmarkStart w:id="65" w:name="_Hlk139898624"/>
      <w:r w:rsidRPr="00A5379D">
        <w:rPr>
          <w:b/>
          <w:bCs/>
        </w:rPr>
        <w:t>Certificate Conditions</w:t>
      </w:r>
      <w:r w:rsidRPr="00A5379D">
        <w:t xml:space="preserve">. If: (a) the Commission issues a Commission Certificate that is subject to material qualifications or conditions that adversely affect GPC; (b) the Commission has not approved this BTA through the issuance of a Commission Certificate; or (c) the Commission fails to issue a Commission Certificate by the date required in </w:t>
      </w:r>
      <w:r w:rsidRPr="00A5379D">
        <w:rPr>
          <w:rFonts w:cs="Arial"/>
        </w:rPr>
        <w:t>Commission Rule 515-3-4-.07(1)(e)(5)</w:t>
      </w:r>
      <w:r w:rsidRPr="00A5379D">
        <w:t xml:space="preserve">, then GPC may terminate this BTA upon written notice to Seller. If GPC terminates this BTA under subpart (a) or (b), then GPC must give Seller notice of termination no later than 30 days after the issuance of the Order either approving the Commission Certificate with material qualifications or conditions or denying the Commission Certificate. If GPC terminates this BTA under subpart (c), then GPC must give Seller notice of termination within 30 days after the date required in </w:t>
      </w:r>
      <w:r w:rsidRPr="00A5379D">
        <w:rPr>
          <w:rFonts w:cs="Arial"/>
        </w:rPr>
        <w:t xml:space="preserve">Commission Rule 515-3-4-.07(1)(e)(5). </w:t>
      </w:r>
      <w:r w:rsidRPr="00A5379D">
        <w:t>If, within 30 days after the Order approving or denying the Commission Certificate, GPC appeals the issuance or denial of the Commission Certificate to the Commission or Fulton County Superior Court, then GPC’s right to terminate this BTA will be extended until the date that is 80 days after the Order approving or denying the Commission Certificate. Upon a termination pursuant to this Section 1.5</w:t>
      </w:r>
      <w:r w:rsidR="003540D4" w:rsidRPr="00A5379D">
        <w:t>.1</w:t>
      </w:r>
      <w:r w:rsidR="00B84CD8" w:rsidRPr="00A5379D">
        <w:t>(ii)</w:t>
      </w:r>
      <w:r w:rsidRPr="00A5379D">
        <w:t xml:space="preserve"> (</w:t>
      </w:r>
      <w:r w:rsidRPr="00A5379D">
        <w:rPr>
          <w:i/>
          <w:iCs/>
        </w:rPr>
        <w:t>Certificate Conditions</w:t>
      </w:r>
      <w:r w:rsidRPr="00A5379D">
        <w:t>): (I) neither Party will have any further liability to the other Party under this BTA; and (II) GPC will promptly return to Seller any unused portion of the Performance Security</w:t>
      </w:r>
      <w:bookmarkEnd w:id="64"/>
      <w:r w:rsidRPr="00A5379D">
        <w:t>.</w:t>
      </w:r>
    </w:p>
    <w:p w14:paraId="1751E364" w14:textId="28B401F6" w:rsidR="00693D1B" w:rsidRPr="00A5379D" w:rsidRDefault="00693D1B" w:rsidP="007F7AE1">
      <w:pPr>
        <w:pStyle w:val="zGTC04"/>
      </w:pPr>
      <w:r w:rsidRPr="00A5379D">
        <w:rPr>
          <w:b/>
          <w:bCs/>
        </w:rPr>
        <w:t>Revocation, Qualifications, or Conditions</w:t>
      </w:r>
      <w:r w:rsidRPr="00A5379D">
        <w:t>. Despite the other provisions of Section 1.5</w:t>
      </w:r>
      <w:r w:rsidR="009E3C59" w:rsidRPr="00A5379D">
        <w:t>.1</w:t>
      </w:r>
      <w:r w:rsidRPr="00A5379D">
        <w:t>(ii) (</w:t>
      </w:r>
      <w:r w:rsidRPr="00A5379D">
        <w:rPr>
          <w:i/>
          <w:iCs/>
        </w:rPr>
        <w:t>Certificate Conditions</w:t>
      </w:r>
      <w:r w:rsidRPr="00A5379D">
        <w:t xml:space="preserve">), if at any time </w:t>
      </w:r>
      <w:r w:rsidR="00E1306B" w:rsidRPr="00A5379D">
        <w:t>before Closing</w:t>
      </w:r>
      <w:r w:rsidRPr="00A5379D">
        <w:t>, the Commission issues an Amended Commission Certificate that imposes a material qualification or condition that adversely affects GPC, unless GPC and Seller agree to an amendment in accordance with Section 1.5(v) (</w:t>
      </w:r>
      <w:r w:rsidRPr="00A5379D">
        <w:rPr>
          <w:i/>
          <w:iCs/>
        </w:rPr>
        <w:t>BTA Amendment</w:t>
      </w:r>
      <w:r w:rsidRPr="00A5379D">
        <w:t>), GPC will have the right to terminate this BTA if such material qualification or condition is not acceptable to GPC. Within 15 days after GPC’s receipt of the Amended Commission Certificate, GPC will provide Seller with written notice of whether the Amended Commission Certificate is subject to a material qualification or condition and, if so, whether GPC elects to terminate this BTA. If GPC fails to provide such notice within such 15-day period, the Amended Commission Certificate will be deemed acceptable to GPC. Upon termination under this Section 1.5(iii) (</w:t>
      </w:r>
      <w:r w:rsidRPr="00A5379D">
        <w:rPr>
          <w:i/>
          <w:iCs/>
        </w:rPr>
        <w:t>Revocation, Qualifications, or Conditions</w:t>
      </w:r>
      <w:r w:rsidRPr="00A5379D">
        <w:t xml:space="preserve">): (a) neither Party will have any further liability to the other Party under this BTA; </w:t>
      </w:r>
      <w:bookmarkStart w:id="66" w:name="_Hlk143125218"/>
      <w:r w:rsidRPr="00A5379D">
        <w:t>and (b) GPC will promptly return to Seller any unused portion of the Performance Security</w:t>
      </w:r>
      <w:bookmarkEnd w:id="66"/>
      <w:r w:rsidRPr="00A5379D">
        <w:t>.</w:t>
      </w:r>
    </w:p>
    <w:bookmarkEnd w:id="65"/>
    <w:p w14:paraId="3B8D2E4C" w14:textId="77777777" w:rsidR="00693D1B" w:rsidRPr="00A5379D" w:rsidRDefault="00693D1B" w:rsidP="007F7AE1">
      <w:pPr>
        <w:pStyle w:val="zGTC04"/>
      </w:pPr>
      <w:r w:rsidRPr="00A5379D">
        <w:rPr>
          <w:b/>
          <w:bCs/>
        </w:rPr>
        <w:t>Change in Economic Circumstances or Market Conditions</w:t>
      </w:r>
      <w:r w:rsidRPr="00A5379D">
        <w:t>. Despite any other provision in this BTA, and provided it is not otherwise required by Commission Rule 515-3-4.08, neither Party will seek to have the Commission revoke or amend the Commission Certificate on the Party’s own initiative for reasons solely related to changed economic circumstances or market conditions affecting this BTA.</w:t>
      </w:r>
    </w:p>
    <w:p w14:paraId="3235F194" w14:textId="61C56EF1" w:rsidR="00693D1B" w:rsidRPr="00A5379D" w:rsidRDefault="00693D1B" w:rsidP="007F7AE1">
      <w:pPr>
        <w:pStyle w:val="zGTC04"/>
      </w:pPr>
      <w:r w:rsidRPr="00A5379D">
        <w:rPr>
          <w:b/>
          <w:bCs/>
        </w:rPr>
        <w:t>BTA Amendment</w:t>
      </w:r>
      <w:r w:rsidRPr="00A5379D">
        <w:t xml:space="preserve">. If the Commission issues an Order approving this BTA with any modification or condition, or issues an Amended Commission Certificate, as applicable, this BTA will not be amended to include the modification or condition unless the Parties execute a written amendment agreeing to any such modification or condition. If, within 30 days after the Order or Amended Commission Certificate, GPC requests that Seller execute a written amendment agreeing to such </w:t>
      </w:r>
      <w:r w:rsidRPr="00A5379D">
        <w:lastRenderedPageBreak/>
        <w:t>modification or condition, and Seller does not execute such written amendment within 30 days after GPC’s request, GPC may terminate this BTA. Upon termination of this BTA under this Section 1.5</w:t>
      </w:r>
      <w:r w:rsidR="00F60A73" w:rsidRPr="00A5379D">
        <w:t>.1</w:t>
      </w:r>
      <w:r w:rsidRPr="00A5379D">
        <w:t>(v) (</w:t>
      </w:r>
      <w:r w:rsidRPr="00A5379D">
        <w:rPr>
          <w:i/>
          <w:iCs/>
        </w:rPr>
        <w:t>BTA Amendment</w:t>
      </w:r>
      <w:r w:rsidRPr="00A5379D">
        <w:t>), GPC will promptly return to Seller any unused portion of the Performance Security</w:t>
      </w:r>
      <w:r w:rsidRPr="00A5379D">
        <w:rPr>
          <w:rFonts w:cs="Arial"/>
        </w:rPr>
        <w:t xml:space="preserve"> and Upgrade Security, if applicable</w:t>
      </w:r>
      <w:bookmarkStart w:id="67" w:name="_Hlk143125271"/>
      <w:r w:rsidRPr="00A5379D">
        <w:t xml:space="preserve">, </w:t>
      </w:r>
      <w:bookmarkEnd w:id="67"/>
      <w:r w:rsidRPr="00A5379D">
        <w:t>and thereafter, neither Party will have any further obligation under this BTA.</w:t>
      </w:r>
    </w:p>
    <w:p w14:paraId="5A8177AE" w14:textId="5F0B3FDD" w:rsidR="00693D1B" w:rsidRPr="00A5379D" w:rsidRDefault="00693D1B" w:rsidP="00F44AE6">
      <w:pPr>
        <w:numPr>
          <w:ilvl w:val="2"/>
          <w:numId w:val="54"/>
        </w:numPr>
        <w:spacing w:after="0"/>
        <w:rPr>
          <w:rFonts w:eastAsia="Times New Roman"/>
          <w:kern w:val="14"/>
          <w:szCs w:val="24"/>
        </w:rPr>
      </w:pPr>
      <w:r w:rsidRPr="00A5379D">
        <w:rPr>
          <w:rFonts w:eastAsia="Times New Roman"/>
          <w:b/>
          <w:bCs/>
          <w:kern w:val="14"/>
          <w:szCs w:val="24"/>
        </w:rPr>
        <w:t>Required Regulatory Approval</w:t>
      </w:r>
      <w:r w:rsidRPr="00A5379D">
        <w:rPr>
          <w:rFonts w:eastAsia="Times New Roman"/>
          <w:kern w:val="14"/>
          <w:szCs w:val="24"/>
        </w:rPr>
        <w:t>. In accordance with Section 5.1.1</w:t>
      </w:r>
      <w:r w:rsidR="00AE0439" w:rsidRPr="00A5379D">
        <w:rPr>
          <w:rFonts w:eastAsia="Times New Roman"/>
          <w:kern w:val="14"/>
          <w:szCs w:val="24"/>
        </w:rPr>
        <w:t xml:space="preserve"> (</w:t>
      </w:r>
      <w:r w:rsidR="00AE0439" w:rsidRPr="00A5379D">
        <w:rPr>
          <w:rFonts w:eastAsia="Times New Roman"/>
          <w:i/>
          <w:iCs/>
          <w:kern w:val="14"/>
          <w:szCs w:val="24"/>
        </w:rPr>
        <w:t>Coordination and Cooperation</w:t>
      </w:r>
      <w:r w:rsidR="00AE0439" w:rsidRPr="00A5379D">
        <w:rPr>
          <w:rFonts w:eastAsia="Times New Roman"/>
          <w:kern w:val="14"/>
          <w:szCs w:val="24"/>
        </w:rPr>
        <w:t>)</w:t>
      </w:r>
      <w:r w:rsidRPr="00A5379D">
        <w:rPr>
          <w:rFonts w:eastAsia="Times New Roman"/>
          <w:kern w:val="14"/>
          <w:szCs w:val="24"/>
        </w:rPr>
        <w:t xml:space="preserve">, Seller must work with GPC in good faith to ensure the Parties obtain, if applicable, FERC Approval and HSR Approval without modification or condition, or with modification or condition acceptable to GPC in GPC’s sole discretion, before the Outside Closing Date. </w:t>
      </w:r>
    </w:p>
    <w:p w14:paraId="33D941E7" w14:textId="77777777" w:rsidR="00EF4581" w:rsidRPr="00A5379D" w:rsidRDefault="00EF4581" w:rsidP="00F44AE6">
      <w:pPr>
        <w:numPr>
          <w:ilvl w:val="2"/>
          <w:numId w:val="54"/>
        </w:numPr>
        <w:spacing w:after="0"/>
        <w:rPr>
          <w:rFonts w:eastAsia="Times New Roman"/>
          <w:kern w:val="14"/>
          <w:szCs w:val="24"/>
        </w:rPr>
      </w:pPr>
      <w:r w:rsidRPr="00A5379D">
        <w:rPr>
          <w:rFonts w:eastAsia="Times New Roman"/>
          <w:b/>
          <w:kern w:val="14"/>
          <w:szCs w:val="24"/>
        </w:rPr>
        <w:t>FERC Filings Waiver</w:t>
      </w:r>
      <w:r w:rsidR="00693D1B" w:rsidRPr="00A5379D">
        <w:rPr>
          <w:rFonts w:eastAsia="Times New Roman"/>
          <w:b/>
          <w:bCs/>
          <w:kern w:val="14"/>
          <w:szCs w:val="24"/>
        </w:rPr>
        <w:t>; Standard of Review</w:t>
      </w:r>
      <w:r w:rsidR="00693D1B" w:rsidRPr="00A5379D">
        <w:rPr>
          <w:rFonts w:eastAsia="Times New Roman"/>
          <w:kern w:val="14"/>
          <w:szCs w:val="24"/>
        </w:rPr>
        <w:t>.</w:t>
      </w:r>
      <w:r w:rsidRPr="00A5379D">
        <w:rPr>
          <w:rFonts w:eastAsia="Times New Roman"/>
          <w:kern w:val="14"/>
          <w:szCs w:val="24"/>
        </w:rPr>
        <w:t xml:space="preserve"> The Parties waive all rights to submit filings to FERC seeking modification or rescission of this BTA under Section 205 or 206 of the Federal Power Act. In any proceeding before FERC involving this BTA, the Parties will request the “public interest” application of the “just and reasonable” standard of review in </w:t>
      </w:r>
      <w:r w:rsidRPr="00A5379D">
        <w:rPr>
          <w:rFonts w:eastAsia="Times New Roman"/>
          <w:kern w:val="14"/>
          <w:szCs w:val="24"/>
          <w:u w:val="single"/>
        </w:rPr>
        <w:t>United Gas Pipe Line Co., v. Mobile Gas Service Corp.</w:t>
      </w:r>
      <w:r w:rsidRPr="00A5379D">
        <w:rPr>
          <w:rFonts w:eastAsia="Times New Roman"/>
          <w:kern w:val="14"/>
          <w:szCs w:val="24"/>
        </w:rPr>
        <w:t xml:space="preserve">, 350 U.S. 332 (1956) and </w:t>
      </w:r>
      <w:r w:rsidRPr="00A5379D">
        <w:rPr>
          <w:rFonts w:eastAsia="Times New Roman"/>
          <w:kern w:val="14"/>
          <w:szCs w:val="24"/>
          <w:u w:val="single"/>
        </w:rPr>
        <w:t>Federal Power Commission v. Sierra Pacific Power Co.</w:t>
      </w:r>
      <w:r w:rsidRPr="00A5379D">
        <w:rPr>
          <w:rFonts w:eastAsia="Times New Roman"/>
          <w:kern w:val="14"/>
          <w:szCs w:val="24"/>
        </w:rPr>
        <w:t xml:space="preserve">, 350 U.S. 348 (1956), and clarified by </w:t>
      </w:r>
      <w:r w:rsidRPr="00A5379D">
        <w:rPr>
          <w:rFonts w:eastAsia="Times New Roman"/>
          <w:kern w:val="14"/>
          <w:szCs w:val="24"/>
          <w:u w:val="single"/>
        </w:rPr>
        <w:t>NRG Power Marketing LLC v. Maine Public Utility Commission</w:t>
      </w:r>
      <w:r w:rsidRPr="00A5379D">
        <w:rPr>
          <w:rFonts w:eastAsia="Times New Roman"/>
          <w:kern w:val="14"/>
          <w:szCs w:val="24"/>
        </w:rPr>
        <w:t>, 130 S. Ct. 693 (2010).</w:t>
      </w:r>
    </w:p>
    <w:p w14:paraId="30C1FFC7" w14:textId="77777777" w:rsidR="00405D16" w:rsidRPr="00A5379D" w:rsidRDefault="00405D16" w:rsidP="00AF27A3">
      <w:pPr>
        <w:pStyle w:val="zGTC02"/>
        <w:rPr>
          <w:vanish/>
          <w:specVanish/>
        </w:rPr>
      </w:pPr>
      <w:bookmarkStart w:id="68" w:name="_Toc151344532"/>
      <w:bookmarkStart w:id="69" w:name="_Toc176947390"/>
      <w:r w:rsidRPr="00A5379D">
        <w:t>GPC’s Conditions Precedent.</w:t>
      </w:r>
      <w:bookmarkEnd w:id="68"/>
      <w:bookmarkEnd w:id="69"/>
      <w:r w:rsidRPr="00A5379D">
        <w:t xml:space="preserve"> </w:t>
      </w:r>
    </w:p>
    <w:p w14:paraId="1D7E4C5D" w14:textId="77777777" w:rsidR="00405D16"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GPC’s obligation</w:t>
      </w:r>
      <w:r w:rsidR="00405D16" w:rsidRPr="00A5379D">
        <w:rPr>
          <w:rFonts w:eastAsiaTheme="minorEastAsia" w:cs="Arial"/>
          <w:kern w:val="14"/>
        </w:rPr>
        <w:t xml:space="preserve"> </w:t>
      </w:r>
      <w:r w:rsidR="006C75F6" w:rsidRPr="00A5379D">
        <w:rPr>
          <w:rFonts w:eastAsiaTheme="minorEastAsia" w:cs="Arial"/>
          <w:kern w:val="14"/>
        </w:rPr>
        <w:t>under this BTA</w:t>
      </w:r>
      <w:r w:rsidR="00405D16" w:rsidRPr="00A5379D">
        <w:rPr>
          <w:rFonts w:eastAsiaTheme="minorEastAsia" w:cs="Arial"/>
          <w:kern w:val="14"/>
        </w:rPr>
        <w:t xml:space="preserve"> to complete the Closing </w:t>
      </w:r>
      <w:r w:rsidRPr="00A5379D">
        <w:rPr>
          <w:rFonts w:eastAsiaTheme="minorEastAsia" w:cs="Arial"/>
          <w:kern w:val="14"/>
        </w:rPr>
        <w:t>is</w:t>
      </w:r>
      <w:r w:rsidR="00405D16" w:rsidRPr="00A5379D">
        <w:rPr>
          <w:rFonts w:eastAsiaTheme="minorEastAsia" w:cs="Arial"/>
          <w:kern w:val="14"/>
        </w:rPr>
        <w:t xml:space="preserve"> subject to the fulfillment, at or before the Closing Date, of each of the following conditions (any of which may be waived (if legally permissible) in whole or in part by GPC in its sole discretion):</w:t>
      </w:r>
    </w:p>
    <w:p w14:paraId="114441D0" w14:textId="0C0B140C"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Representations and Warranties</w:t>
      </w:r>
      <w:r w:rsidRPr="00A5379D">
        <w:rPr>
          <w:rFonts w:eastAsia="Times New Roman" w:cs="Arial"/>
          <w:kern w:val="14"/>
          <w:szCs w:val="24"/>
        </w:rPr>
        <w:t xml:space="preserve">. </w:t>
      </w:r>
      <w:r w:rsidR="00693D1B" w:rsidRPr="00A5379D">
        <w:rPr>
          <w:rFonts w:eastAsia="Times New Roman" w:cs="Arial"/>
          <w:kern w:val="14"/>
          <w:szCs w:val="24"/>
        </w:rPr>
        <w:t xml:space="preserve">Subject to Seller’s right to supplement or amend Seller’s Disclosure Schedule from time to time before the Closing Date pursuant to Section </w:t>
      </w:r>
      <w:r w:rsidR="00582E32" w:rsidRPr="00A5379D">
        <w:rPr>
          <w:rFonts w:eastAsia="Times New Roman" w:cs="Arial"/>
          <w:kern w:val="14"/>
          <w:szCs w:val="24"/>
        </w:rPr>
        <w:t>6.</w:t>
      </w:r>
      <w:r w:rsidR="00FE479B" w:rsidRPr="00A5379D">
        <w:rPr>
          <w:rFonts w:eastAsia="Times New Roman" w:cs="Arial"/>
          <w:kern w:val="14"/>
          <w:szCs w:val="24"/>
        </w:rPr>
        <w:t xml:space="preserve">31 </w:t>
      </w:r>
      <w:r w:rsidR="00693D1B" w:rsidRPr="00A5379D">
        <w:rPr>
          <w:rFonts w:eastAsia="Times New Roman" w:cs="Arial"/>
          <w:kern w:val="14"/>
          <w:szCs w:val="24"/>
        </w:rPr>
        <w:t>(</w:t>
      </w:r>
      <w:r w:rsidR="00693D1B" w:rsidRPr="00A5379D">
        <w:rPr>
          <w:rFonts w:eastAsia="Times New Roman" w:cs="Arial"/>
          <w:i/>
          <w:iCs/>
          <w:kern w:val="14"/>
          <w:szCs w:val="24"/>
        </w:rPr>
        <w:t>Update of Seller’s Disclosure Schedules</w:t>
      </w:r>
      <w:r w:rsidR="00693D1B" w:rsidRPr="00A5379D">
        <w:rPr>
          <w:rFonts w:eastAsia="Times New Roman" w:cs="Arial"/>
          <w:kern w:val="14"/>
          <w:szCs w:val="24"/>
        </w:rPr>
        <w:t>), the representations and warranties of Seller set forth in Part 2 (</w:t>
      </w:r>
      <w:r w:rsidR="00F60A73" w:rsidRPr="00A5379D">
        <w:rPr>
          <w:rFonts w:eastAsia="Times New Roman" w:cs="Arial"/>
          <w:i/>
          <w:iCs/>
          <w:kern w:val="14"/>
          <w:szCs w:val="24"/>
        </w:rPr>
        <w:t xml:space="preserve">Seller </w:t>
      </w:r>
      <w:r w:rsidR="00693D1B" w:rsidRPr="00A5379D">
        <w:rPr>
          <w:rFonts w:eastAsia="Times New Roman" w:cs="Arial"/>
          <w:i/>
          <w:iCs/>
          <w:kern w:val="14"/>
          <w:szCs w:val="24"/>
        </w:rPr>
        <w:t>Representations</w:t>
      </w:r>
      <w:r w:rsidR="00F60A73" w:rsidRPr="00A5379D">
        <w:rPr>
          <w:rFonts w:eastAsia="Times New Roman" w:cs="Arial"/>
          <w:i/>
          <w:iCs/>
          <w:kern w:val="14"/>
          <w:szCs w:val="24"/>
        </w:rPr>
        <w:t>,</w:t>
      </w:r>
      <w:r w:rsidR="00693D1B" w:rsidRPr="00A5379D">
        <w:rPr>
          <w:rFonts w:eastAsia="Times New Roman" w:cs="Arial"/>
          <w:i/>
          <w:iCs/>
          <w:kern w:val="14"/>
          <w:szCs w:val="24"/>
        </w:rPr>
        <w:t xml:space="preserve"> Warranties</w:t>
      </w:r>
      <w:r w:rsidR="00F60A73" w:rsidRPr="00A5379D">
        <w:rPr>
          <w:rFonts w:eastAsia="Times New Roman" w:cs="Arial"/>
          <w:i/>
          <w:iCs/>
          <w:kern w:val="14"/>
          <w:szCs w:val="24"/>
        </w:rPr>
        <w:t>, and Covenants</w:t>
      </w:r>
      <w:r w:rsidR="00693D1B" w:rsidRPr="00A5379D">
        <w:rPr>
          <w:rFonts w:eastAsia="Times New Roman" w:cs="Arial"/>
          <w:kern w:val="14"/>
          <w:szCs w:val="24"/>
        </w:rPr>
        <w:t>), disregarding any “materiality,” “Seller Material Adverse Effect,” or other similar qualifications, are true and correct in all material respects, in each case, on and as of the Closing Date, with the same force and effect as though the representations and warranties were made on and as of the Closing Date (except to the extent that the representations and warranties expressly are made as of an earlier date, in which case, as of the earlier date).</w:t>
      </w:r>
    </w:p>
    <w:p w14:paraId="029D7A9E"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Performance</w:t>
      </w:r>
      <w:r w:rsidRPr="00A5379D">
        <w:rPr>
          <w:rFonts w:eastAsia="Times New Roman" w:cs="Arial"/>
          <w:kern w:val="14"/>
          <w:szCs w:val="24"/>
        </w:rPr>
        <w:t>. Seller has performed and complied in all material respects with all covenants and obligations required by this BTA to be performed or complied with, or Seller has cured any nonperformance prior to the Closing in accordance with the terms of this BTA, at or before the Closing.</w:t>
      </w:r>
    </w:p>
    <w:p w14:paraId="6E75BFC2"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Seller’s Consents</w:t>
      </w:r>
      <w:r w:rsidRPr="00A5379D">
        <w:rPr>
          <w:rFonts w:eastAsia="Times New Roman" w:cs="Arial"/>
          <w:kern w:val="14"/>
          <w:szCs w:val="24"/>
        </w:rPr>
        <w:t>. All Seller Consents necessary for the completion of the transactions contemplated by this BTA to occur have been duly obtained, made, or given, and are in full force and effect in form and substance reasonably acceptable to GPC.</w:t>
      </w:r>
    </w:p>
    <w:p w14:paraId="364A76CE" w14:textId="30D75CA5"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No Injunction</w:t>
      </w:r>
      <w:r w:rsidRPr="00A5379D">
        <w:rPr>
          <w:rFonts w:eastAsia="Times New Roman" w:cs="Arial"/>
          <w:kern w:val="14"/>
          <w:szCs w:val="24"/>
        </w:rPr>
        <w:t xml:space="preserve">. There is no </w:t>
      </w:r>
      <w:r w:rsidR="00A230D1" w:rsidRPr="00A5379D">
        <w:rPr>
          <w:rFonts w:eastAsia="Times New Roman" w:cs="Arial"/>
          <w:kern w:val="14"/>
          <w:szCs w:val="24"/>
        </w:rPr>
        <w:t>law</w:t>
      </w:r>
      <w:r w:rsidRPr="00A5379D">
        <w:rPr>
          <w:rFonts w:eastAsia="Times New Roman" w:cs="Arial"/>
          <w:kern w:val="14"/>
          <w:szCs w:val="24"/>
        </w:rPr>
        <w:t>, Order or Permit that restrains, enjoins, or otherwise prohibits or makes illegal the consummation of the transactions contemplated by this BTA, and no action or proceeding initiated by any Governmental Authority seeking an Order prohibiting the consummation of the transactions contemplated by this BTA is pending.</w:t>
      </w:r>
    </w:p>
    <w:p w14:paraId="61BC9B05" w14:textId="16ACB4CE" w:rsidR="002C5C75"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Required Regulatory Approvals</w:t>
      </w:r>
      <w:r w:rsidRPr="00A5379D">
        <w:rPr>
          <w:rFonts w:eastAsia="Times New Roman" w:cs="Arial"/>
          <w:b/>
          <w:bCs/>
          <w:kern w:val="14"/>
          <w:szCs w:val="24"/>
        </w:rPr>
        <w:t>.</w:t>
      </w:r>
      <w:r w:rsidRPr="00A5379D">
        <w:rPr>
          <w:rFonts w:eastAsia="Times New Roman" w:cs="Arial"/>
          <w:kern w:val="14"/>
          <w:szCs w:val="24"/>
        </w:rPr>
        <w:t xml:space="preserve"> The Parties have received all required Consents, including FERC Approval and HSR Approval to the extent applicable. </w:t>
      </w:r>
    </w:p>
    <w:p w14:paraId="1B93F505" w14:textId="77777777" w:rsidR="00405D16" w:rsidRPr="00693D1B"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Closing Deliveries</w:t>
      </w:r>
      <w:r w:rsidRPr="00A5379D">
        <w:rPr>
          <w:rFonts w:eastAsia="Times New Roman" w:cs="Arial"/>
          <w:kern w:val="14"/>
          <w:szCs w:val="24"/>
        </w:rPr>
        <w:t>. Seller has delivered (or caused to be delivere</w:t>
      </w:r>
      <w:r w:rsidRPr="00693D1B">
        <w:rPr>
          <w:rFonts w:eastAsia="Times New Roman" w:cs="Arial"/>
          <w:kern w:val="14"/>
          <w:szCs w:val="24"/>
        </w:rPr>
        <w:t>d) to GPC the following:</w:t>
      </w:r>
    </w:p>
    <w:p w14:paraId="162B915E"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a counterpart of the Bill of Sale</w:t>
      </w:r>
      <w:r w:rsidR="00A84E1A" w:rsidRPr="00693D1B">
        <w:rPr>
          <w:rFonts w:eastAsia="Times New Roman" w:cs="Arial"/>
          <w:kern w:val="14"/>
          <w:szCs w:val="24"/>
        </w:rPr>
        <w:t>,</w:t>
      </w:r>
      <w:r w:rsidRPr="00693D1B">
        <w:rPr>
          <w:rFonts w:eastAsia="Times New Roman" w:cs="Arial"/>
          <w:kern w:val="14"/>
          <w:szCs w:val="24"/>
        </w:rPr>
        <w:t xml:space="preserve"> duly executed by Seller; </w:t>
      </w:r>
    </w:p>
    <w:p w14:paraId="207480BE" w14:textId="77777777" w:rsidR="00405D16" w:rsidRPr="00A5379D"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a counterpart to the</w:t>
      </w:r>
      <w:r w:rsidR="00EC453C" w:rsidRPr="00693D1B">
        <w:rPr>
          <w:rFonts w:eastAsia="Times New Roman" w:cs="Arial"/>
          <w:kern w:val="14"/>
          <w:szCs w:val="24"/>
        </w:rPr>
        <w:t xml:space="preserve"> Assignment</w:t>
      </w:r>
      <w:r w:rsidRPr="00693D1B">
        <w:rPr>
          <w:rFonts w:eastAsia="Times New Roman" w:cs="Arial"/>
          <w:kern w:val="14"/>
          <w:szCs w:val="24"/>
        </w:rPr>
        <w:t xml:space="preserve"> Agreem</w:t>
      </w:r>
      <w:r w:rsidRPr="00A5379D">
        <w:rPr>
          <w:rFonts w:eastAsia="Times New Roman" w:cs="Arial"/>
          <w:kern w:val="14"/>
          <w:szCs w:val="24"/>
        </w:rPr>
        <w:t>ent</w:t>
      </w:r>
      <w:r w:rsidR="00A84E1A" w:rsidRPr="00A5379D">
        <w:rPr>
          <w:rFonts w:eastAsia="Times New Roman" w:cs="Arial"/>
          <w:kern w:val="14"/>
          <w:szCs w:val="24"/>
        </w:rPr>
        <w:t>,</w:t>
      </w:r>
      <w:r w:rsidRPr="00A5379D">
        <w:rPr>
          <w:rFonts w:eastAsia="Times New Roman" w:cs="Arial"/>
          <w:kern w:val="14"/>
          <w:szCs w:val="24"/>
        </w:rPr>
        <w:t xml:space="preserve"> duly executed by Seller;</w:t>
      </w:r>
    </w:p>
    <w:p w14:paraId="307BB857"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 counterpart to the Deed/Lease Assignment</w:t>
      </w:r>
      <w:r w:rsidR="00A84E1A" w:rsidRPr="00A5379D">
        <w:rPr>
          <w:rFonts w:eastAsia="Times New Roman" w:cs="Arial"/>
          <w:kern w:val="14"/>
          <w:szCs w:val="24"/>
        </w:rPr>
        <w:t>,</w:t>
      </w:r>
      <w:r w:rsidRPr="00A5379D">
        <w:rPr>
          <w:rFonts w:eastAsia="Times New Roman" w:cs="Arial"/>
          <w:kern w:val="14"/>
          <w:szCs w:val="24"/>
        </w:rPr>
        <w:t xml:space="preserve"> duly executed by Seller;</w:t>
      </w:r>
    </w:p>
    <w:p w14:paraId="155BA7BE" w14:textId="62B4DA92" w:rsidR="00405D16" w:rsidRPr="00693D1B"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 certificate, dated as of the Closing Date, duly executed by an officer of Seller certifying</w:t>
      </w:r>
      <w:r w:rsidR="00F72FC4" w:rsidRPr="00A5379D">
        <w:rPr>
          <w:rFonts w:eastAsia="Times New Roman" w:cs="Arial"/>
          <w:kern w:val="14"/>
          <w:szCs w:val="24"/>
        </w:rPr>
        <w:t>:</w:t>
      </w:r>
      <w:r w:rsidRPr="00A5379D">
        <w:rPr>
          <w:rFonts w:eastAsia="Times New Roman" w:cs="Arial"/>
          <w:kern w:val="14"/>
          <w:szCs w:val="24"/>
        </w:rPr>
        <w:t xml:space="preserve"> (</w:t>
      </w:r>
      <w:r w:rsidR="00A230D1" w:rsidRPr="00A5379D">
        <w:rPr>
          <w:rFonts w:eastAsia="Times New Roman" w:cs="Arial"/>
          <w:kern w:val="14"/>
          <w:szCs w:val="24"/>
        </w:rPr>
        <w:t>a</w:t>
      </w:r>
      <w:r w:rsidRPr="00A5379D">
        <w:rPr>
          <w:rFonts w:eastAsia="Times New Roman" w:cs="Arial"/>
          <w:kern w:val="14"/>
          <w:szCs w:val="24"/>
        </w:rPr>
        <w:t xml:space="preserve">) that the conditions described in </w:t>
      </w:r>
      <w:r w:rsidR="000A28F8" w:rsidRPr="00A5379D">
        <w:rPr>
          <w:rFonts w:eastAsia="Times New Roman"/>
          <w:kern w:val="14"/>
          <w:szCs w:val="24"/>
        </w:rPr>
        <w:t>Section</w:t>
      </w:r>
      <w:r w:rsidR="00A612B4" w:rsidRPr="00A5379D">
        <w:rPr>
          <w:rFonts w:eastAsia="Times New Roman" w:cs="Arial"/>
          <w:kern w:val="14"/>
          <w:szCs w:val="24"/>
        </w:rPr>
        <w:t>s</w:t>
      </w:r>
      <w:r w:rsidRPr="00A5379D">
        <w:rPr>
          <w:rFonts w:eastAsia="Times New Roman" w:cs="Arial"/>
          <w:kern w:val="14"/>
          <w:szCs w:val="24"/>
        </w:rPr>
        <w:t xml:space="preserve"> 1.</w:t>
      </w:r>
      <w:r w:rsidR="00F60A73" w:rsidRPr="00A5379D">
        <w:rPr>
          <w:rFonts w:eastAsia="Times New Roman" w:cs="Arial"/>
          <w:kern w:val="14"/>
          <w:szCs w:val="24"/>
        </w:rPr>
        <w:t>6</w:t>
      </w:r>
      <w:r w:rsidRPr="00A5379D">
        <w:rPr>
          <w:rFonts w:eastAsia="Times New Roman" w:cs="Arial"/>
          <w:kern w:val="14"/>
          <w:szCs w:val="24"/>
        </w:rPr>
        <w:t>.1 (</w:t>
      </w:r>
      <w:r w:rsidRPr="00A5379D">
        <w:rPr>
          <w:rFonts w:eastAsia="Times New Roman" w:cs="Arial"/>
          <w:i/>
          <w:kern w:val="14"/>
          <w:szCs w:val="24"/>
        </w:rPr>
        <w:t>Representations and Warranties</w:t>
      </w:r>
      <w:r w:rsidRPr="00A5379D">
        <w:rPr>
          <w:rFonts w:eastAsia="Times New Roman" w:cs="Arial"/>
          <w:kern w:val="14"/>
          <w:szCs w:val="24"/>
        </w:rPr>
        <w:t>) and 1.</w:t>
      </w:r>
      <w:r w:rsidR="00F60A73" w:rsidRPr="00A5379D">
        <w:rPr>
          <w:rFonts w:eastAsia="Times New Roman" w:cs="Arial"/>
          <w:kern w:val="14"/>
          <w:szCs w:val="24"/>
        </w:rPr>
        <w:t>6</w:t>
      </w:r>
      <w:r w:rsidRPr="00A5379D">
        <w:rPr>
          <w:rFonts w:eastAsia="Times New Roman" w:cs="Arial"/>
          <w:kern w:val="14"/>
          <w:szCs w:val="24"/>
        </w:rPr>
        <w:t>.2 (</w:t>
      </w:r>
      <w:r w:rsidRPr="00A5379D">
        <w:rPr>
          <w:rFonts w:eastAsia="Times New Roman" w:cs="Arial"/>
          <w:i/>
          <w:kern w:val="14"/>
          <w:szCs w:val="24"/>
        </w:rPr>
        <w:t>Performance</w:t>
      </w:r>
      <w:r w:rsidRPr="00A5379D">
        <w:rPr>
          <w:rFonts w:eastAsia="Times New Roman" w:cs="Arial"/>
          <w:kern w:val="14"/>
          <w:szCs w:val="24"/>
        </w:rPr>
        <w:t>) have been satisfied</w:t>
      </w:r>
      <w:r w:rsidR="00F72FC4" w:rsidRPr="00A5379D">
        <w:rPr>
          <w:rFonts w:eastAsia="Times New Roman" w:cs="Arial"/>
          <w:kern w:val="14"/>
          <w:szCs w:val="24"/>
        </w:rPr>
        <w:t>;</w:t>
      </w:r>
      <w:r w:rsidRPr="00A5379D">
        <w:rPr>
          <w:rFonts w:eastAsia="Times New Roman" w:cs="Arial"/>
          <w:kern w:val="14"/>
          <w:szCs w:val="24"/>
        </w:rPr>
        <w:t xml:space="preserve"> (</w:t>
      </w:r>
      <w:r w:rsidR="00A230D1" w:rsidRPr="00A5379D">
        <w:rPr>
          <w:rFonts w:eastAsia="Times New Roman" w:cs="Arial"/>
          <w:kern w:val="14"/>
          <w:szCs w:val="24"/>
        </w:rPr>
        <w:t>b</w:t>
      </w:r>
      <w:r w:rsidRPr="00A5379D">
        <w:rPr>
          <w:rFonts w:eastAsia="Times New Roman" w:cs="Arial"/>
          <w:kern w:val="14"/>
          <w:szCs w:val="24"/>
        </w:rPr>
        <w:t>) that true and complete copies of resolutions of Seller authorizing the consummation of the transactions contemplated by this BTA are attached</w:t>
      </w:r>
      <w:r w:rsidR="007B46B4" w:rsidRPr="00A5379D">
        <w:rPr>
          <w:rFonts w:eastAsia="Times New Roman" w:cs="Arial"/>
          <w:kern w:val="14"/>
          <w:szCs w:val="24"/>
        </w:rPr>
        <w:t>,</w:t>
      </w:r>
      <w:r w:rsidRPr="00A5379D">
        <w:rPr>
          <w:rFonts w:eastAsia="Times New Roman" w:cs="Arial"/>
          <w:kern w:val="14"/>
          <w:szCs w:val="24"/>
        </w:rPr>
        <w:t xml:space="preserve"> and that </w:t>
      </w:r>
      <w:r w:rsidR="0014597C" w:rsidRPr="00A5379D">
        <w:rPr>
          <w:rFonts w:eastAsia="Times New Roman" w:cs="Arial"/>
          <w:kern w:val="14"/>
          <w:szCs w:val="24"/>
        </w:rPr>
        <w:t>the</w:t>
      </w:r>
      <w:r w:rsidRPr="00A5379D">
        <w:rPr>
          <w:rFonts w:eastAsia="Times New Roman" w:cs="Arial"/>
          <w:kern w:val="14"/>
          <w:szCs w:val="24"/>
        </w:rPr>
        <w:t xml:space="preserve"> resolutions were duly adopted, have not bee</w:t>
      </w:r>
      <w:r w:rsidRPr="00693D1B">
        <w:rPr>
          <w:rFonts w:eastAsia="Times New Roman" w:cs="Arial"/>
          <w:kern w:val="14"/>
          <w:szCs w:val="24"/>
        </w:rPr>
        <w:t>n rescinded or amended</w:t>
      </w:r>
      <w:r w:rsidR="007B46B4" w:rsidRPr="00693D1B">
        <w:rPr>
          <w:rFonts w:eastAsia="Times New Roman" w:cs="Arial"/>
          <w:kern w:val="14"/>
          <w:szCs w:val="24"/>
        </w:rPr>
        <w:t>,</w:t>
      </w:r>
      <w:r w:rsidRPr="00693D1B">
        <w:rPr>
          <w:rFonts w:eastAsia="Times New Roman" w:cs="Arial"/>
          <w:kern w:val="14"/>
          <w:szCs w:val="24"/>
        </w:rPr>
        <w:t xml:space="preserve"> and remain in full force and effect</w:t>
      </w:r>
      <w:r w:rsidR="00F72FC4" w:rsidRPr="00693D1B">
        <w:rPr>
          <w:rFonts w:eastAsia="Times New Roman" w:cs="Arial"/>
          <w:kern w:val="14"/>
          <w:szCs w:val="24"/>
        </w:rPr>
        <w:t>;</w:t>
      </w:r>
      <w:r w:rsidRPr="00693D1B">
        <w:rPr>
          <w:rFonts w:eastAsia="Times New Roman" w:cs="Arial"/>
          <w:kern w:val="14"/>
          <w:szCs w:val="24"/>
        </w:rPr>
        <w:t xml:space="preserve"> and (</w:t>
      </w:r>
      <w:r w:rsidR="00A230D1">
        <w:rPr>
          <w:rFonts w:eastAsia="Times New Roman" w:cs="Arial"/>
          <w:kern w:val="14"/>
          <w:szCs w:val="24"/>
        </w:rPr>
        <w:t>c</w:t>
      </w:r>
      <w:r w:rsidRPr="00693D1B">
        <w:rPr>
          <w:rFonts w:eastAsia="Times New Roman" w:cs="Arial"/>
          <w:kern w:val="14"/>
          <w:szCs w:val="24"/>
        </w:rPr>
        <w:t>) as to the incumbency and signature of each Person executing documents on behalf of Seller or its Affiliates (“</w:t>
      </w:r>
      <w:r w:rsidRPr="00693D1B">
        <w:rPr>
          <w:rFonts w:eastAsia="Times New Roman" w:cs="Arial"/>
          <w:b/>
          <w:kern w:val="14"/>
          <w:szCs w:val="24"/>
        </w:rPr>
        <w:t>Seller Closing Certificate</w:t>
      </w:r>
      <w:r w:rsidRPr="00693D1B">
        <w:rPr>
          <w:rFonts w:eastAsia="Times New Roman" w:cs="Arial"/>
          <w:kern w:val="14"/>
          <w:szCs w:val="24"/>
        </w:rPr>
        <w:t xml:space="preserve">”); </w:t>
      </w:r>
    </w:p>
    <w:p w14:paraId="783ED818" w14:textId="77777777" w:rsidR="002C5C75" w:rsidRPr="00693D1B" w:rsidRDefault="002C5C75" w:rsidP="00F44AE6">
      <w:pPr>
        <w:widowControl w:val="0"/>
        <w:numPr>
          <w:ilvl w:val="3"/>
          <w:numId w:val="54"/>
        </w:numPr>
        <w:spacing w:after="0"/>
        <w:rPr>
          <w:rFonts w:eastAsia="Times New Roman" w:cs="Arial"/>
          <w:kern w:val="14"/>
          <w:szCs w:val="24"/>
        </w:rPr>
      </w:pPr>
      <w:r w:rsidRPr="00A230D1">
        <w:rPr>
          <w:rFonts w:eastAsia="Times New Roman" w:cs="Arial"/>
          <w:kern w:val="14"/>
          <w:szCs w:val="24"/>
          <w:highlight w:val="yellow"/>
        </w:rPr>
        <w:t>[a counterpart of [●]</w:t>
      </w:r>
      <w:r w:rsidR="00A84E1A" w:rsidRPr="00A230D1">
        <w:rPr>
          <w:rFonts w:eastAsia="Times New Roman" w:cs="Arial"/>
          <w:kern w:val="14"/>
          <w:szCs w:val="24"/>
          <w:highlight w:val="yellow"/>
        </w:rPr>
        <w:t>,</w:t>
      </w:r>
      <w:r w:rsidRPr="00A230D1">
        <w:rPr>
          <w:rFonts w:eastAsia="Times New Roman" w:cs="Arial"/>
          <w:kern w:val="14"/>
          <w:szCs w:val="24"/>
          <w:highlight w:val="yellow"/>
        </w:rPr>
        <w:t xml:space="preserve"> duly executed by [●];]</w:t>
      </w:r>
    </w:p>
    <w:p w14:paraId="1DF51A24"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all guarantees required under the other Transaction Documents</w:t>
      </w:r>
      <w:r w:rsidR="00A84E1A" w:rsidRPr="00693D1B">
        <w:rPr>
          <w:rFonts w:eastAsia="Times New Roman" w:cs="Arial"/>
          <w:kern w:val="14"/>
          <w:szCs w:val="24"/>
        </w:rPr>
        <w:t>,</w:t>
      </w:r>
      <w:r w:rsidRPr="00693D1B">
        <w:rPr>
          <w:rFonts w:eastAsia="Times New Roman" w:cs="Arial"/>
          <w:kern w:val="14"/>
          <w:szCs w:val="24"/>
        </w:rPr>
        <w:t xml:space="preserve"> duly executed by </w:t>
      </w:r>
      <w:r w:rsidR="00A528E7" w:rsidRPr="00693D1B">
        <w:rPr>
          <w:rFonts w:eastAsia="Times New Roman" w:cs="Arial"/>
          <w:kern w:val="14"/>
          <w:szCs w:val="24"/>
        </w:rPr>
        <w:t>the g</w:t>
      </w:r>
      <w:r w:rsidRPr="00693D1B">
        <w:rPr>
          <w:rFonts w:eastAsia="Times New Roman" w:cs="Arial"/>
          <w:kern w:val="14"/>
          <w:szCs w:val="24"/>
        </w:rPr>
        <w:t>uarantor;</w:t>
      </w:r>
    </w:p>
    <w:p w14:paraId="5EF88FA6"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lastRenderedPageBreak/>
        <w:t>estoppel certificates, in form and substance reasonably acceptable to GPC, from each applicable counterparty to the Real Property Agreements and Easements</w:t>
      </w:r>
      <w:r w:rsidR="007B46B4" w:rsidRPr="00693D1B">
        <w:rPr>
          <w:rFonts w:eastAsia="Times New Roman" w:cs="Arial"/>
          <w:kern w:val="14"/>
          <w:szCs w:val="24"/>
        </w:rPr>
        <w:t>,</w:t>
      </w:r>
      <w:r w:rsidRPr="00693D1B">
        <w:rPr>
          <w:rFonts w:eastAsia="Times New Roman" w:cs="Arial"/>
          <w:kern w:val="14"/>
          <w:szCs w:val="24"/>
        </w:rPr>
        <w:t xml:space="preserve"> dated no more than 60 days prior to the Closing Date, each of which </w:t>
      </w:r>
      <w:r w:rsidR="00BB2C91" w:rsidRPr="00693D1B">
        <w:rPr>
          <w:rFonts w:eastAsia="Times New Roman" w:cs="Arial"/>
          <w:kern w:val="14"/>
          <w:szCs w:val="24"/>
        </w:rPr>
        <w:t>will</w:t>
      </w:r>
      <w:r w:rsidRPr="00693D1B">
        <w:rPr>
          <w:rFonts w:eastAsia="Times New Roman" w:cs="Arial"/>
          <w:kern w:val="14"/>
          <w:szCs w:val="24"/>
        </w:rPr>
        <w:t xml:space="preserve"> include a statement that the respective Real Property Agreement is in full force and effect (“</w:t>
      </w:r>
      <w:r w:rsidRPr="00693D1B">
        <w:rPr>
          <w:rFonts w:eastAsia="Times New Roman" w:cs="Arial"/>
          <w:b/>
          <w:kern w:val="14"/>
          <w:szCs w:val="24"/>
        </w:rPr>
        <w:t>Real Property Estoppels</w:t>
      </w:r>
      <w:r w:rsidRPr="00693D1B">
        <w:rPr>
          <w:rFonts w:eastAsia="Times New Roman" w:cs="Arial"/>
          <w:kern w:val="14"/>
          <w:szCs w:val="24"/>
        </w:rPr>
        <w:t>”)</w:t>
      </w:r>
      <w:r w:rsidR="00CA5CC6" w:rsidRPr="00693D1B">
        <w:rPr>
          <w:rFonts w:eastAsia="Times New Roman" w:cs="Arial"/>
          <w:kern w:val="14"/>
          <w:szCs w:val="24"/>
        </w:rPr>
        <w:t>;</w:t>
      </w:r>
    </w:p>
    <w:p w14:paraId="00ABB278"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estoppels, in form and substance reasonably acceptable to GPC, from each applicable counterparty to all Project Contracts that are not executed with a Governmental Authority (except the Real Property Agreements to be delivered in accordance with subsection (</w:t>
      </w:r>
      <w:r w:rsidR="005B396C" w:rsidRPr="00693D1B">
        <w:rPr>
          <w:rFonts w:eastAsia="Times New Roman" w:cs="Arial"/>
          <w:kern w:val="14"/>
          <w:szCs w:val="24"/>
        </w:rPr>
        <w:t>vii</w:t>
      </w:r>
      <w:r w:rsidRPr="00693D1B">
        <w:rPr>
          <w:rFonts w:eastAsia="Times New Roman" w:cs="Arial"/>
          <w:kern w:val="14"/>
          <w:szCs w:val="24"/>
        </w:rPr>
        <w:t xml:space="preserve">) above), including the EPC Contract and the Major Supply Agreements, dated no more than 15 days prior to the Closing, each of which </w:t>
      </w:r>
      <w:r w:rsidR="00BB2C91" w:rsidRPr="00693D1B">
        <w:rPr>
          <w:rFonts w:eastAsia="Times New Roman" w:cs="Arial"/>
          <w:kern w:val="14"/>
          <w:szCs w:val="24"/>
        </w:rPr>
        <w:t>will</w:t>
      </w:r>
      <w:r w:rsidRPr="00693D1B">
        <w:rPr>
          <w:rFonts w:eastAsia="Times New Roman" w:cs="Arial"/>
          <w:kern w:val="14"/>
          <w:szCs w:val="24"/>
        </w:rPr>
        <w:t xml:space="preserve"> include a statement that the respective Contract is in full force and effect</w:t>
      </w:r>
      <w:r w:rsidR="00CA5CC6" w:rsidRPr="00693D1B">
        <w:rPr>
          <w:rFonts w:eastAsia="Times New Roman" w:cs="Arial"/>
          <w:kern w:val="14"/>
          <w:szCs w:val="24"/>
        </w:rPr>
        <w:t>;</w:t>
      </w:r>
    </w:p>
    <w:p w14:paraId="55EA4CEE"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the Title Policy;</w:t>
      </w:r>
    </w:p>
    <w:p w14:paraId="18962E2A"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the </w:t>
      </w:r>
      <w:r w:rsidR="005F5D30" w:rsidRPr="00693D1B">
        <w:rPr>
          <w:rFonts w:eastAsia="Times New Roman" w:cs="Arial"/>
          <w:kern w:val="14"/>
          <w:szCs w:val="24"/>
        </w:rPr>
        <w:t xml:space="preserve">Real Property </w:t>
      </w:r>
      <w:r w:rsidRPr="00693D1B">
        <w:rPr>
          <w:rFonts w:eastAsia="Times New Roman" w:cs="Arial"/>
          <w:kern w:val="14"/>
          <w:szCs w:val="24"/>
        </w:rPr>
        <w:t>Surveys;</w:t>
      </w:r>
    </w:p>
    <w:p w14:paraId="5475CF2F"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a Form W-9 properly completed and duly executed by Seller;</w:t>
      </w:r>
    </w:p>
    <w:p w14:paraId="469A1451" w14:textId="77777777" w:rsidR="00405D16" w:rsidRPr="00693D1B" w:rsidRDefault="00405D1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a certificate in accordance with Treasury Regulations Section 1.1445-2(b); </w:t>
      </w:r>
    </w:p>
    <w:p w14:paraId="200A43E4" w14:textId="1EB3D8F1" w:rsidR="00405D16" w:rsidRPr="00A5379D" w:rsidRDefault="008B4A66"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w:t>
      </w:r>
      <w:r w:rsidR="00A230D1">
        <w:rPr>
          <w:rFonts w:eastAsia="Times New Roman" w:cs="Arial"/>
          <w:kern w:val="14"/>
          <w:szCs w:val="24"/>
        </w:rPr>
        <w:t>a</w:t>
      </w:r>
      <w:r w:rsidRPr="00693D1B">
        <w:rPr>
          <w:rFonts w:eastAsia="Times New Roman" w:cs="Arial"/>
          <w:kern w:val="14"/>
          <w:szCs w:val="24"/>
        </w:rPr>
        <w:t xml:space="preserve">) a current and valid Phase I environmental site assessment conducted in accordance with ASTM E1527-13 with respect to the Project </w:t>
      </w:r>
      <w:r w:rsidRPr="00A5379D">
        <w:rPr>
          <w:rFonts w:eastAsia="Times New Roman" w:cs="Arial"/>
          <w:kern w:val="14"/>
          <w:szCs w:val="24"/>
        </w:rPr>
        <w:t xml:space="preserve">Site and, if required under ASTM E1527-13, a current and valid Phase II environmental site assessment, in each case, dated no more than </w:t>
      </w:r>
      <w:r w:rsidR="00693D1B" w:rsidRPr="00A5379D">
        <w:rPr>
          <w:rFonts w:eastAsia="Times New Roman" w:cs="Arial"/>
          <w:kern w:val="14"/>
          <w:szCs w:val="24"/>
        </w:rPr>
        <w:t>the number of days before the Closing Date as specified in Exhibit A-1 (</w:t>
      </w:r>
      <w:r w:rsidR="00693D1B" w:rsidRPr="00A5379D">
        <w:rPr>
          <w:rFonts w:eastAsia="Times New Roman" w:cs="Arial"/>
          <w:i/>
          <w:iCs/>
          <w:kern w:val="14"/>
          <w:szCs w:val="24"/>
        </w:rPr>
        <w:t>Project Information</w:t>
      </w:r>
      <w:r w:rsidR="00693D1B" w:rsidRPr="00A5379D">
        <w:rPr>
          <w:rFonts w:eastAsia="Times New Roman" w:cs="Arial"/>
          <w:kern w:val="14"/>
          <w:szCs w:val="24"/>
        </w:rPr>
        <w:t>);</w:t>
      </w:r>
      <w:r w:rsidRPr="00A5379D">
        <w:rPr>
          <w:rFonts w:eastAsia="Times New Roman" w:cs="Arial"/>
          <w:kern w:val="14"/>
          <w:szCs w:val="24"/>
        </w:rPr>
        <w:t xml:space="preserve"> and (</w:t>
      </w:r>
      <w:r w:rsidR="00A230D1" w:rsidRPr="00A5379D">
        <w:rPr>
          <w:rFonts w:eastAsia="Times New Roman" w:cs="Arial"/>
          <w:kern w:val="14"/>
          <w:szCs w:val="24"/>
        </w:rPr>
        <w:t>b</w:t>
      </w:r>
      <w:r w:rsidRPr="00A5379D">
        <w:rPr>
          <w:rFonts w:eastAsia="Times New Roman" w:cs="Arial"/>
          <w:kern w:val="14"/>
          <w:szCs w:val="24"/>
        </w:rPr>
        <w:t xml:space="preserve">) a reliance letter in favor of GPC with respect to each applicable assessment, in each case of </w:t>
      </w:r>
      <w:r w:rsidR="00A84E1A" w:rsidRPr="00A5379D">
        <w:rPr>
          <w:rFonts w:eastAsia="Times New Roman" w:cs="Arial"/>
          <w:kern w:val="14"/>
          <w:szCs w:val="24"/>
        </w:rPr>
        <w:t xml:space="preserve">subparts </w:t>
      </w:r>
      <w:r w:rsidRPr="00A5379D">
        <w:rPr>
          <w:rFonts w:eastAsia="Times New Roman" w:cs="Arial"/>
          <w:kern w:val="14"/>
          <w:szCs w:val="24"/>
        </w:rPr>
        <w:t>(</w:t>
      </w:r>
      <w:r w:rsidR="00A230D1" w:rsidRPr="00A5379D">
        <w:rPr>
          <w:rFonts w:eastAsia="Times New Roman" w:cs="Arial"/>
          <w:kern w:val="14"/>
          <w:szCs w:val="24"/>
        </w:rPr>
        <w:t>a</w:t>
      </w:r>
      <w:r w:rsidRPr="00A5379D">
        <w:rPr>
          <w:rFonts w:eastAsia="Times New Roman" w:cs="Arial"/>
          <w:kern w:val="14"/>
          <w:szCs w:val="24"/>
        </w:rPr>
        <w:t>) and (</w:t>
      </w:r>
      <w:r w:rsidR="00A230D1" w:rsidRPr="00A5379D">
        <w:rPr>
          <w:rFonts w:eastAsia="Times New Roman" w:cs="Arial"/>
          <w:kern w:val="14"/>
          <w:szCs w:val="24"/>
        </w:rPr>
        <w:t>b</w:t>
      </w:r>
      <w:r w:rsidRPr="00A5379D">
        <w:rPr>
          <w:rFonts w:eastAsia="Times New Roman" w:cs="Arial"/>
          <w:kern w:val="14"/>
          <w:szCs w:val="24"/>
        </w:rPr>
        <w:t>), in form and substance reasonably acceptable to GPC</w:t>
      </w:r>
      <w:r w:rsidR="00405D16" w:rsidRPr="00A5379D">
        <w:rPr>
          <w:rFonts w:eastAsia="Times New Roman" w:cs="Arial"/>
          <w:kern w:val="14"/>
          <w:szCs w:val="24"/>
        </w:rPr>
        <w:t xml:space="preserve">; </w:t>
      </w:r>
    </w:p>
    <w:p w14:paraId="44DB3AD9" w14:textId="77777777" w:rsidR="00405D16" w:rsidRPr="00A5379D" w:rsidRDefault="0014597C"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any</w:t>
      </w:r>
      <w:r w:rsidR="00405D16" w:rsidRPr="00A5379D">
        <w:rPr>
          <w:rFonts w:eastAsia="Times New Roman" w:cs="Arial"/>
          <w:kern w:val="14"/>
          <w:szCs w:val="24"/>
        </w:rPr>
        <w:t xml:space="preserve"> releases of Liens and Liabilities and certificates as GPC deem</w:t>
      </w:r>
      <w:r w:rsidR="00BB2C91" w:rsidRPr="00A5379D">
        <w:rPr>
          <w:rFonts w:eastAsia="Times New Roman" w:cs="Arial"/>
          <w:kern w:val="14"/>
          <w:szCs w:val="24"/>
        </w:rPr>
        <w:t>s</w:t>
      </w:r>
      <w:r w:rsidR="00405D16" w:rsidRPr="00A5379D">
        <w:rPr>
          <w:rFonts w:eastAsia="Times New Roman" w:cs="Arial"/>
          <w:kern w:val="14"/>
          <w:szCs w:val="24"/>
        </w:rPr>
        <w:t xml:space="preserve"> necessary</w:t>
      </w:r>
      <w:r w:rsidR="00A84E1A" w:rsidRPr="00A5379D">
        <w:rPr>
          <w:rFonts w:eastAsia="Times New Roman" w:cs="Arial"/>
          <w:kern w:val="14"/>
          <w:szCs w:val="24"/>
        </w:rPr>
        <w:t>,</w:t>
      </w:r>
      <w:r w:rsidR="00405D16" w:rsidRPr="00A5379D">
        <w:rPr>
          <w:rFonts w:eastAsia="Times New Roman" w:cs="Arial"/>
          <w:kern w:val="14"/>
          <w:szCs w:val="24"/>
        </w:rPr>
        <w:t xml:space="preserve"> or GPC may reasonably request</w:t>
      </w:r>
      <w:r w:rsidR="00A84E1A" w:rsidRPr="00A5379D">
        <w:rPr>
          <w:rFonts w:eastAsia="Times New Roman" w:cs="Arial"/>
          <w:kern w:val="14"/>
          <w:szCs w:val="24"/>
        </w:rPr>
        <w:t>,</w:t>
      </w:r>
      <w:r w:rsidR="00405D16" w:rsidRPr="00A5379D">
        <w:rPr>
          <w:rFonts w:eastAsia="Times New Roman" w:cs="Arial"/>
          <w:kern w:val="14"/>
          <w:szCs w:val="24"/>
        </w:rPr>
        <w:t xml:space="preserve"> to </w:t>
      </w:r>
      <w:r w:rsidR="00BC22ED" w:rsidRPr="00A5379D">
        <w:rPr>
          <w:rFonts w:eastAsia="Times New Roman" w:cs="Arial"/>
          <w:kern w:val="14"/>
          <w:szCs w:val="24"/>
        </w:rPr>
        <w:t>e</w:t>
      </w:r>
      <w:r w:rsidR="00405D16" w:rsidRPr="00A5379D">
        <w:rPr>
          <w:rFonts w:eastAsia="Times New Roman" w:cs="Arial"/>
          <w:kern w:val="14"/>
          <w:szCs w:val="24"/>
        </w:rPr>
        <w:t xml:space="preserve">ffect the Closing contemplated by this BTA, all of which </w:t>
      </w:r>
      <w:r w:rsidR="00BB2C91" w:rsidRPr="00A5379D">
        <w:rPr>
          <w:rFonts w:eastAsia="Times New Roman" w:cs="Arial"/>
          <w:kern w:val="14"/>
          <w:szCs w:val="24"/>
        </w:rPr>
        <w:t>will</w:t>
      </w:r>
      <w:r w:rsidR="00405D16" w:rsidRPr="00A5379D">
        <w:rPr>
          <w:rFonts w:eastAsia="Times New Roman" w:cs="Arial"/>
          <w:kern w:val="14"/>
          <w:szCs w:val="24"/>
        </w:rPr>
        <w:t xml:space="preserve"> be in form and substance reasonably satisfactory to GPC;</w:t>
      </w:r>
      <w:r w:rsidR="00A02411" w:rsidRPr="00A5379D">
        <w:rPr>
          <w:rFonts w:eastAsia="Times New Roman" w:cs="Arial"/>
          <w:kern w:val="14"/>
          <w:szCs w:val="24"/>
        </w:rPr>
        <w:t xml:space="preserve"> and</w:t>
      </w:r>
    </w:p>
    <w:p w14:paraId="296D7970" w14:textId="492E3B44"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any other document required by applicable </w:t>
      </w:r>
      <w:r w:rsidR="00A230D1" w:rsidRPr="00A5379D">
        <w:rPr>
          <w:rFonts w:eastAsia="Times New Roman" w:cs="Arial"/>
          <w:kern w:val="14"/>
          <w:szCs w:val="24"/>
        </w:rPr>
        <w:t xml:space="preserve">law </w:t>
      </w:r>
      <w:r w:rsidRPr="00A5379D">
        <w:rPr>
          <w:rFonts w:eastAsia="Times New Roman" w:cs="Arial"/>
          <w:kern w:val="14"/>
          <w:szCs w:val="24"/>
        </w:rPr>
        <w:t>or expressly required under this BTA, in each case, to consummate the transactions contemplated by this BTA</w:t>
      </w:r>
      <w:r w:rsidR="00693D1B" w:rsidRPr="00A5379D">
        <w:rPr>
          <w:rFonts w:eastAsia="Times New Roman" w:cs="Arial"/>
          <w:kern w:val="14"/>
          <w:szCs w:val="24"/>
        </w:rPr>
        <w:t>.</w:t>
      </w:r>
    </w:p>
    <w:p w14:paraId="67D89906"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Reports</w:t>
      </w:r>
      <w:r w:rsidRPr="00A5379D">
        <w:rPr>
          <w:rFonts w:eastAsia="Times New Roman" w:cs="Arial"/>
          <w:kern w:val="14"/>
          <w:szCs w:val="24"/>
        </w:rPr>
        <w:t xml:space="preserve">. Seller has executed and delivered to GPC, or caused to be executed and delivered to GPC, any final Report and Design Document required to be delivered on or before the Closing Date, and such </w:t>
      </w:r>
      <w:r w:rsidRPr="00A5379D">
        <w:rPr>
          <w:rFonts w:eastAsia="Times New Roman" w:cs="Arial"/>
          <w:kern w:val="14"/>
        </w:rPr>
        <w:t>Reports and Design Documents are in form and substance reasonably satisfactory to GPC</w:t>
      </w:r>
      <w:r w:rsidRPr="00A5379D">
        <w:rPr>
          <w:rFonts w:eastAsia="Times New Roman" w:cs="Arial"/>
          <w:kern w:val="14"/>
          <w:szCs w:val="24"/>
        </w:rPr>
        <w:t>.</w:t>
      </w:r>
    </w:p>
    <w:p w14:paraId="7B736520" w14:textId="77777777" w:rsidR="00693D1B" w:rsidRPr="00693D1B"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Transaction Documents</w:t>
      </w:r>
      <w:r w:rsidRPr="00A5379D">
        <w:rPr>
          <w:rFonts w:eastAsia="Times New Roman" w:cs="Arial"/>
          <w:kern w:val="14"/>
          <w:szCs w:val="24"/>
        </w:rPr>
        <w:t>. All of the Transaction Documents (together with all amendments, supplements, schedules, and exhibits to the Transaction Documents)</w:t>
      </w:r>
      <w:r w:rsidRPr="00693D1B">
        <w:rPr>
          <w:rFonts w:eastAsia="Times New Roman" w:cs="Arial"/>
          <w:kern w:val="14"/>
          <w:szCs w:val="24"/>
        </w:rPr>
        <w:t xml:space="preserve"> required to be provided by Seller are in full force and effect and are in form and substance reasonably </w:t>
      </w:r>
      <w:r w:rsidRPr="00693D1B">
        <w:rPr>
          <w:rFonts w:eastAsia="Times New Roman" w:cs="Arial"/>
          <w:kern w:val="14"/>
        </w:rPr>
        <w:t>satisfactory to GPC</w:t>
      </w:r>
      <w:r w:rsidRPr="00693D1B">
        <w:rPr>
          <w:rFonts w:eastAsia="Times New Roman" w:cs="Arial"/>
          <w:kern w:val="14"/>
          <w:szCs w:val="24"/>
        </w:rPr>
        <w:t>.</w:t>
      </w:r>
    </w:p>
    <w:p w14:paraId="14FB76B0"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Mechanical Completion</w:t>
      </w:r>
      <w:r w:rsidRPr="00693D1B">
        <w:rPr>
          <w:rFonts w:eastAsia="Times New Roman" w:cs="Arial"/>
          <w:kern w:val="14"/>
          <w:szCs w:val="24"/>
        </w:rPr>
        <w:t>. The Project has achieved Mechanical Completion and Seller has delivered to GPC the unabridged and unredacted final report in 8760 PVSyst format concerning the electric energy producing potential of the Facility, prepared by an engineer acceptable to GPC, that assesses the solar resource potential at the Project Site, and that will include all inputs reasonably necessary for a full energy yield assessment with respect to the Project.</w:t>
      </w:r>
    </w:p>
    <w:p w14:paraId="0E04ED5F"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Not Placed in Service</w:t>
      </w:r>
      <w:r w:rsidRPr="00693D1B">
        <w:rPr>
          <w:rFonts w:eastAsia="Times New Roman" w:cs="Arial"/>
          <w:kern w:val="14"/>
          <w:szCs w:val="24"/>
        </w:rPr>
        <w:t>. The Project has not, in whole or in part (including any PV circuit thereof), been placed in service or experienced Energization and Synchronization. Critical pre-operational testing with respect to the Project has not been completed. Daily operations with respect to the Project have not commenced. No revenue has been generated from the sale of electricity output with respect to the Project.</w:t>
      </w:r>
    </w:p>
    <w:p w14:paraId="6E130829"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Project Contracts</w:t>
      </w:r>
      <w:r w:rsidRPr="00693D1B">
        <w:rPr>
          <w:rFonts w:eastAsia="Times New Roman" w:cs="Arial"/>
          <w:kern w:val="14"/>
          <w:szCs w:val="24"/>
        </w:rPr>
        <w:t>. The Project Contracts, including the EPC Contract and the Major Supply Agreements, are in full force and effect, in form and substance reasonably acceptable to GPC, without any modification, amendment, or change order, other than any modification, amendment, or change order that has been approved by GPC in writing, or is otherwise immaterial in nature and does not modify or waive any right, or impose any additional obligation on GPC, under this BTA. No party is in breach under a Project Contract, and such Project Contracts, other than the EPC Contract and the Major Supply Agreements, have been transferred to GPC as of Closing.</w:t>
      </w:r>
    </w:p>
    <w:p w14:paraId="6B2D0501" w14:textId="1487ADCF" w:rsidR="00693D1B" w:rsidRPr="00693D1B" w:rsidRDefault="00693D1B" w:rsidP="00F44AE6">
      <w:pPr>
        <w:keepNext/>
        <w:keepLines/>
        <w:numPr>
          <w:ilvl w:val="2"/>
          <w:numId w:val="54"/>
        </w:numPr>
        <w:spacing w:after="0"/>
        <w:rPr>
          <w:rFonts w:eastAsia="Times New Roman" w:cs="Arial"/>
          <w:kern w:val="14"/>
          <w:szCs w:val="24"/>
        </w:rPr>
      </w:pPr>
      <w:r w:rsidRPr="00693D1B">
        <w:rPr>
          <w:rFonts w:eastAsia="Times New Roman" w:cs="Arial"/>
          <w:b/>
          <w:bCs/>
          <w:kern w:val="14"/>
          <w:szCs w:val="24"/>
        </w:rPr>
        <w:lastRenderedPageBreak/>
        <w:t>Conformity with Standards</w:t>
      </w:r>
      <w:r w:rsidRPr="00693D1B">
        <w:rPr>
          <w:rFonts w:eastAsia="Times New Roman" w:cs="Arial"/>
          <w:kern w:val="14"/>
          <w:szCs w:val="24"/>
        </w:rPr>
        <w:t xml:space="preserve">. Seller has certified to GPC that to Seller’s Knowledge, the Project conforms to applicable engineering and installation standards set forth in this BTA, including the Technical Specifications and applicable </w:t>
      </w:r>
      <w:r w:rsidR="00A230D1">
        <w:rPr>
          <w:rFonts w:eastAsia="Times New Roman" w:cs="Arial"/>
          <w:kern w:val="14"/>
          <w:szCs w:val="24"/>
        </w:rPr>
        <w:t>l</w:t>
      </w:r>
      <w:r w:rsidR="00A230D1" w:rsidRPr="00693D1B">
        <w:rPr>
          <w:rFonts w:eastAsia="Times New Roman" w:cs="Arial"/>
          <w:kern w:val="14"/>
          <w:szCs w:val="24"/>
        </w:rPr>
        <w:t>aw</w:t>
      </w:r>
      <w:r w:rsidRPr="00693D1B">
        <w:rPr>
          <w:rFonts w:eastAsia="Times New Roman" w:cs="Arial"/>
          <w:kern w:val="14"/>
          <w:szCs w:val="24"/>
        </w:rPr>
        <w:t>, and to Seller’s Knowledge, there are no defects in workmanship or equipment caused by the EPC Contractor or any Subcontractor with respect to the Project.</w:t>
      </w:r>
    </w:p>
    <w:p w14:paraId="3925D7CC" w14:textId="5F874FDD" w:rsidR="00693D1B" w:rsidRPr="00693D1B" w:rsidRDefault="00693D1B" w:rsidP="00F44AE6">
      <w:pPr>
        <w:keepNext/>
        <w:keepLines/>
        <w:numPr>
          <w:ilvl w:val="2"/>
          <w:numId w:val="54"/>
        </w:numPr>
        <w:spacing w:after="0"/>
        <w:rPr>
          <w:rFonts w:eastAsia="Times New Roman" w:cs="Arial"/>
          <w:kern w:val="14"/>
          <w:szCs w:val="24"/>
        </w:rPr>
      </w:pPr>
      <w:r w:rsidRPr="00693D1B">
        <w:rPr>
          <w:rFonts w:eastAsia="Times New Roman" w:cs="Arial"/>
          <w:b/>
          <w:bCs/>
          <w:kern w:val="14"/>
          <w:szCs w:val="24"/>
        </w:rPr>
        <w:t>Project Permits</w:t>
      </w:r>
      <w:r w:rsidRPr="00693D1B">
        <w:rPr>
          <w:rFonts w:eastAsia="Times New Roman" w:cs="Arial"/>
          <w:kern w:val="14"/>
          <w:szCs w:val="24"/>
        </w:rPr>
        <w:t xml:space="preserve">. The Project Permits required to be transferred to GPC as of Closing, or other Permits (other than GPC’s Consents) required to be issued to GPC as of the Closing, in each case, under applicable </w:t>
      </w:r>
      <w:r w:rsidR="00A230D1">
        <w:rPr>
          <w:rFonts w:eastAsia="Times New Roman" w:cs="Arial"/>
          <w:kern w:val="14"/>
          <w:szCs w:val="24"/>
        </w:rPr>
        <w:t>l</w:t>
      </w:r>
      <w:r w:rsidR="00A230D1" w:rsidRPr="00693D1B">
        <w:rPr>
          <w:rFonts w:eastAsia="Times New Roman" w:cs="Arial"/>
          <w:kern w:val="14"/>
          <w:szCs w:val="24"/>
        </w:rPr>
        <w:t>aw</w:t>
      </w:r>
      <w:r w:rsidRPr="00693D1B">
        <w:rPr>
          <w:rFonts w:eastAsia="Times New Roman" w:cs="Arial"/>
          <w:kern w:val="14"/>
          <w:szCs w:val="24"/>
        </w:rPr>
        <w:t xml:space="preserve">, have been transferred or issued in accordance with applicable </w:t>
      </w:r>
      <w:r w:rsidR="00A230D1">
        <w:rPr>
          <w:rFonts w:eastAsia="Times New Roman" w:cs="Arial"/>
          <w:kern w:val="14"/>
          <w:szCs w:val="24"/>
        </w:rPr>
        <w:t>l</w:t>
      </w:r>
      <w:r w:rsidR="00A230D1" w:rsidRPr="00693D1B">
        <w:rPr>
          <w:rFonts w:eastAsia="Times New Roman" w:cs="Arial"/>
          <w:kern w:val="14"/>
          <w:szCs w:val="24"/>
        </w:rPr>
        <w:t>aw</w:t>
      </w:r>
      <w:r w:rsidRPr="00693D1B">
        <w:rPr>
          <w:rFonts w:eastAsia="Times New Roman" w:cs="Arial"/>
          <w:kern w:val="14"/>
          <w:szCs w:val="24"/>
        </w:rPr>
        <w:t>, and will be valid and binding and in full force and effect.</w:t>
      </w:r>
    </w:p>
    <w:p w14:paraId="7BD47E41" w14:textId="4F31F87E"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Tax Benefit</w:t>
      </w:r>
      <w:r w:rsidRPr="00693D1B">
        <w:rPr>
          <w:rFonts w:eastAsia="Times New Roman" w:cs="Arial"/>
          <w:kern w:val="14"/>
          <w:szCs w:val="24"/>
        </w:rPr>
        <w:t xml:space="preserve">. Seller has provided documentation satisfactory to GPC with respect to qualification for </w:t>
      </w:r>
      <w:r w:rsidR="00F60A73">
        <w:rPr>
          <w:rFonts w:eastAsia="Times New Roman" w:cs="Arial"/>
          <w:kern w:val="14"/>
          <w:szCs w:val="24"/>
        </w:rPr>
        <w:t>each</w:t>
      </w:r>
      <w:r w:rsidRPr="00693D1B">
        <w:rPr>
          <w:rFonts w:eastAsia="Times New Roman" w:cs="Arial"/>
          <w:kern w:val="14"/>
          <w:szCs w:val="24"/>
        </w:rPr>
        <w:t xml:space="preserve"> tax credit or other benefit (or, in each case, any payment or deemed refund in lieu thereof), for the Project</w:t>
      </w:r>
      <w:r w:rsidR="0020370E">
        <w:rPr>
          <w:rFonts w:eastAsia="Times New Roman" w:cs="Arial"/>
          <w:kern w:val="14"/>
          <w:szCs w:val="24"/>
        </w:rPr>
        <w:t xml:space="preserve"> that is identified on Schedule 1.6.14</w:t>
      </w:r>
      <w:r w:rsidRPr="00693D1B">
        <w:rPr>
          <w:rFonts w:eastAsia="Times New Roman" w:cs="Arial"/>
          <w:kern w:val="14"/>
          <w:szCs w:val="24"/>
        </w:rPr>
        <w:t>.</w:t>
      </w:r>
    </w:p>
    <w:p w14:paraId="21FC78F4"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Commission Certificate</w:t>
      </w:r>
      <w:r w:rsidRPr="00693D1B">
        <w:rPr>
          <w:rFonts w:eastAsia="Times New Roman" w:cs="Arial"/>
          <w:kern w:val="14"/>
          <w:szCs w:val="24"/>
        </w:rPr>
        <w:t>. The Commission Certificate has been duly obtained on terms that do not constitute a Burdensome Condition and is in full force and effect.</w:t>
      </w:r>
    </w:p>
    <w:p w14:paraId="6DB8ED7F"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rPr>
        <w:t>Performance Security</w:t>
      </w:r>
      <w:r w:rsidRPr="00693D1B">
        <w:rPr>
          <w:rFonts w:eastAsia="Times New Roman" w:cs="Arial"/>
          <w:kern w:val="14"/>
        </w:rPr>
        <w:t>. The Construction Period Performance Security has been provided and is in full force and effect.</w:t>
      </w:r>
    </w:p>
    <w:p w14:paraId="6A7C1E90" w14:textId="77777777" w:rsidR="00EA088F" w:rsidRPr="00A5379D" w:rsidRDefault="00EA088F" w:rsidP="00F44AE6">
      <w:pPr>
        <w:numPr>
          <w:ilvl w:val="2"/>
          <w:numId w:val="54"/>
        </w:numPr>
        <w:spacing w:after="0"/>
        <w:rPr>
          <w:rFonts w:eastAsia="Times New Roman" w:cs="Arial"/>
          <w:kern w:val="14"/>
          <w:szCs w:val="24"/>
        </w:rPr>
      </w:pPr>
      <w:r w:rsidRPr="00693D1B">
        <w:rPr>
          <w:rFonts w:eastAsia="Times New Roman" w:cs="Arial"/>
          <w:b/>
          <w:kern w:val="14"/>
          <w:szCs w:val="24"/>
        </w:rPr>
        <w:t>No Seller Material Adverse Effect</w:t>
      </w:r>
      <w:r w:rsidRPr="00693D1B">
        <w:rPr>
          <w:rFonts w:eastAsia="Times New Roman" w:cs="Arial"/>
          <w:kern w:val="14"/>
          <w:szCs w:val="24"/>
        </w:rPr>
        <w:t>. No Seller Materia</w:t>
      </w:r>
      <w:r w:rsidRPr="00A5379D">
        <w:rPr>
          <w:rFonts w:eastAsia="Times New Roman" w:cs="Arial"/>
          <w:kern w:val="14"/>
          <w:szCs w:val="24"/>
        </w:rPr>
        <w:t>l Adverse Effect has occurred and is continuing.</w:t>
      </w:r>
    </w:p>
    <w:p w14:paraId="36AD7D37" w14:textId="77777777" w:rsidR="00E305C3" w:rsidRPr="00A5379D" w:rsidRDefault="00E305C3" w:rsidP="00AF27A3">
      <w:pPr>
        <w:pStyle w:val="zGTC02"/>
        <w:rPr>
          <w:vanish/>
          <w:specVanish/>
        </w:rPr>
      </w:pPr>
      <w:bookmarkStart w:id="70" w:name="_Toc151344533"/>
      <w:bookmarkStart w:id="71" w:name="_Toc176947391"/>
      <w:r w:rsidRPr="00A5379D">
        <w:t>Seller’s Conditions Precedent.</w:t>
      </w:r>
      <w:bookmarkEnd w:id="70"/>
      <w:bookmarkEnd w:id="71"/>
    </w:p>
    <w:p w14:paraId="38A966F8" w14:textId="77777777" w:rsidR="00E305C3" w:rsidRPr="00A5379D" w:rsidRDefault="00E305C3"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The obligations of Seller </w:t>
      </w:r>
      <w:r w:rsidR="006C75F6" w:rsidRPr="00A5379D">
        <w:rPr>
          <w:rFonts w:eastAsiaTheme="minorEastAsia" w:cs="Arial"/>
          <w:kern w:val="14"/>
        </w:rPr>
        <w:t>under this BTA</w:t>
      </w:r>
      <w:r w:rsidRPr="00A5379D">
        <w:rPr>
          <w:rFonts w:eastAsiaTheme="minorEastAsia" w:cs="Arial"/>
          <w:kern w:val="14"/>
        </w:rPr>
        <w:t xml:space="preserve"> to complete the Closing are subject to the fulfillment, at or before the Closing Date, of each of the following conditions (any of which may be waived (if legally permissible) in whole or in part by Seller in its sole discretion):</w:t>
      </w:r>
    </w:p>
    <w:p w14:paraId="55E01694" w14:textId="77777777" w:rsidR="00E305C3" w:rsidRPr="00A5379D" w:rsidRDefault="00E305C3"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Representations and Warranties</w:t>
      </w:r>
      <w:r w:rsidRPr="00A5379D">
        <w:rPr>
          <w:rFonts w:eastAsia="Times New Roman" w:cs="Arial"/>
          <w:kern w:val="14"/>
          <w:szCs w:val="24"/>
        </w:rPr>
        <w:t>. The representations and warranties of GPC set forth in Part 3 (</w:t>
      </w:r>
      <w:r w:rsidRPr="00A5379D">
        <w:rPr>
          <w:rFonts w:eastAsia="Times New Roman" w:cs="Arial"/>
          <w:i/>
          <w:kern w:val="14"/>
          <w:szCs w:val="24"/>
        </w:rPr>
        <w:t>Representations and Warranties of GPC</w:t>
      </w:r>
      <w:r w:rsidRPr="00A5379D">
        <w:rPr>
          <w:rFonts w:eastAsia="Times New Roman" w:cs="Arial"/>
          <w:kern w:val="14"/>
          <w:szCs w:val="24"/>
        </w:rPr>
        <w:t xml:space="preserve">), disregarding any “materiality,” “GPC Material Adverse Effect,” or similar qualification, </w:t>
      </w:r>
      <w:r w:rsidR="006179B4" w:rsidRPr="00A5379D">
        <w:rPr>
          <w:rFonts w:eastAsia="Times New Roman" w:cs="Arial"/>
          <w:kern w:val="14"/>
          <w:szCs w:val="24"/>
        </w:rPr>
        <w:t>are</w:t>
      </w:r>
      <w:r w:rsidR="00BC22ED" w:rsidRPr="00A5379D">
        <w:rPr>
          <w:rFonts w:eastAsia="Times New Roman" w:cs="Arial"/>
          <w:kern w:val="14"/>
          <w:szCs w:val="24"/>
        </w:rPr>
        <w:t xml:space="preserve"> </w:t>
      </w:r>
      <w:r w:rsidRPr="00A5379D">
        <w:rPr>
          <w:rFonts w:eastAsia="Times New Roman" w:cs="Arial"/>
          <w:kern w:val="14"/>
          <w:szCs w:val="24"/>
        </w:rPr>
        <w:t>true and correct in all respects, in each case, on and as of the Closing Date with the same force and effect as though such representations and warranties were made on and as of the Closing Date (except to the extent that such representations and warranties expressly are made as of an earlier date, in which case, as of such earlier date) except as would not, individually or in the aggregate, have a GPC Material Adverse Effect</w:t>
      </w:r>
      <w:r w:rsidR="00693D1B" w:rsidRPr="00A5379D">
        <w:rPr>
          <w:rFonts w:eastAsia="Times New Roman" w:cs="Arial"/>
          <w:kern w:val="14"/>
          <w:szCs w:val="24"/>
        </w:rPr>
        <w:t>.</w:t>
      </w:r>
    </w:p>
    <w:p w14:paraId="10CF077B"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Performance</w:t>
      </w:r>
      <w:r w:rsidRPr="00A5379D">
        <w:rPr>
          <w:rFonts w:eastAsia="Times New Roman" w:cs="Arial"/>
          <w:kern w:val="14"/>
          <w:szCs w:val="24"/>
        </w:rPr>
        <w:t>. GPC has performed and complied in all material respects with the covenants and obligations required by this BTA to be so performed or complied with by GPC at or before the Closing.</w:t>
      </w:r>
    </w:p>
    <w:p w14:paraId="715EB9BF"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GPC’s Consents</w:t>
      </w:r>
      <w:r w:rsidRPr="00A5379D">
        <w:rPr>
          <w:rFonts w:eastAsia="Times New Roman" w:cs="Arial"/>
          <w:kern w:val="14"/>
          <w:szCs w:val="24"/>
        </w:rPr>
        <w:t>. All GPC Consents necessary for the completion of the transactions contemplated by this BTA to occur have been duly obtained, made, or given, and are in full force and effect in form and substance reasonably acceptable to Seller.</w:t>
      </w:r>
    </w:p>
    <w:p w14:paraId="5A08B9D7" w14:textId="6DB059D6"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No Injunction</w:t>
      </w:r>
      <w:r w:rsidRPr="00A5379D">
        <w:rPr>
          <w:rFonts w:eastAsia="Times New Roman" w:cs="Arial"/>
          <w:kern w:val="14"/>
          <w:szCs w:val="24"/>
        </w:rPr>
        <w:t xml:space="preserve">. There is no </w:t>
      </w:r>
      <w:r w:rsidR="002002E2" w:rsidRPr="00A5379D">
        <w:rPr>
          <w:rFonts w:eastAsia="Times New Roman" w:cs="Arial"/>
          <w:kern w:val="14"/>
          <w:szCs w:val="24"/>
        </w:rPr>
        <w:t>law</w:t>
      </w:r>
      <w:r w:rsidRPr="00A5379D">
        <w:rPr>
          <w:rFonts w:eastAsia="Times New Roman" w:cs="Arial"/>
          <w:kern w:val="14"/>
          <w:szCs w:val="24"/>
        </w:rPr>
        <w:t>, Order, or Permit that restrains, enjoins, or otherwise prohibits or makes illegal the consummation of the transactions contemplated by this BTA, and no action or proceeding initiated by any Governmental Authority seeking an Order prohibiting the consummation of the transactions contemplated by this BTA is pending.</w:t>
      </w:r>
    </w:p>
    <w:p w14:paraId="1BCE44D9" w14:textId="77777777" w:rsidR="00693D1B" w:rsidRPr="00A5379D" w:rsidRDefault="00693D1B" w:rsidP="00F44AE6">
      <w:pPr>
        <w:numPr>
          <w:ilvl w:val="2"/>
          <w:numId w:val="54"/>
        </w:numPr>
        <w:spacing w:after="0"/>
        <w:rPr>
          <w:rFonts w:eastAsia="Times New Roman"/>
          <w:kern w:val="14"/>
          <w:szCs w:val="24"/>
        </w:rPr>
      </w:pPr>
      <w:r w:rsidRPr="00A5379D">
        <w:rPr>
          <w:rFonts w:eastAsia="Times New Roman"/>
          <w:b/>
          <w:kern w:val="14"/>
          <w:szCs w:val="24"/>
        </w:rPr>
        <w:t>Required Regulatory Approvals</w:t>
      </w:r>
      <w:r w:rsidRPr="00A5379D">
        <w:rPr>
          <w:rFonts w:eastAsia="Times New Roman"/>
          <w:kern w:val="14"/>
          <w:szCs w:val="24"/>
        </w:rPr>
        <w:t>. The Parties have received all required Consents, including FERC Approval and HSR Approval, each to the extent applicable.</w:t>
      </w:r>
    </w:p>
    <w:p w14:paraId="0E0555F2" w14:textId="77777777" w:rsidR="00E305C3" w:rsidRPr="00A5379D" w:rsidRDefault="00E305C3"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Closing Deliveries</w:t>
      </w:r>
      <w:r w:rsidRPr="00A5379D">
        <w:rPr>
          <w:rFonts w:eastAsia="Times New Roman" w:cs="Arial"/>
          <w:kern w:val="14"/>
          <w:szCs w:val="24"/>
        </w:rPr>
        <w:t xml:space="preserve">. GPC </w:t>
      </w:r>
      <w:r w:rsidR="000A6299" w:rsidRPr="00A5379D">
        <w:rPr>
          <w:rFonts w:eastAsia="Times New Roman" w:cs="Arial"/>
          <w:kern w:val="14"/>
          <w:szCs w:val="24"/>
        </w:rPr>
        <w:t xml:space="preserve">has </w:t>
      </w:r>
      <w:r w:rsidRPr="00A5379D">
        <w:rPr>
          <w:rFonts w:eastAsia="Times New Roman" w:cs="Arial"/>
          <w:kern w:val="14"/>
          <w:szCs w:val="24"/>
        </w:rPr>
        <w:t>delivered (or caused to be delivered) to or at the direction of Seller the following:</w:t>
      </w:r>
    </w:p>
    <w:p w14:paraId="7DBEE8A5" w14:textId="77777777" w:rsidR="00E305C3" w:rsidRPr="00A5379D"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the Closing Payment in accordance with </w:t>
      </w:r>
      <w:r w:rsidR="000A28F8" w:rsidRPr="00A5379D">
        <w:rPr>
          <w:rFonts w:eastAsia="Times New Roman"/>
          <w:kern w:val="14"/>
          <w:szCs w:val="24"/>
        </w:rPr>
        <w:t>Section</w:t>
      </w:r>
      <w:r w:rsidRPr="00A5379D">
        <w:rPr>
          <w:rFonts w:eastAsia="Times New Roman" w:cs="Arial"/>
          <w:kern w:val="14"/>
          <w:szCs w:val="24"/>
        </w:rPr>
        <w:t xml:space="preserve"> 1.4.2</w:t>
      </w:r>
      <w:r w:rsidR="009179E3" w:rsidRPr="00A5379D">
        <w:rPr>
          <w:rFonts w:eastAsia="Times New Roman" w:cs="Arial"/>
          <w:kern w:val="14"/>
          <w:szCs w:val="24"/>
        </w:rPr>
        <w:t xml:space="preserve"> (</w:t>
      </w:r>
      <w:r w:rsidR="009179E3" w:rsidRPr="00A5379D">
        <w:rPr>
          <w:rFonts w:eastAsia="Times New Roman" w:cs="Arial"/>
          <w:i/>
          <w:kern w:val="14"/>
          <w:szCs w:val="24"/>
        </w:rPr>
        <w:t>Closing Payment</w:t>
      </w:r>
      <w:r w:rsidR="009179E3" w:rsidRPr="00A5379D">
        <w:rPr>
          <w:rFonts w:eastAsia="Times New Roman" w:cs="Arial"/>
          <w:kern w:val="14"/>
          <w:szCs w:val="24"/>
        </w:rPr>
        <w:t>)</w:t>
      </w:r>
      <w:r w:rsidRPr="00A5379D">
        <w:rPr>
          <w:rFonts w:eastAsia="Times New Roman" w:cs="Arial"/>
          <w:kern w:val="14"/>
          <w:szCs w:val="24"/>
        </w:rPr>
        <w:t>;</w:t>
      </w:r>
    </w:p>
    <w:p w14:paraId="1FF009F0" w14:textId="77777777" w:rsidR="00E305C3" w:rsidRPr="00A5379D"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 counterpart of the Bill of Sale</w:t>
      </w:r>
      <w:r w:rsidR="000A6299" w:rsidRPr="00A5379D">
        <w:rPr>
          <w:rFonts w:eastAsia="Times New Roman" w:cs="Arial"/>
          <w:kern w:val="14"/>
          <w:szCs w:val="24"/>
        </w:rPr>
        <w:t>,</w:t>
      </w:r>
      <w:r w:rsidRPr="00A5379D">
        <w:rPr>
          <w:rFonts w:eastAsia="Times New Roman" w:cs="Arial"/>
          <w:kern w:val="14"/>
          <w:szCs w:val="24"/>
        </w:rPr>
        <w:t xml:space="preserve"> duly executed by GPC; </w:t>
      </w:r>
    </w:p>
    <w:p w14:paraId="56BA09BD" w14:textId="77777777" w:rsidR="00E305C3" w:rsidRPr="00A5379D"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a counterpart of the </w:t>
      </w:r>
      <w:r w:rsidR="00EC453C" w:rsidRPr="00A5379D">
        <w:rPr>
          <w:rFonts w:eastAsia="Times New Roman" w:cs="Arial"/>
          <w:kern w:val="14"/>
          <w:szCs w:val="24"/>
        </w:rPr>
        <w:t xml:space="preserve">Assignment </w:t>
      </w:r>
      <w:r w:rsidRPr="00A5379D">
        <w:rPr>
          <w:rFonts w:eastAsia="Times New Roman" w:cs="Arial"/>
          <w:kern w:val="14"/>
          <w:szCs w:val="24"/>
        </w:rPr>
        <w:t>Agreement</w:t>
      </w:r>
      <w:r w:rsidR="000A6299" w:rsidRPr="00A5379D">
        <w:rPr>
          <w:rFonts w:eastAsia="Times New Roman" w:cs="Arial"/>
          <w:kern w:val="14"/>
          <w:szCs w:val="24"/>
        </w:rPr>
        <w:t>,</w:t>
      </w:r>
      <w:r w:rsidRPr="00A5379D">
        <w:rPr>
          <w:rFonts w:eastAsia="Times New Roman" w:cs="Arial"/>
          <w:kern w:val="14"/>
          <w:szCs w:val="24"/>
        </w:rPr>
        <w:t xml:space="preserve"> duly executed by GPC;</w:t>
      </w:r>
    </w:p>
    <w:p w14:paraId="3A14716D" w14:textId="77777777" w:rsidR="00E305C3" w:rsidRPr="00A5379D"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 counterpart of the Deed/Lease Assignment</w:t>
      </w:r>
      <w:r w:rsidR="000A6299" w:rsidRPr="00A5379D">
        <w:rPr>
          <w:rFonts w:eastAsia="Times New Roman" w:cs="Arial"/>
          <w:kern w:val="14"/>
          <w:szCs w:val="24"/>
        </w:rPr>
        <w:t>,</w:t>
      </w:r>
      <w:r w:rsidRPr="00A5379D">
        <w:rPr>
          <w:rFonts w:eastAsia="Times New Roman" w:cs="Arial"/>
          <w:kern w:val="14"/>
          <w:szCs w:val="24"/>
        </w:rPr>
        <w:t xml:space="preserve"> duly executed and acknowledged by GPC;</w:t>
      </w:r>
    </w:p>
    <w:p w14:paraId="3D502D4D" w14:textId="77777777" w:rsidR="00E305C3" w:rsidRPr="00693D1B"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 certificate, dated as of the Closing Date, duly executed by an officer of GPC certifying</w:t>
      </w:r>
      <w:r w:rsidR="00F72FC4" w:rsidRPr="00A5379D">
        <w:rPr>
          <w:rFonts w:eastAsia="Times New Roman" w:cs="Arial"/>
          <w:kern w:val="14"/>
          <w:szCs w:val="24"/>
        </w:rPr>
        <w:t>:</w:t>
      </w:r>
      <w:r w:rsidRPr="00A5379D">
        <w:rPr>
          <w:rFonts w:eastAsia="Times New Roman" w:cs="Arial"/>
          <w:kern w:val="14"/>
          <w:szCs w:val="24"/>
        </w:rPr>
        <w:t xml:space="preserve"> (</w:t>
      </w:r>
      <w:r w:rsidR="006179B4" w:rsidRPr="00A5379D">
        <w:rPr>
          <w:rFonts w:eastAsia="Times New Roman" w:cs="Arial"/>
          <w:kern w:val="14"/>
          <w:szCs w:val="24"/>
        </w:rPr>
        <w:t>a</w:t>
      </w:r>
      <w:r w:rsidRPr="00A5379D">
        <w:rPr>
          <w:rFonts w:eastAsia="Times New Roman" w:cs="Arial"/>
          <w:kern w:val="14"/>
          <w:szCs w:val="24"/>
        </w:rPr>
        <w:t xml:space="preserve">) the conditions described in </w:t>
      </w:r>
      <w:r w:rsidR="00693D1B" w:rsidRPr="00A5379D">
        <w:rPr>
          <w:rFonts w:eastAsia="Times New Roman"/>
          <w:kern w:val="14"/>
          <w:szCs w:val="24"/>
        </w:rPr>
        <w:t>Sections</w:t>
      </w:r>
      <w:r w:rsidRPr="00A5379D">
        <w:rPr>
          <w:rFonts w:eastAsia="Times New Roman" w:cs="Arial"/>
          <w:kern w:val="14"/>
          <w:szCs w:val="24"/>
        </w:rPr>
        <w:t xml:space="preserve"> 1</w:t>
      </w:r>
      <w:r w:rsidR="00A612B4" w:rsidRPr="00A5379D">
        <w:rPr>
          <w:rFonts w:eastAsia="Times New Roman" w:cs="Arial"/>
          <w:kern w:val="14"/>
          <w:szCs w:val="24"/>
        </w:rPr>
        <w:t>.6</w:t>
      </w:r>
      <w:r w:rsidRPr="00A5379D">
        <w:rPr>
          <w:rFonts w:eastAsia="Times New Roman" w:cs="Arial"/>
          <w:kern w:val="14"/>
          <w:szCs w:val="24"/>
        </w:rPr>
        <w:t>.1 (</w:t>
      </w:r>
      <w:r w:rsidRPr="00A5379D">
        <w:rPr>
          <w:rFonts w:eastAsia="Times New Roman" w:cs="Arial"/>
          <w:i/>
          <w:kern w:val="14"/>
          <w:szCs w:val="24"/>
        </w:rPr>
        <w:t>Representations and Warranties</w:t>
      </w:r>
      <w:r w:rsidRPr="00A5379D">
        <w:rPr>
          <w:rFonts w:eastAsia="Times New Roman" w:cs="Arial"/>
          <w:kern w:val="14"/>
          <w:szCs w:val="24"/>
        </w:rPr>
        <w:t>) and 1.</w:t>
      </w:r>
      <w:r w:rsidR="00A612B4" w:rsidRPr="00A5379D">
        <w:rPr>
          <w:rFonts w:eastAsia="Times New Roman" w:cs="Arial"/>
          <w:kern w:val="14"/>
          <w:szCs w:val="24"/>
        </w:rPr>
        <w:t>6.</w:t>
      </w:r>
      <w:r w:rsidRPr="00A5379D">
        <w:rPr>
          <w:rFonts w:eastAsia="Times New Roman" w:cs="Arial"/>
          <w:kern w:val="14"/>
          <w:szCs w:val="24"/>
        </w:rPr>
        <w:t>2 (</w:t>
      </w:r>
      <w:r w:rsidRPr="00A5379D">
        <w:rPr>
          <w:rFonts w:eastAsia="Times New Roman" w:cs="Arial"/>
          <w:i/>
          <w:kern w:val="14"/>
          <w:szCs w:val="24"/>
        </w:rPr>
        <w:t>Performance</w:t>
      </w:r>
      <w:r w:rsidRPr="00A5379D">
        <w:rPr>
          <w:rFonts w:eastAsia="Times New Roman" w:cs="Arial"/>
          <w:kern w:val="14"/>
          <w:szCs w:val="24"/>
        </w:rPr>
        <w:t>) have been satisfied</w:t>
      </w:r>
      <w:r w:rsidR="00F72FC4" w:rsidRPr="00A5379D">
        <w:rPr>
          <w:rFonts w:eastAsia="Times New Roman" w:cs="Arial"/>
          <w:kern w:val="14"/>
          <w:szCs w:val="24"/>
        </w:rPr>
        <w:t>;</w:t>
      </w:r>
      <w:r w:rsidRPr="00A5379D">
        <w:rPr>
          <w:rFonts w:eastAsia="Times New Roman" w:cs="Arial"/>
          <w:kern w:val="14"/>
          <w:szCs w:val="24"/>
        </w:rPr>
        <w:t xml:space="preserve"> (</w:t>
      </w:r>
      <w:r w:rsidR="006179B4" w:rsidRPr="00A5379D">
        <w:rPr>
          <w:rFonts w:eastAsia="Times New Roman" w:cs="Arial"/>
          <w:kern w:val="14"/>
          <w:szCs w:val="24"/>
        </w:rPr>
        <w:t>b</w:t>
      </w:r>
      <w:r w:rsidRPr="00A5379D">
        <w:rPr>
          <w:rFonts w:eastAsia="Times New Roman" w:cs="Arial"/>
          <w:kern w:val="14"/>
          <w:szCs w:val="24"/>
        </w:rPr>
        <w:t xml:space="preserve">) true and complete copies of resolutions of GPC authorizing the consummation of the transactions contemplated by this BTA are attached </w:t>
      </w:r>
      <w:r w:rsidR="000B698F" w:rsidRPr="00A5379D">
        <w:rPr>
          <w:rFonts w:eastAsia="Times New Roman" w:cs="Arial"/>
          <w:kern w:val="14"/>
          <w:szCs w:val="24"/>
        </w:rPr>
        <w:t xml:space="preserve">to </w:t>
      </w:r>
      <w:r w:rsidR="00E961F8" w:rsidRPr="00A5379D">
        <w:rPr>
          <w:rFonts w:eastAsia="Times New Roman" w:cs="Arial"/>
          <w:kern w:val="14"/>
          <w:szCs w:val="24"/>
        </w:rPr>
        <w:t>the</w:t>
      </w:r>
      <w:r w:rsidR="000B698F" w:rsidRPr="00A5379D">
        <w:rPr>
          <w:rFonts w:eastAsia="Times New Roman" w:cs="Arial"/>
          <w:kern w:val="14"/>
          <w:szCs w:val="24"/>
        </w:rPr>
        <w:t xml:space="preserve"> certificate</w:t>
      </w:r>
      <w:r w:rsidR="00E961F8" w:rsidRPr="00A5379D">
        <w:rPr>
          <w:rFonts w:eastAsia="Times New Roman" w:cs="Arial"/>
          <w:kern w:val="14"/>
          <w:szCs w:val="24"/>
        </w:rPr>
        <w:t>;</w:t>
      </w:r>
      <w:r w:rsidR="000B698F" w:rsidRPr="00A5379D">
        <w:rPr>
          <w:rFonts w:eastAsia="Times New Roman" w:cs="Arial"/>
          <w:kern w:val="14"/>
          <w:szCs w:val="24"/>
        </w:rPr>
        <w:t xml:space="preserve"> </w:t>
      </w:r>
      <w:r w:rsidR="00E961F8" w:rsidRPr="00A5379D">
        <w:rPr>
          <w:rFonts w:eastAsia="Times New Roman" w:cs="Arial"/>
          <w:kern w:val="14"/>
          <w:szCs w:val="24"/>
        </w:rPr>
        <w:t>(</w:t>
      </w:r>
      <w:r w:rsidR="006179B4" w:rsidRPr="00A5379D">
        <w:rPr>
          <w:rFonts w:eastAsia="Times New Roman" w:cs="Arial"/>
          <w:kern w:val="14"/>
          <w:szCs w:val="24"/>
        </w:rPr>
        <w:t>c</w:t>
      </w:r>
      <w:r w:rsidR="00E961F8" w:rsidRPr="00A5379D">
        <w:rPr>
          <w:rFonts w:eastAsia="Times New Roman" w:cs="Arial"/>
          <w:kern w:val="14"/>
          <w:szCs w:val="24"/>
        </w:rPr>
        <w:t xml:space="preserve">) the </w:t>
      </w:r>
      <w:r w:rsidRPr="00A5379D">
        <w:rPr>
          <w:rFonts w:eastAsia="Times New Roman" w:cs="Arial"/>
          <w:kern w:val="14"/>
          <w:szCs w:val="24"/>
        </w:rPr>
        <w:t>resolutions were duly adopted, have not been rescinded or amended</w:t>
      </w:r>
      <w:r w:rsidR="007B46B4" w:rsidRPr="00A5379D">
        <w:rPr>
          <w:rFonts w:eastAsia="Times New Roman" w:cs="Arial"/>
          <w:kern w:val="14"/>
          <w:szCs w:val="24"/>
        </w:rPr>
        <w:t>,</w:t>
      </w:r>
      <w:r w:rsidRPr="00A5379D">
        <w:rPr>
          <w:rFonts w:eastAsia="Times New Roman" w:cs="Arial"/>
          <w:kern w:val="14"/>
          <w:szCs w:val="24"/>
        </w:rPr>
        <w:t xml:space="preserve"> and remain in full force and effect</w:t>
      </w:r>
      <w:r w:rsidR="00F72FC4" w:rsidRPr="00A5379D">
        <w:rPr>
          <w:rFonts w:eastAsia="Times New Roman" w:cs="Arial"/>
          <w:kern w:val="14"/>
          <w:szCs w:val="24"/>
        </w:rPr>
        <w:t>;</w:t>
      </w:r>
      <w:r w:rsidRPr="00A5379D">
        <w:rPr>
          <w:rFonts w:eastAsia="Times New Roman" w:cs="Arial"/>
          <w:kern w:val="14"/>
          <w:szCs w:val="24"/>
        </w:rPr>
        <w:t xml:space="preserve"> and (</w:t>
      </w:r>
      <w:r w:rsidR="006179B4" w:rsidRPr="00A5379D">
        <w:rPr>
          <w:rFonts w:eastAsia="Times New Roman" w:cs="Arial"/>
          <w:kern w:val="14"/>
          <w:szCs w:val="24"/>
        </w:rPr>
        <w:t>d</w:t>
      </w:r>
      <w:r w:rsidRPr="00A5379D">
        <w:rPr>
          <w:rFonts w:eastAsia="Times New Roman" w:cs="Arial"/>
          <w:kern w:val="14"/>
          <w:szCs w:val="24"/>
        </w:rPr>
        <w:t>) as to the incumbency and signature of each Person executing documents on behalf of GPC or its Affiliates (the “</w:t>
      </w:r>
      <w:r w:rsidRPr="00A5379D">
        <w:rPr>
          <w:rFonts w:eastAsia="Times New Roman" w:cs="Arial"/>
          <w:b/>
          <w:kern w:val="14"/>
          <w:szCs w:val="24"/>
        </w:rPr>
        <w:t>GPC Closing Certifi</w:t>
      </w:r>
      <w:r w:rsidRPr="00693D1B">
        <w:rPr>
          <w:rFonts w:eastAsia="Times New Roman" w:cs="Arial"/>
          <w:b/>
          <w:kern w:val="14"/>
          <w:szCs w:val="24"/>
        </w:rPr>
        <w:t>cate</w:t>
      </w:r>
      <w:r w:rsidRPr="00693D1B">
        <w:rPr>
          <w:rFonts w:eastAsia="Times New Roman" w:cs="Arial"/>
          <w:kern w:val="14"/>
          <w:szCs w:val="24"/>
        </w:rPr>
        <w:t>”);</w:t>
      </w:r>
    </w:p>
    <w:p w14:paraId="47E6C07C" w14:textId="77777777" w:rsidR="002C5C75" w:rsidRPr="00693D1B" w:rsidRDefault="002C5C75" w:rsidP="00F44AE6">
      <w:pPr>
        <w:widowControl w:val="0"/>
        <w:numPr>
          <w:ilvl w:val="3"/>
          <w:numId w:val="54"/>
        </w:numPr>
        <w:spacing w:after="0"/>
        <w:rPr>
          <w:rFonts w:eastAsia="Times New Roman" w:cs="Arial"/>
          <w:kern w:val="14"/>
          <w:szCs w:val="24"/>
        </w:rPr>
      </w:pPr>
      <w:r w:rsidRPr="00C334E4">
        <w:rPr>
          <w:rFonts w:eastAsia="Times New Roman" w:cs="Arial"/>
          <w:kern w:val="14"/>
          <w:szCs w:val="24"/>
          <w:highlight w:val="yellow"/>
        </w:rPr>
        <w:lastRenderedPageBreak/>
        <w:t>[a counterpart of the [●] duly executed by GPC;]</w:t>
      </w:r>
      <w:r w:rsidRPr="00693D1B">
        <w:rPr>
          <w:rFonts w:eastAsia="Times New Roman" w:cs="Arial"/>
          <w:kern w:val="14"/>
          <w:szCs w:val="24"/>
        </w:rPr>
        <w:t xml:space="preserve"> and</w:t>
      </w:r>
    </w:p>
    <w:p w14:paraId="7A7322E5" w14:textId="0732BAE3" w:rsidR="00E305C3" w:rsidRPr="00693D1B" w:rsidRDefault="00E305C3"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any other document required by applicable </w:t>
      </w:r>
      <w:r w:rsidR="00C334E4">
        <w:rPr>
          <w:rFonts w:eastAsia="Times New Roman" w:cs="Arial"/>
          <w:kern w:val="14"/>
          <w:szCs w:val="24"/>
        </w:rPr>
        <w:t>l</w:t>
      </w:r>
      <w:r w:rsidR="00C334E4" w:rsidRPr="00693D1B">
        <w:rPr>
          <w:rFonts w:eastAsia="Times New Roman" w:cs="Arial"/>
          <w:kern w:val="14"/>
          <w:szCs w:val="24"/>
        </w:rPr>
        <w:t xml:space="preserve">aw </w:t>
      </w:r>
      <w:r w:rsidRPr="00693D1B">
        <w:rPr>
          <w:rFonts w:eastAsia="Times New Roman" w:cs="Arial"/>
          <w:kern w:val="14"/>
          <w:szCs w:val="24"/>
        </w:rPr>
        <w:t>or expressly required under this BTA, in each case, to consummate the transactions contemplated by this BTA</w:t>
      </w:r>
      <w:r w:rsidR="00693D1B" w:rsidRPr="00693D1B">
        <w:rPr>
          <w:rFonts w:eastAsia="Times New Roman" w:cs="Arial"/>
          <w:kern w:val="14"/>
          <w:szCs w:val="24"/>
        </w:rPr>
        <w:t>.</w:t>
      </w:r>
    </w:p>
    <w:p w14:paraId="2E0EA0D5" w14:textId="77777777" w:rsidR="00693D1B" w:rsidRPr="00693D1B" w:rsidRDefault="00693D1B" w:rsidP="00F44AE6">
      <w:pPr>
        <w:keepNext/>
        <w:numPr>
          <w:ilvl w:val="2"/>
          <w:numId w:val="54"/>
        </w:numPr>
        <w:spacing w:after="0"/>
        <w:rPr>
          <w:rFonts w:eastAsia="Times New Roman" w:cs="Arial"/>
          <w:kern w:val="14"/>
          <w:szCs w:val="24"/>
        </w:rPr>
      </w:pPr>
      <w:r w:rsidRPr="00693D1B">
        <w:rPr>
          <w:rFonts w:eastAsia="Times New Roman" w:cs="Arial"/>
          <w:b/>
          <w:bCs/>
          <w:kern w:val="14"/>
          <w:szCs w:val="24"/>
        </w:rPr>
        <w:t>Transaction Documents</w:t>
      </w:r>
      <w:r w:rsidRPr="00693D1B">
        <w:rPr>
          <w:rFonts w:eastAsia="Times New Roman" w:cs="Arial"/>
          <w:kern w:val="14"/>
          <w:szCs w:val="24"/>
        </w:rPr>
        <w:t xml:space="preserve">. All Transaction Documents (together with each applicable amendment, supplement, schedule, and exhibit) required to be provided by GPC are in full force and effect and are in form and substance </w:t>
      </w:r>
      <w:r w:rsidRPr="00693D1B">
        <w:rPr>
          <w:rFonts w:eastAsia="Times New Roman" w:cs="Arial"/>
          <w:kern w:val="14"/>
        </w:rPr>
        <w:t>satisfactory to Seller in its reasonable discretion.</w:t>
      </w:r>
    </w:p>
    <w:p w14:paraId="023CC5C1" w14:textId="77777777" w:rsidR="000B42CC" w:rsidRPr="00693D1B" w:rsidRDefault="00E305C3" w:rsidP="00F44AE6">
      <w:pPr>
        <w:widowControl w:val="0"/>
        <w:numPr>
          <w:ilvl w:val="2"/>
          <w:numId w:val="54"/>
        </w:numPr>
        <w:spacing w:after="0"/>
        <w:rPr>
          <w:rFonts w:eastAsia="Times New Roman" w:cs="Arial"/>
          <w:kern w:val="14"/>
          <w:szCs w:val="24"/>
        </w:rPr>
      </w:pPr>
      <w:r w:rsidRPr="00693D1B">
        <w:rPr>
          <w:rFonts w:eastAsia="Times New Roman" w:cs="Arial"/>
          <w:b/>
          <w:kern w:val="14"/>
        </w:rPr>
        <w:t>No GPC Material Adverse Effect</w:t>
      </w:r>
      <w:r w:rsidRPr="00693D1B">
        <w:rPr>
          <w:rFonts w:eastAsia="Times New Roman" w:cs="Arial"/>
          <w:kern w:val="14"/>
        </w:rPr>
        <w:t xml:space="preserve">. No GPC Material Adverse Effect </w:t>
      </w:r>
      <w:r w:rsidR="00BB2C91" w:rsidRPr="00693D1B">
        <w:rPr>
          <w:rFonts w:eastAsia="Times New Roman" w:cs="Arial"/>
          <w:kern w:val="14"/>
          <w:szCs w:val="24"/>
        </w:rPr>
        <w:t>will</w:t>
      </w:r>
      <w:r w:rsidRPr="00693D1B">
        <w:rPr>
          <w:rFonts w:eastAsia="Times New Roman" w:cs="Arial"/>
          <w:kern w:val="14"/>
        </w:rPr>
        <w:t xml:space="preserve"> have occurred and be continuing.</w:t>
      </w:r>
    </w:p>
    <w:p w14:paraId="707B1D54" w14:textId="77777777" w:rsidR="00CA140C" w:rsidRPr="00693D1B" w:rsidRDefault="00CA140C" w:rsidP="00AF27A3">
      <w:pPr>
        <w:pStyle w:val="zGTC02"/>
      </w:pPr>
      <w:bookmarkStart w:id="72" w:name="_Toc151344534"/>
      <w:bookmarkStart w:id="73" w:name="_Toc176947392"/>
      <w:r w:rsidRPr="00693D1B">
        <w:t>Early Termination.</w:t>
      </w:r>
      <w:bookmarkEnd w:id="72"/>
      <w:bookmarkEnd w:id="73"/>
      <w:r w:rsidRPr="00693D1B">
        <w:t xml:space="preserve"> </w:t>
      </w:r>
    </w:p>
    <w:p w14:paraId="3E2123C4" w14:textId="77777777" w:rsidR="00693D1B" w:rsidRPr="00A5379D"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Termination Before Closing Date</w:t>
      </w:r>
      <w:r w:rsidRPr="00693D1B">
        <w:rPr>
          <w:rFonts w:eastAsia="Times New Roman" w:cs="Arial"/>
          <w:kern w:val="14"/>
          <w:szCs w:val="24"/>
        </w:rPr>
        <w:t>. Despite any other provision in this BTA, in addition to the termination rights of the Parties set f</w:t>
      </w:r>
      <w:r w:rsidRPr="00A5379D">
        <w:rPr>
          <w:rFonts w:eastAsia="Times New Roman" w:cs="Arial"/>
          <w:kern w:val="14"/>
          <w:szCs w:val="24"/>
        </w:rPr>
        <w:t>orth in Part 16 (</w:t>
      </w:r>
      <w:r w:rsidRPr="00A5379D">
        <w:rPr>
          <w:rFonts w:eastAsia="Times New Roman" w:cs="Arial"/>
          <w:i/>
          <w:iCs/>
          <w:kern w:val="14"/>
          <w:szCs w:val="24"/>
        </w:rPr>
        <w:t>Termination for Default</w:t>
      </w:r>
      <w:r w:rsidRPr="00A5379D">
        <w:rPr>
          <w:rFonts w:eastAsia="Times New Roman" w:cs="Arial"/>
          <w:kern w:val="14"/>
          <w:szCs w:val="24"/>
        </w:rPr>
        <w:t>), this BTA may be terminated at any time before the Closing Date as follows:</w:t>
      </w:r>
    </w:p>
    <w:p w14:paraId="1865F78A"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by the Parties’ mutual written agreement;</w:t>
      </w:r>
    </w:p>
    <w:p w14:paraId="1AD61ABD" w14:textId="5A9263F0"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by either Party, if any </w:t>
      </w:r>
      <w:r w:rsidR="00C334E4" w:rsidRPr="00A5379D">
        <w:rPr>
          <w:rFonts w:eastAsia="Times New Roman" w:cs="Arial"/>
          <w:kern w:val="14"/>
          <w:szCs w:val="24"/>
        </w:rPr>
        <w:t xml:space="preserve">law </w:t>
      </w:r>
      <w:r w:rsidRPr="00A5379D">
        <w:rPr>
          <w:rFonts w:eastAsia="Times New Roman" w:cs="Arial"/>
          <w:kern w:val="14"/>
          <w:szCs w:val="24"/>
        </w:rPr>
        <w:t>becomes effective after the Effective Date, or a Governmental Authority has issued a final and non-appealable Order, that restrains, enjoins, withholds certification, or otherwise prohibits or makes illegal the Closing or the transactions contemplated by this BTA;</w:t>
      </w:r>
    </w:p>
    <w:p w14:paraId="22CC8194" w14:textId="77777777" w:rsidR="00FB72DF" w:rsidRPr="00A5379D" w:rsidRDefault="00CA140C"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by either Party, as applicable</w:t>
      </w:r>
      <w:r w:rsidR="00FB72DF" w:rsidRPr="00A5379D">
        <w:rPr>
          <w:rFonts w:eastAsia="Times New Roman" w:cs="Arial"/>
          <w:kern w:val="14"/>
          <w:szCs w:val="24"/>
        </w:rPr>
        <w:t xml:space="preserve">, </w:t>
      </w:r>
      <w:r w:rsidRPr="00A5379D">
        <w:rPr>
          <w:rFonts w:eastAsia="Times New Roman" w:cs="Arial"/>
          <w:kern w:val="14"/>
          <w:szCs w:val="24"/>
        </w:rPr>
        <w:t>if the other Party breaches any representation, warranty, or covenant in th</w:t>
      </w:r>
      <w:r w:rsidR="002E456C" w:rsidRPr="00A5379D">
        <w:rPr>
          <w:rFonts w:eastAsia="Times New Roman" w:cs="Arial"/>
          <w:kern w:val="14"/>
          <w:szCs w:val="24"/>
        </w:rPr>
        <w:t>is BTA</w:t>
      </w:r>
      <w:r w:rsidRPr="00A5379D">
        <w:rPr>
          <w:rFonts w:eastAsia="Times New Roman" w:cs="Arial"/>
          <w:kern w:val="14"/>
          <w:szCs w:val="24"/>
        </w:rPr>
        <w:t xml:space="preserve"> and</w:t>
      </w:r>
      <w:r w:rsidR="00F72FC4" w:rsidRPr="00A5379D">
        <w:rPr>
          <w:rFonts w:eastAsia="Times New Roman" w:cs="Arial"/>
          <w:kern w:val="14"/>
          <w:szCs w:val="24"/>
        </w:rPr>
        <w:t>:</w:t>
      </w:r>
      <w:r w:rsidRPr="00A5379D">
        <w:rPr>
          <w:rFonts w:eastAsia="Times New Roman" w:cs="Arial"/>
          <w:kern w:val="14"/>
          <w:szCs w:val="24"/>
        </w:rPr>
        <w:t xml:space="preserve"> (</w:t>
      </w:r>
      <w:r w:rsidR="00FB72DF" w:rsidRPr="00A5379D">
        <w:rPr>
          <w:rFonts w:eastAsia="Times New Roman" w:cs="Arial"/>
          <w:kern w:val="14"/>
          <w:szCs w:val="24"/>
        </w:rPr>
        <w:t>a</w:t>
      </w:r>
      <w:r w:rsidRPr="00A5379D">
        <w:rPr>
          <w:rFonts w:eastAsia="Times New Roman" w:cs="Arial"/>
          <w:kern w:val="14"/>
          <w:szCs w:val="24"/>
        </w:rPr>
        <w:t xml:space="preserve">) such breach would result in </w:t>
      </w:r>
      <w:r w:rsidR="00693D1B" w:rsidRPr="00A5379D">
        <w:rPr>
          <w:rFonts w:eastAsia="Times New Roman" w:cs="Arial"/>
          <w:kern w:val="14"/>
          <w:szCs w:val="24"/>
        </w:rPr>
        <w:t>the non-defaulting Party’s failure or inability</w:t>
      </w:r>
      <w:r w:rsidRPr="00A5379D">
        <w:rPr>
          <w:rFonts w:eastAsia="Times New Roman" w:cs="Arial"/>
          <w:kern w:val="14"/>
          <w:szCs w:val="24"/>
        </w:rPr>
        <w:t xml:space="preserve"> to satisfy the applicable </w:t>
      </w:r>
      <w:r w:rsidR="002E456C" w:rsidRPr="00A5379D">
        <w:rPr>
          <w:rFonts w:eastAsia="Times New Roman" w:cs="Arial"/>
          <w:kern w:val="14"/>
          <w:szCs w:val="24"/>
        </w:rPr>
        <w:t>C</w:t>
      </w:r>
      <w:r w:rsidRPr="00A5379D">
        <w:rPr>
          <w:rFonts w:eastAsia="Times New Roman" w:cs="Arial"/>
          <w:kern w:val="14"/>
          <w:szCs w:val="24"/>
        </w:rPr>
        <w:t>losing conditions</w:t>
      </w:r>
      <w:r w:rsidR="00F72FC4" w:rsidRPr="00A5379D">
        <w:rPr>
          <w:rFonts w:eastAsia="Times New Roman" w:cs="Arial"/>
          <w:kern w:val="14"/>
          <w:szCs w:val="24"/>
        </w:rPr>
        <w:t>;</w:t>
      </w:r>
      <w:r w:rsidRPr="00A5379D">
        <w:rPr>
          <w:rFonts w:eastAsia="Times New Roman" w:cs="Arial"/>
          <w:kern w:val="14"/>
          <w:szCs w:val="24"/>
        </w:rPr>
        <w:t xml:space="preserve"> and (</w:t>
      </w:r>
      <w:r w:rsidR="00FB72DF" w:rsidRPr="00A5379D">
        <w:rPr>
          <w:rFonts w:eastAsia="Times New Roman" w:cs="Arial"/>
          <w:kern w:val="14"/>
          <w:szCs w:val="24"/>
        </w:rPr>
        <w:t>b</w:t>
      </w:r>
      <w:r w:rsidRPr="00A5379D">
        <w:rPr>
          <w:rFonts w:eastAsia="Times New Roman" w:cs="Arial"/>
          <w:kern w:val="14"/>
          <w:szCs w:val="24"/>
        </w:rPr>
        <w:t xml:space="preserve">) such breach has not been cured to </w:t>
      </w:r>
      <w:r w:rsidR="002E456C" w:rsidRPr="00A5379D">
        <w:rPr>
          <w:rFonts w:eastAsia="Times New Roman" w:cs="Arial"/>
          <w:kern w:val="14"/>
          <w:szCs w:val="24"/>
        </w:rPr>
        <w:t xml:space="preserve">GPC’s </w:t>
      </w:r>
      <w:r w:rsidRPr="00A5379D">
        <w:rPr>
          <w:rFonts w:eastAsia="Times New Roman" w:cs="Arial"/>
          <w:kern w:val="14"/>
          <w:szCs w:val="24"/>
        </w:rPr>
        <w:t xml:space="preserve">or </w:t>
      </w:r>
      <w:r w:rsidR="002E456C" w:rsidRPr="00A5379D">
        <w:rPr>
          <w:rFonts w:eastAsia="Times New Roman" w:cs="Arial"/>
          <w:kern w:val="14"/>
          <w:szCs w:val="24"/>
        </w:rPr>
        <w:t>Seller’s</w:t>
      </w:r>
      <w:r w:rsidRPr="00A5379D">
        <w:rPr>
          <w:rFonts w:eastAsia="Times New Roman" w:cs="Arial"/>
          <w:kern w:val="14"/>
          <w:szCs w:val="24"/>
        </w:rPr>
        <w:t xml:space="preserve">, as applicable, reasonable satisfaction within 30 </w:t>
      </w:r>
      <w:r w:rsidR="00F05232" w:rsidRPr="00A5379D">
        <w:rPr>
          <w:rFonts w:eastAsia="Times New Roman" w:cs="Arial"/>
          <w:kern w:val="14"/>
          <w:szCs w:val="24"/>
        </w:rPr>
        <w:t>d</w:t>
      </w:r>
      <w:r w:rsidRPr="00A5379D">
        <w:rPr>
          <w:rFonts w:eastAsia="Times New Roman" w:cs="Arial"/>
          <w:kern w:val="14"/>
          <w:szCs w:val="24"/>
        </w:rPr>
        <w:t xml:space="preserve">ays </w:t>
      </w:r>
      <w:r w:rsidR="00180774" w:rsidRPr="00A5379D">
        <w:rPr>
          <w:rFonts w:eastAsia="Times New Roman" w:cs="Arial"/>
          <w:kern w:val="14"/>
          <w:szCs w:val="24"/>
        </w:rPr>
        <w:t xml:space="preserve">after </w:t>
      </w:r>
      <w:r w:rsidRPr="00A5379D">
        <w:rPr>
          <w:rFonts w:eastAsia="Times New Roman" w:cs="Arial"/>
          <w:kern w:val="14"/>
          <w:szCs w:val="24"/>
        </w:rPr>
        <w:t xml:space="preserve">receipt of written notice of </w:t>
      </w:r>
      <w:r w:rsidR="00E961F8" w:rsidRPr="00A5379D">
        <w:rPr>
          <w:rFonts w:eastAsia="Times New Roman" w:cs="Arial"/>
          <w:kern w:val="14"/>
          <w:szCs w:val="24"/>
        </w:rPr>
        <w:t>the</w:t>
      </w:r>
      <w:r w:rsidRPr="00A5379D">
        <w:rPr>
          <w:rFonts w:eastAsia="Times New Roman" w:cs="Arial"/>
          <w:kern w:val="14"/>
          <w:szCs w:val="24"/>
        </w:rPr>
        <w:t xml:space="preserve"> breach</w:t>
      </w:r>
      <w:r w:rsidR="006B1C94" w:rsidRPr="00A5379D">
        <w:rPr>
          <w:rFonts w:eastAsia="Times New Roman" w:cs="Arial"/>
          <w:kern w:val="14"/>
          <w:szCs w:val="24"/>
        </w:rPr>
        <w:t>,</w:t>
      </w:r>
      <w:r w:rsidRPr="00A5379D">
        <w:rPr>
          <w:rFonts w:eastAsia="Times New Roman" w:cs="Arial"/>
          <w:kern w:val="14"/>
          <w:szCs w:val="24"/>
        </w:rPr>
        <w:t xml:space="preserve"> or an extended cure period not to exceed the Outside Closing Date; </w:t>
      </w:r>
    </w:p>
    <w:p w14:paraId="1A93D818" w14:textId="200CC376" w:rsidR="00CA140C" w:rsidRPr="00A5379D" w:rsidRDefault="00A528E7"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(a) by GPC, if a Seller Material Adverse Effect occurs (including as a result of a </w:t>
      </w:r>
      <w:r w:rsidR="00331F93" w:rsidRPr="00A5379D">
        <w:rPr>
          <w:rFonts w:eastAsia="Times New Roman" w:cs="Arial"/>
          <w:kern w:val="14"/>
          <w:szCs w:val="24"/>
        </w:rPr>
        <w:t>D</w:t>
      </w:r>
      <w:r w:rsidRPr="00A5379D">
        <w:rPr>
          <w:rFonts w:eastAsia="Times New Roman" w:cs="Arial"/>
          <w:kern w:val="14"/>
          <w:szCs w:val="24"/>
        </w:rPr>
        <w:t xml:space="preserve">isclosure </w:t>
      </w:r>
      <w:r w:rsidR="00331F93" w:rsidRPr="00A5379D">
        <w:rPr>
          <w:rFonts w:eastAsia="Times New Roman" w:cs="Arial"/>
          <w:kern w:val="14"/>
          <w:szCs w:val="24"/>
        </w:rPr>
        <w:t>S</w:t>
      </w:r>
      <w:r w:rsidRPr="00A5379D">
        <w:rPr>
          <w:rFonts w:eastAsia="Times New Roman" w:cs="Arial"/>
          <w:kern w:val="14"/>
          <w:szCs w:val="24"/>
        </w:rPr>
        <w:t xml:space="preserve">chedule Update delivered by Seller in accordance with Section </w:t>
      </w:r>
      <w:r w:rsidR="00B06F32" w:rsidRPr="00A5379D">
        <w:rPr>
          <w:rFonts w:eastAsia="Times New Roman" w:cs="Arial"/>
          <w:kern w:val="14"/>
          <w:szCs w:val="24"/>
        </w:rPr>
        <w:t>6.31</w:t>
      </w:r>
      <w:r w:rsidR="009179E3" w:rsidRPr="00A5379D">
        <w:rPr>
          <w:rFonts w:eastAsia="Times New Roman" w:cs="Arial"/>
          <w:kern w:val="14"/>
          <w:szCs w:val="24"/>
        </w:rPr>
        <w:t xml:space="preserve"> (</w:t>
      </w:r>
      <w:r w:rsidR="009179E3" w:rsidRPr="00A5379D">
        <w:rPr>
          <w:rFonts w:eastAsia="Times New Roman" w:cs="Arial"/>
          <w:i/>
          <w:kern w:val="14"/>
          <w:szCs w:val="24"/>
        </w:rPr>
        <w:t>Update of Seller’s Disclosure Schedules</w:t>
      </w:r>
      <w:r w:rsidR="009179E3" w:rsidRPr="00A5379D">
        <w:rPr>
          <w:rFonts w:eastAsia="Times New Roman" w:cs="Arial"/>
          <w:kern w:val="14"/>
          <w:szCs w:val="24"/>
        </w:rPr>
        <w:t>)</w:t>
      </w:r>
      <w:r w:rsidRPr="00A5379D">
        <w:rPr>
          <w:rFonts w:eastAsia="Times New Roman" w:cs="Arial"/>
          <w:kern w:val="14"/>
          <w:szCs w:val="24"/>
        </w:rPr>
        <w:t xml:space="preserve"> </w:t>
      </w:r>
      <w:r w:rsidR="006B1C94" w:rsidRPr="00A5379D">
        <w:rPr>
          <w:rFonts w:eastAsia="Times New Roman" w:cs="Arial"/>
          <w:kern w:val="14"/>
          <w:szCs w:val="24"/>
        </w:rPr>
        <w:t>that</w:t>
      </w:r>
      <w:r w:rsidRPr="00A5379D">
        <w:rPr>
          <w:rFonts w:eastAsia="Times New Roman" w:cs="Arial"/>
          <w:kern w:val="14"/>
          <w:szCs w:val="24"/>
        </w:rPr>
        <w:t xml:space="preserve"> discloses a matter or matters resulting in a Seller Material Adverse Effect, and </w:t>
      </w:r>
      <w:r w:rsidR="006B1C94" w:rsidRPr="00A5379D">
        <w:rPr>
          <w:rFonts w:eastAsia="Times New Roman" w:cs="Arial"/>
          <w:kern w:val="14"/>
          <w:szCs w:val="24"/>
        </w:rPr>
        <w:t xml:space="preserve">that </w:t>
      </w:r>
      <w:r w:rsidRPr="00A5379D">
        <w:rPr>
          <w:rFonts w:eastAsia="Times New Roman" w:cs="Arial"/>
          <w:kern w:val="14"/>
          <w:szCs w:val="24"/>
        </w:rPr>
        <w:t xml:space="preserve">has not been cured within 30 days </w:t>
      </w:r>
      <w:r w:rsidR="00180774" w:rsidRPr="00A5379D">
        <w:rPr>
          <w:rFonts w:eastAsia="Times New Roman" w:cs="Arial"/>
          <w:kern w:val="14"/>
          <w:szCs w:val="24"/>
        </w:rPr>
        <w:t xml:space="preserve">after </w:t>
      </w:r>
      <w:r w:rsidRPr="00A5379D">
        <w:rPr>
          <w:rFonts w:eastAsia="Times New Roman" w:cs="Arial"/>
          <w:kern w:val="14"/>
          <w:szCs w:val="24"/>
        </w:rPr>
        <w:t>receipt of written notice from GPC</w:t>
      </w:r>
      <w:r w:rsidR="006B1C94" w:rsidRPr="00A5379D">
        <w:rPr>
          <w:rFonts w:eastAsia="Times New Roman" w:cs="Arial"/>
          <w:kern w:val="14"/>
          <w:szCs w:val="24"/>
        </w:rPr>
        <w:t>,</w:t>
      </w:r>
      <w:r w:rsidRPr="00A5379D">
        <w:rPr>
          <w:rFonts w:eastAsia="Times New Roman" w:cs="Arial"/>
          <w:kern w:val="14"/>
          <w:szCs w:val="24"/>
        </w:rPr>
        <w:t xml:space="preserve"> or an extended cure period not to exceed the Outside Closing Date); and (b) by Seller, if a GPC Material Adverse Effect occurs</w:t>
      </w:r>
      <w:r w:rsidR="00CA140C" w:rsidRPr="00A5379D">
        <w:rPr>
          <w:rFonts w:eastAsia="Times New Roman" w:cs="Arial"/>
          <w:kern w:val="14"/>
          <w:szCs w:val="24"/>
        </w:rPr>
        <w:t>;</w:t>
      </w:r>
    </w:p>
    <w:p w14:paraId="34D5D594" w14:textId="77777777" w:rsidR="00CA140C" w:rsidRPr="00A5379D" w:rsidRDefault="002E456C"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b</w:t>
      </w:r>
      <w:r w:rsidR="00CA140C" w:rsidRPr="00A5379D">
        <w:rPr>
          <w:rFonts w:eastAsia="Times New Roman" w:cs="Arial"/>
          <w:kern w:val="14"/>
          <w:szCs w:val="24"/>
        </w:rPr>
        <w:t xml:space="preserve">y either Party, upon the </w:t>
      </w:r>
      <w:r w:rsidRPr="00A5379D">
        <w:rPr>
          <w:rFonts w:eastAsia="Times New Roman" w:cs="Arial"/>
          <w:kern w:val="14"/>
          <w:szCs w:val="24"/>
        </w:rPr>
        <w:t xml:space="preserve">Insolvency </w:t>
      </w:r>
      <w:r w:rsidR="00CA140C" w:rsidRPr="00A5379D">
        <w:rPr>
          <w:rFonts w:eastAsia="Times New Roman" w:cs="Arial"/>
          <w:kern w:val="14"/>
          <w:szCs w:val="24"/>
        </w:rPr>
        <w:t>of the other Party;</w:t>
      </w:r>
    </w:p>
    <w:p w14:paraId="6EA278C3" w14:textId="77777777" w:rsidR="00CA140C" w:rsidRPr="00A5379D" w:rsidRDefault="002E456C"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b</w:t>
      </w:r>
      <w:r w:rsidR="00CA140C" w:rsidRPr="00A5379D">
        <w:rPr>
          <w:rFonts w:eastAsia="Times New Roman" w:cs="Arial"/>
          <w:kern w:val="14"/>
          <w:szCs w:val="24"/>
        </w:rPr>
        <w:t xml:space="preserve">y </w:t>
      </w:r>
      <w:r w:rsidR="00D937DD" w:rsidRPr="00A5379D">
        <w:rPr>
          <w:rFonts w:eastAsia="Times New Roman" w:cs="Arial"/>
          <w:kern w:val="14"/>
          <w:szCs w:val="24"/>
        </w:rPr>
        <w:t>GPC</w:t>
      </w:r>
      <w:r w:rsidR="00CA140C" w:rsidRPr="00A5379D">
        <w:rPr>
          <w:rFonts w:eastAsia="Times New Roman" w:cs="Arial"/>
          <w:kern w:val="14"/>
          <w:szCs w:val="24"/>
        </w:rPr>
        <w:t>, if a</w:t>
      </w:r>
      <w:r w:rsidRPr="00A5379D">
        <w:rPr>
          <w:rFonts w:eastAsia="Times New Roman" w:cs="Arial"/>
          <w:kern w:val="14"/>
          <w:szCs w:val="24"/>
        </w:rPr>
        <w:t>n FME</w:t>
      </w:r>
      <w:r w:rsidR="00CA140C" w:rsidRPr="00A5379D">
        <w:rPr>
          <w:rFonts w:eastAsia="Times New Roman" w:cs="Arial"/>
          <w:kern w:val="14"/>
          <w:szCs w:val="24"/>
        </w:rPr>
        <w:t xml:space="preserve"> causes a delay in development or construction of the Project that will last longer than the Outside Closing Date;</w:t>
      </w:r>
    </w:p>
    <w:p w14:paraId="69FFCF9E" w14:textId="77777777" w:rsidR="00EA088F" w:rsidRPr="00A5379D" w:rsidRDefault="00EA088F"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by </w:t>
      </w:r>
      <w:r w:rsidR="00D937DD" w:rsidRPr="00A5379D">
        <w:rPr>
          <w:rFonts w:eastAsia="Times New Roman" w:cs="Arial"/>
          <w:kern w:val="14"/>
          <w:szCs w:val="24"/>
        </w:rPr>
        <w:t>GPC</w:t>
      </w:r>
      <w:r w:rsidRPr="00A5379D">
        <w:rPr>
          <w:rFonts w:eastAsia="Times New Roman" w:cs="Arial"/>
          <w:kern w:val="14"/>
          <w:szCs w:val="24"/>
        </w:rPr>
        <w:t xml:space="preserve">, if the Commission Certificate is not obtained in form and substance acceptable to GPC in its discretion by 12 months </w:t>
      </w:r>
      <w:r w:rsidR="00343228" w:rsidRPr="00A5379D">
        <w:rPr>
          <w:rFonts w:eastAsia="Times New Roman" w:cs="Arial"/>
          <w:kern w:val="14"/>
          <w:szCs w:val="24"/>
        </w:rPr>
        <w:t>after</w:t>
      </w:r>
      <w:r w:rsidRPr="00A5379D">
        <w:rPr>
          <w:rFonts w:eastAsia="Times New Roman" w:cs="Arial"/>
          <w:kern w:val="14"/>
          <w:szCs w:val="24"/>
        </w:rPr>
        <w:t xml:space="preserve"> GPC’s submission of this BTA to the </w:t>
      </w:r>
      <w:r w:rsidR="00A528E7" w:rsidRPr="00A5379D">
        <w:rPr>
          <w:rFonts w:eastAsia="Times New Roman" w:cs="Arial"/>
          <w:kern w:val="14"/>
          <w:szCs w:val="24"/>
        </w:rPr>
        <w:t>Commission</w:t>
      </w:r>
      <w:r w:rsidR="008F6839" w:rsidRPr="00A5379D">
        <w:rPr>
          <w:rFonts w:eastAsia="Times New Roman" w:cs="Arial"/>
          <w:kern w:val="14"/>
          <w:szCs w:val="24"/>
        </w:rPr>
        <w:t xml:space="preserve"> for Commission </w:t>
      </w:r>
      <w:r w:rsidR="008B4A66" w:rsidRPr="00A5379D">
        <w:rPr>
          <w:rFonts w:eastAsia="Times New Roman" w:cs="Arial"/>
          <w:kern w:val="14"/>
          <w:szCs w:val="24"/>
        </w:rPr>
        <w:t>a</w:t>
      </w:r>
      <w:r w:rsidR="008F6839" w:rsidRPr="00A5379D">
        <w:rPr>
          <w:rFonts w:eastAsia="Times New Roman" w:cs="Arial"/>
          <w:kern w:val="14"/>
          <w:szCs w:val="24"/>
        </w:rPr>
        <w:t>pproval</w:t>
      </w:r>
      <w:r w:rsidR="002C5C75" w:rsidRPr="00A5379D">
        <w:rPr>
          <w:rFonts w:eastAsia="Times New Roman" w:cs="Arial"/>
          <w:kern w:val="14"/>
          <w:szCs w:val="24"/>
        </w:rPr>
        <w:t>;</w:t>
      </w:r>
    </w:p>
    <w:p w14:paraId="15CCC721" w14:textId="0109D7CE" w:rsidR="00CA140C" w:rsidRPr="00A5379D" w:rsidRDefault="00CA140C"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by </w:t>
      </w:r>
      <w:r w:rsidR="00D937DD" w:rsidRPr="00A5379D">
        <w:rPr>
          <w:rFonts w:eastAsia="Times New Roman" w:cs="Arial"/>
          <w:kern w:val="14"/>
          <w:szCs w:val="24"/>
        </w:rPr>
        <w:t>GPC</w:t>
      </w:r>
      <w:r w:rsidRPr="00A5379D">
        <w:rPr>
          <w:rFonts w:eastAsia="Times New Roman" w:cs="Arial"/>
          <w:kern w:val="14"/>
          <w:szCs w:val="24"/>
        </w:rPr>
        <w:t xml:space="preserve">, if the Firm Date has not occurred by </w:t>
      </w:r>
      <w:r w:rsidR="00693D1B" w:rsidRPr="00A5379D">
        <w:rPr>
          <w:rFonts w:eastAsia="Times New Roman" w:cs="Arial"/>
          <w:kern w:val="14"/>
          <w:szCs w:val="24"/>
        </w:rPr>
        <w:t>the Firm Date Deadline. However, the right to terminate this BTA pursuant to this Section 1.8.1(</w:t>
      </w:r>
      <w:r w:rsidR="00D8353B" w:rsidRPr="00A5379D">
        <w:rPr>
          <w:rFonts w:eastAsia="Times New Roman" w:cs="Arial"/>
          <w:kern w:val="14"/>
          <w:szCs w:val="24"/>
        </w:rPr>
        <w:t>v</w:t>
      </w:r>
      <w:r w:rsidR="00BB3408" w:rsidRPr="00A5379D">
        <w:rPr>
          <w:rFonts w:eastAsia="Times New Roman" w:cs="Arial"/>
          <w:kern w:val="14"/>
          <w:szCs w:val="24"/>
        </w:rPr>
        <w:t>ii</w:t>
      </w:r>
      <w:r w:rsidR="00693D1B" w:rsidRPr="00A5379D">
        <w:rPr>
          <w:rFonts w:eastAsia="Times New Roman" w:cs="Arial"/>
          <w:kern w:val="14"/>
          <w:szCs w:val="24"/>
        </w:rPr>
        <w:t>i)</w:t>
      </w:r>
      <w:r w:rsidR="005B72DC" w:rsidRPr="00A5379D">
        <w:rPr>
          <w:rFonts w:eastAsia="Times New Roman" w:cs="Arial"/>
          <w:kern w:val="14"/>
          <w:szCs w:val="24"/>
        </w:rPr>
        <w:t xml:space="preserve"> (</w:t>
      </w:r>
      <w:r w:rsidR="005B72DC" w:rsidRPr="00A5379D">
        <w:rPr>
          <w:rFonts w:eastAsia="Times New Roman" w:cs="Arial"/>
          <w:i/>
          <w:iCs/>
          <w:kern w:val="14"/>
          <w:szCs w:val="24"/>
        </w:rPr>
        <w:t>Termination Before Closing Date</w:t>
      </w:r>
      <w:r w:rsidR="005B72DC" w:rsidRPr="00A5379D">
        <w:rPr>
          <w:rFonts w:eastAsia="Times New Roman" w:cs="Arial"/>
          <w:kern w:val="14"/>
          <w:szCs w:val="24"/>
        </w:rPr>
        <w:t>)</w:t>
      </w:r>
      <w:r w:rsidR="00693D1B" w:rsidRPr="00A5379D">
        <w:rPr>
          <w:rFonts w:eastAsia="Times New Roman" w:cs="Arial"/>
          <w:kern w:val="14"/>
          <w:szCs w:val="24"/>
        </w:rPr>
        <w:t xml:space="preserve"> will not be available to GPC if GPC is in breach of this BTA and GPC’s</w:t>
      </w:r>
      <w:r w:rsidRPr="00A5379D">
        <w:rPr>
          <w:rFonts w:eastAsia="Times New Roman" w:cs="Arial"/>
          <w:kern w:val="14"/>
          <w:szCs w:val="24"/>
        </w:rPr>
        <w:t xml:space="preserve"> breach </w:t>
      </w:r>
      <w:r w:rsidR="006B1C94" w:rsidRPr="00A5379D">
        <w:rPr>
          <w:rFonts w:eastAsia="Times New Roman" w:cs="Arial"/>
          <w:kern w:val="14"/>
          <w:szCs w:val="24"/>
        </w:rPr>
        <w:t xml:space="preserve">is </w:t>
      </w:r>
      <w:r w:rsidRPr="00A5379D">
        <w:rPr>
          <w:rFonts w:eastAsia="Times New Roman" w:cs="Arial"/>
          <w:kern w:val="14"/>
          <w:szCs w:val="24"/>
        </w:rPr>
        <w:t>the cause of, or result</w:t>
      </w:r>
      <w:r w:rsidR="006B1C94" w:rsidRPr="00A5379D">
        <w:rPr>
          <w:rFonts w:eastAsia="Times New Roman" w:cs="Arial"/>
          <w:kern w:val="14"/>
          <w:szCs w:val="24"/>
        </w:rPr>
        <w:t>s</w:t>
      </w:r>
      <w:r w:rsidRPr="00A5379D">
        <w:rPr>
          <w:rFonts w:eastAsia="Times New Roman" w:cs="Arial"/>
          <w:kern w:val="14"/>
          <w:szCs w:val="24"/>
        </w:rPr>
        <w:t xml:space="preserve"> in, the failure to achieve the Firm Date on or before the Firm Date Deadline;</w:t>
      </w:r>
    </w:p>
    <w:p w14:paraId="6BFFF196" w14:textId="77777777" w:rsidR="002C5C75" w:rsidRPr="00A5379D" w:rsidRDefault="00CA140C" w:rsidP="00F44AE6">
      <w:pPr>
        <w:numPr>
          <w:ilvl w:val="3"/>
          <w:numId w:val="54"/>
        </w:numPr>
        <w:spacing w:after="0"/>
        <w:rPr>
          <w:rFonts w:eastAsia="Times New Roman" w:cs="Arial"/>
          <w:kern w:val="14"/>
          <w:szCs w:val="24"/>
        </w:rPr>
      </w:pPr>
      <w:r w:rsidRPr="00A5379D">
        <w:rPr>
          <w:rFonts w:eastAsia="Times New Roman" w:cs="Arial"/>
          <w:kern w:val="14"/>
          <w:szCs w:val="24"/>
        </w:rPr>
        <w:t xml:space="preserve">by </w:t>
      </w:r>
      <w:r w:rsidR="002E456C" w:rsidRPr="00A5379D">
        <w:rPr>
          <w:rFonts w:eastAsia="Times New Roman" w:cs="Arial"/>
          <w:kern w:val="14"/>
          <w:szCs w:val="24"/>
        </w:rPr>
        <w:t>GPC</w:t>
      </w:r>
      <w:r w:rsidRPr="00A5379D">
        <w:rPr>
          <w:rFonts w:eastAsia="Times New Roman" w:cs="Arial"/>
          <w:kern w:val="14"/>
          <w:szCs w:val="24"/>
        </w:rPr>
        <w:t xml:space="preserve">, if the EPC Contract and the Major Supply Agreements have not been agreed to by the </w:t>
      </w:r>
      <w:r w:rsidR="002E456C" w:rsidRPr="00A5379D">
        <w:rPr>
          <w:rFonts w:eastAsia="Times New Roman" w:cs="Arial"/>
          <w:kern w:val="14"/>
          <w:szCs w:val="24"/>
        </w:rPr>
        <w:t xml:space="preserve">Seller </w:t>
      </w:r>
      <w:r w:rsidRPr="00A5379D">
        <w:rPr>
          <w:rFonts w:eastAsia="Times New Roman" w:cs="Arial"/>
          <w:kern w:val="14"/>
          <w:szCs w:val="24"/>
        </w:rPr>
        <w:t xml:space="preserve">and applicable </w:t>
      </w:r>
      <w:r w:rsidR="006179B4" w:rsidRPr="00A5379D">
        <w:rPr>
          <w:rFonts w:eastAsia="Times New Roman" w:cs="Arial"/>
          <w:kern w:val="14"/>
          <w:szCs w:val="24"/>
        </w:rPr>
        <w:t>Sub</w:t>
      </w:r>
      <w:r w:rsidRPr="00A5379D">
        <w:rPr>
          <w:rFonts w:eastAsia="Times New Roman" w:cs="Arial"/>
          <w:kern w:val="14"/>
          <w:szCs w:val="24"/>
        </w:rPr>
        <w:t xml:space="preserve">contractors in form and substance on terms equal to or better than those attached </w:t>
      </w:r>
      <w:r w:rsidR="0050557F" w:rsidRPr="00A5379D">
        <w:rPr>
          <w:rFonts w:eastAsia="Times New Roman" w:cs="Arial"/>
          <w:kern w:val="14"/>
          <w:szCs w:val="24"/>
        </w:rPr>
        <w:t xml:space="preserve">to this BTA </w:t>
      </w:r>
      <w:r w:rsidRPr="00A5379D">
        <w:rPr>
          <w:rFonts w:eastAsia="Times New Roman" w:cs="Arial"/>
          <w:kern w:val="14"/>
          <w:szCs w:val="24"/>
        </w:rPr>
        <w:t xml:space="preserve">as Exhibit </w:t>
      </w:r>
      <w:r w:rsidR="00CF4DD2" w:rsidRPr="00A5379D">
        <w:rPr>
          <w:rFonts w:eastAsia="Times New Roman" w:cs="Arial"/>
          <w:kern w:val="14"/>
          <w:szCs w:val="24"/>
        </w:rPr>
        <w:t>I</w:t>
      </w:r>
      <w:r w:rsidR="00A91AE2" w:rsidRPr="00A5379D">
        <w:rPr>
          <w:rFonts w:eastAsia="Times New Roman" w:cs="Arial"/>
          <w:kern w:val="14"/>
          <w:szCs w:val="24"/>
        </w:rPr>
        <w:t xml:space="preserve"> (</w:t>
      </w:r>
      <w:r w:rsidR="00A91AE2" w:rsidRPr="00A5379D">
        <w:rPr>
          <w:rFonts w:eastAsia="Times New Roman" w:cs="Arial"/>
          <w:i/>
          <w:kern w:val="14"/>
          <w:szCs w:val="24"/>
        </w:rPr>
        <w:t>EPC Contract</w:t>
      </w:r>
      <w:r w:rsidR="00A91AE2" w:rsidRPr="00A5379D">
        <w:rPr>
          <w:rFonts w:eastAsia="Times New Roman" w:cs="Arial"/>
          <w:kern w:val="14"/>
          <w:szCs w:val="24"/>
        </w:rPr>
        <w:t>)</w:t>
      </w:r>
      <w:r w:rsidRPr="00A5379D">
        <w:rPr>
          <w:rFonts w:eastAsia="Times New Roman" w:cs="Arial"/>
          <w:kern w:val="14"/>
          <w:szCs w:val="24"/>
        </w:rPr>
        <w:t xml:space="preserve"> and Exhibit </w:t>
      </w:r>
      <w:r w:rsidR="00CF4DD2" w:rsidRPr="00A5379D">
        <w:rPr>
          <w:rFonts w:eastAsia="Times New Roman" w:cs="Arial"/>
          <w:kern w:val="14"/>
          <w:szCs w:val="24"/>
        </w:rPr>
        <w:t>K</w:t>
      </w:r>
      <w:r w:rsidR="00A91AE2" w:rsidRPr="00A5379D">
        <w:rPr>
          <w:rFonts w:eastAsia="Times New Roman" w:cs="Arial"/>
          <w:kern w:val="14"/>
          <w:szCs w:val="24"/>
        </w:rPr>
        <w:t xml:space="preserve"> (</w:t>
      </w:r>
      <w:r w:rsidR="00A91AE2" w:rsidRPr="00A5379D">
        <w:rPr>
          <w:rFonts w:eastAsia="Times New Roman" w:cs="Arial"/>
          <w:i/>
          <w:kern w:val="14"/>
          <w:szCs w:val="24"/>
        </w:rPr>
        <w:t>Major Supply Agreements</w:t>
      </w:r>
      <w:r w:rsidR="00A91AE2" w:rsidRPr="00A5379D">
        <w:rPr>
          <w:rFonts w:eastAsia="Times New Roman" w:cs="Arial"/>
          <w:kern w:val="14"/>
          <w:szCs w:val="24"/>
        </w:rPr>
        <w:t>)</w:t>
      </w:r>
      <w:r w:rsidRPr="00A5379D">
        <w:rPr>
          <w:rFonts w:eastAsia="Times New Roman" w:cs="Arial"/>
          <w:kern w:val="14"/>
          <w:szCs w:val="24"/>
        </w:rPr>
        <w:t xml:space="preserve">, within </w:t>
      </w:r>
      <w:r w:rsidR="00B04BFE" w:rsidRPr="00A5379D">
        <w:rPr>
          <w:rFonts w:eastAsia="Times New Roman" w:cs="Arial"/>
          <w:kern w:val="14"/>
          <w:szCs w:val="24"/>
        </w:rPr>
        <w:t>30</w:t>
      </w:r>
      <w:r w:rsidRPr="00A5379D">
        <w:rPr>
          <w:rFonts w:eastAsia="Times New Roman" w:cs="Arial"/>
          <w:kern w:val="14"/>
          <w:szCs w:val="24"/>
        </w:rPr>
        <w:t xml:space="preserve"> days </w:t>
      </w:r>
      <w:r w:rsidR="00180774" w:rsidRPr="00A5379D">
        <w:rPr>
          <w:rFonts w:eastAsia="Times New Roman" w:cs="Arial"/>
          <w:kern w:val="14"/>
          <w:szCs w:val="24"/>
        </w:rPr>
        <w:t xml:space="preserve">after </w:t>
      </w:r>
      <w:r w:rsidR="006B1C94" w:rsidRPr="00A5379D">
        <w:rPr>
          <w:rFonts w:eastAsia="Times New Roman" w:cs="Arial"/>
          <w:kern w:val="14"/>
          <w:szCs w:val="24"/>
        </w:rPr>
        <w:t>the Effective Date</w:t>
      </w:r>
      <w:r w:rsidR="00A467D3" w:rsidRPr="00A5379D">
        <w:rPr>
          <w:rFonts w:eastAsia="Times New Roman" w:cs="Arial"/>
          <w:kern w:val="14"/>
          <w:szCs w:val="24"/>
        </w:rPr>
        <w:t xml:space="preserve">  (or such longer period as GPC may agree in its sole discretion)</w:t>
      </w:r>
      <w:r w:rsidRPr="00A5379D">
        <w:rPr>
          <w:rFonts w:eastAsia="Times New Roman" w:cs="Arial"/>
          <w:kern w:val="14"/>
          <w:szCs w:val="24"/>
        </w:rPr>
        <w:t>;</w:t>
      </w:r>
    </w:p>
    <w:p w14:paraId="54E3F4F6" w14:textId="0ED0F91A" w:rsidR="002C5C75" w:rsidRPr="00A5379D" w:rsidRDefault="002C5C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by GPC, if the EPC Contract and the Major Supply Agreements have not been executed by the Seller and applicable </w:t>
      </w:r>
      <w:r w:rsidR="006179B4" w:rsidRPr="00A5379D">
        <w:rPr>
          <w:rFonts w:eastAsia="Times New Roman" w:cs="Arial"/>
          <w:kern w:val="14"/>
          <w:szCs w:val="24"/>
        </w:rPr>
        <w:t>Sub</w:t>
      </w:r>
      <w:r w:rsidRPr="00A5379D">
        <w:rPr>
          <w:rFonts w:eastAsia="Times New Roman" w:cs="Arial"/>
          <w:kern w:val="14"/>
          <w:szCs w:val="24"/>
        </w:rPr>
        <w:t xml:space="preserve">contractors on terms equal to or better than those attached </w:t>
      </w:r>
      <w:r w:rsidR="000B698F" w:rsidRPr="00A5379D">
        <w:rPr>
          <w:rFonts w:eastAsia="Times New Roman" w:cs="Arial"/>
          <w:kern w:val="14"/>
          <w:szCs w:val="24"/>
        </w:rPr>
        <w:t xml:space="preserve">to this BTA </w:t>
      </w:r>
      <w:r w:rsidRPr="00A5379D">
        <w:rPr>
          <w:rFonts w:eastAsia="Times New Roman" w:cs="Arial"/>
          <w:kern w:val="14"/>
          <w:szCs w:val="24"/>
        </w:rPr>
        <w:t>as Exhibit I</w:t>
      </w:r>
      <w:r w:rsidR="00A91AE2" w:rsidRPr="00A5379D">
        <w:rPr>
          <w:rFonts w:eastAsia="Times New Roman" w:cs="Arial"/>
          <w:kern w:val="14"/>
          <w:szCs w:val="24"/>
        </w:rPr>
        <w:t xml:space="preserve"> (</w:t>
      </w:r>
      <w:r w:rsidR="00A91AE2" w:rsidRPr="00A5379D">
        <w:rPr>
          <w:rFonts w:eastAsia="Times New Roman" w:cs="Arial"/>
          <w:i/>
          <w:iCs/>
          <w:kern w:val="14"/>
          <w:szCs w:val="24"/>
        </w:rPr>
        <w:t>EPC Contract</w:t>
      </w:r>
      <w:r w:rsidR="00A91AE2" w:rsidRPr="00A5379D">
        <w:rPr>
          <w:rFonts w:eastAsia="Times New Roman" w:cs="Arial"/>
          <w:kern w:val="14"/>
          <w:szCs w:val="24"/>
        </w:rPr>
        <w:t>)</w:t>
      </w:r>
      <w:r w:rsidRPr="00A5379D">
        <w:rPr>
          <w:rFonts w:eastAsia="Times New Roman" w:cs="Arial"/>
          <w:kern w:val="14"/>
          <w:szCs w:val="24"/>
        </w:rPr>
        <w:t xml:space="preserve"> and Exhibit K</w:t>
      </w:r>
      <w:r w:rsidR="00A91AE2" w:rsidRPr="00A5379D">
        <w:rPr>
          <w:rFonts w:eastAsia="Times New Roman" w:cs="Arial"/>
          <w:kern w:val="14"/>
          <w:szCs w:val="24"/>
        </w:rPr>
        <w:t xml:space="preserve"> (</w:t>
      </w:r>
      <w:r w:rsidR="00A91AE2" w:rsidRPr="00A5379D">
        <w:rPr>
          <w:rFonts w:eastAsia="Times New Roman" w:cs="Arial"/>
          <w:i/>
          <w:iCs/>
          <w:kern w:val="14"/>
          <w:szCs w:val="24"/>
        </w:rPr>
        <w:t>Major Supply Agreements</w:t>
      </w:r>
      <w:r w:rsidR="00A91AE2" w:rsidRPr="00A5379D">
        <w:rPr>
          <w:rFonts w:eastAsia="Times New Roman" w:cs="Arial"/>
          <w:kern w:val="14"/>
          <w:szCs w:val="24"/>
        </w:rPr>
        <w:t>)</w:t>
      </w:r>
      <w:r w:rsidRPr="00A5379D">
        <w:rPr>
          <w:rFonts w:eastAsia="Times New Roman" w:cs="Arial"/>
          <w:kern w:val="14"/>
          <w:szCs w:val="24"/>
        </w:rPr>
        <w:t xml:space="preserve">, within </w:t>
      </w:r>
      <w:r w:rsidR="00B04BFE" w:rsidRPr="00A5379D">
        <w:rPr>
          <w:rFonts w:eastAsia="Times New Roman" w:cs="Arial"/>
          <w:kern w:val="14"/>
          <w:szCs w:val="24"/>
        </w:rPr>
        <w:t xml:space="preserve">90 days </w:t>
      </w:r>
      <w:r w:rsidR="00180774" w:rsidRPr="00A5379D">
        <w:rPr>
          <w:rFonts w:eastAsia="Times New Roman" w:cs="Arial"/>
          <w:kern w:val="14"/>
          <w:szCs w:val="24"/>
        </w:rPr>
        <w:t xml:space="preserve">after </w:t>
      </w:r>
      <w:r w:rsidRPr="00A5379D">
        <w:rPr>
          <w:rFonts w:eastAsia="Times New Roman" w:cs="Arial"/>
          <w:kern w:val="14"/>
          <w:szCs w:val="24"/>
        </w:rPr>
        <w:t xml:space="preserve">the </w:t>
      </w:r>
      <w:r w:rsidR="006B1C94" w:rsidRPr="00A5379D">
        <w:rPr>
          <w:rFonts w:eastAsia="Times New Roman" w:cs="Arial"/>
          <w:kern w:val="14"/>
          <w:szCs w:val="24"/>
        </w:rPr>
        <w:t>Effective Date</w:t>
      </w:r>
      <w:r w:rsidR="00A467D3" w:rsidRPr="00A5379D">
        <w:rPr>
          <w:rFonts w:eastAsia="Times New Roman" w:cs="Arial"/>
          <w:kern w:val="14"/>
          <w:szCs w:val="24"/>
        </w:rPr>
        <w:t xml:space="preserve"> (or such longer period as GPC may agree in its sole discretion)</w:t>
      </w:r>
      <w:r w:rsidRPr="00A5379D">
        <w:rPr>
          <w:rFonts w:eastAsia="Times New Roman" w:cs="Arial"/>
          <w:kern w:val="14"/>
          <w:szCs w:val="24"/>
        </w:rPr>
        <w:t>;</w:t>
      </w:r>
      <w:r w:rsidR="006B1C94" w:rsidRPr="00A5379D">
        <w:rPr>
          <w:rFonts w:eastAsia="Times New Roman" w:cs="Arial"/>
          <w:kern w:val="14"/>
          <w:szCs w:val="24"/>
        </w:rPr>
        <w:t xml:space="preserve"> </w:t>
      </w:r>
      <w:r w:rsidR="005F1006" w:rsidRPr="00A5379D">
        <w:rPr>
          <w:rFonts w:eastAsia="Times New Roman" w:cs="Arial"/>
          <w:kern w:val="14"/>
          <w:szCs w:val="24"/>
        </w:rPr>
        <w:t>and</w:t>
      </w:r>
    </w:p>
    <w:p w14:paraId="483969BE" w14:textId="5FAE35D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by GPC, if the Closing has not occurred by the Outside Closing Date (which date, for the avoidance of doubt, is not subject to extensions). However, the right to terminate this BTA under this subpart will not be available if GPC’s material breach of this BTA is the cause of, or results in, the failure of the Closing to occur on or before such date</w:t>
      </w:r>
      <w:r w:rsidR="005F1006" w:rsidRPr="00A5379D">
        <w:rPr>
          <w:rFonts w:eastAsia="Times New Roman" w:cs="Arial"/>
          <w:kern w:val="14"/>
          <w:szCs w:val="24"/>
        </w:rPr>
        <w:t>.</w:t>
      </w:r>
    </w:p>
    <w:p w14:paraId="0A1A8948" w14:textId="77777777" w:rsidR="00693D1B" w:rsidRPr="00A5379D" w:rsidRDefault="00693D1B" w:rsidP="00F44AE6">
      <w:pPr>
        <w:keepNext/>
        <w:numPr>
          <w:ilvl w:val="2"/>
          <w:numId w:val="54"/>
        </w:numPr>
        <w:spacing w:after="0"/>
        <w:rPr>
          <w:rFonts w:eastAsia="Times New Roman" w:cs="Arial"/>
          <w:b/>
          <w:bCs/>
          <w:kern w:val="14"/>
          <w:szCs w:val="24"/>
        </w:rPr>
      </w:pPr>
      <w:r w:rsidRPr="00A5379D">
        <w:rPr>
          <w:rFonts w:eastAsia="Times New Roman" w:cs="Arial"/>
          <w:b/>
          <w:bCs/>
          <w:kern w:val="14"/>
          <w:szCs w:val="24"/>
        </w:rPr>
        <w:lastRenderedPageBreak/>
        <w:t>Notice of Termination</w:t>
      </w:r>
      <w:r w:rsidRPr="00A5379D">
        <w:rPr>
          <w:rFonts w:eastAsia="Times New Roman" w:cs="Arial"/>
          <w:kern w:val="14"/>
          <w:szCs w:val="24"/>
        </w:rPr>
        <w:t xml:space="preserve">. Either Party desiring to terminate this BTA in accordance with </w:t>
      </w:r>
      <w:r w:rsidRPr="00A5379D">
        <w:rPr>
          <w:rFonts w:eastAsia="Times New Roman"/>
          <w:kern w:val="14"/>
          <w:szCs w:val="24"/>
        </w:rPr>
        <w:t>Section</w:t>
      </w:r>
      <w:r w:rsidRPr="00A5379D">
        <w:rPr>
          <w:rFonts w:eastAsia="Times New Roman" w:cs="Arial"/>
          <w:kern w:val="14"/>
          <w:szCs w:val="24"/>
        </w:rPr>
        <w:t xml:space="preserve"> 1.8.1 (</w:t>
      </w:r>
      <w:r w:rsidRPr="00A5379D">
        <w:rPr>
          <w:rFonts w:eastAsia="Times New Roman" w:cs="Arial"/>
          <w:i/>
          <w:iCs/>
          <w:kern w:val="14"/>
          <w:szCs w:val="24"/>
        </w:rPr>
        <w:t>Termination Before Closing Date</w:t>
      </w:r>
      <w:r w:rsidRPr="00A5379D">
        <w:rPr>
          <w:rFonts w:eastAsia="Times New Roman" w:cs="Arial"/>
          <w:kern w:val="14"/>
          <w:szCs w:val="24"/>
        </w:rPr>
        <w:t>) must give written notice to the other Party.</w:t>
      </w:r>
    </w:p>
    <w:p w14:paraId="371132F9" w14:textId="4BEDEFE5"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Post-Termination Obligations</w:t>
      </w:r>
      <w:r w:rsidRPr="00A5379D">
        <w:rPr>
          <w:rFonts w:eastAsia="Times New Roman" w:cs="Arial"/>
          <w:kern w:val="14"/>
          <w:szCs w:val="24"/>
        </w:rPr>
        <w:t xml:space="preserve">. If validly terminated, then all further obligations of the Parties will end (other than those specified in this BTA as intended to survive termination). However, with respect to a breach as set forth in </w:t>
      </w:r>
      <w:r w:rsidRPr="00A5379D">
        <w:rPr>
          <w:rFonts w:eastAsia="Times New Roman"/>
          <w:kern w:val="14"/>
          <w:szCs w:val="24"/>
        </w:rPr>
        <w:t>Section</w:t>
      </w:r>
      <w:r w:rsidRPr="00A5379D">
        <w:rPr>
          <w:rFonts w:eastAsia="Times New Roman" w:cs="Arial"/>
          <w:kern w:val="14"/>
          <w:szCs w:val="24"/>
        </w:rPr>
        <w:t xml:space="preserve"> 1.8.1(iii), (iv) or (v) (</w:t>
      </w:r>
      <w:r w:rsidRPr="00A5379D">
        <w:rPr>
          <w:rFonts w:eastAsia="Times New Roman" w:cs="Arial"/>
          <w:i/>
          <w:iCs/>
          <w:kern w:val="14"/>
          <w:szCs w:val="24"/>
        </w:rPr>
        <w:t>Termination Before Closing Date</w:t>
      </w:r>
      <w:r w:rsidRPr="00A5379D">
        <w:rPr>
          <w:rFonts w:eastAsia="Times New Roman" w:cs="Arial"/>
          <w:kern w:val="14"/>
          <w:szCs w:val="24"/>
        </w:rPr>
        <w:t xml:space="preserve">), the terminating Party will be entitled to pursue any right or remedy available at </w:t>
      </w:r>
      <w:r w:rsidR="002002E2" w:rsidRPr="00A5379D">
        <w:rPr>
          <w:rFonts w:eastAsia="Times New Roman" w:cs="Arial"/>
          <w:kern w:val="14"/>
          <w:szCs w:val="24"/>
        </w:rPr>
        <w:t xml:space="preserve">law </w:t>
      </w:r>
      <w:r w:rsidRPr="00A5379D">
        <w:rPr>
          <w:rFonts w:eastAsia="Times New Roman" w:cs="Arial"/>
          <w:kern w:val="14"/>
          <w:szCs w:val="24"/>
        </w:rPr>
        <w:t xml:space="preserve">or in equity. If validly terminated by either Party under </w:t>
      </w:r>
      <w:r w:rsidRPr="00A5379D">
        <w:rPr>
          <w:rFonts w:eastAsia="Times New Roman"/>
          <w:kern w:val="14"/>
          <w:szCs w:val="24"/>
        </w:rPr>
        <w:t>Section</w:t>
      </w:r>
      <w:r w:rsidRPr="00A5379D">
        <w:rPr>
          <w:rFonts w:eastAsia="Times New Roman" w:cs="Arial"/>
          <w:kern w:val="14"/>
          <w:szCs w:val="24"/>
        </w:rPr>
        <w:t xml:space="preserve"> 1.8.1(i) (ii),</w:t>
      </w:r>
      <w:r w:rsidR="004F0AC0" w:rsidRPr="00A5379D">
        <w:rPr>
          <w:rFonts w:eastAsia="Times New Roman" w:cs="Arial"/>
          <w:kern w:val="14"/>
          <w:szCs w:val="24"/>
        </w:rPr>
        <w:t xml:space="preserve"> (vi)</w:t>
      </w:r>
      <w:r w:rsidR="009D2DC3" w:rsidRPr="00A5379D">
        <w:rPr>
          <w:rFonts w:eastAsia="Times New Roman" w:cs="Arial"/>
          <w:kern w:val="14"/>
          <w:szCs w:val="24"/>
        </w:rPr>
        <w:t>, or (vii)</w:t>
      </w:r>
      <w:r w:rsidR="00C01F0D" w:rsidRPr="00A5379D">
        <w:rPr>
          <w:rFonts w:eastAsia="Times New Roman" w:cs="Arial"/>
          <w:kern w:val="14"/>
          <w:szCs w:val="24"/>
        </w:rPr>
        <w:t>,</w:t>
      </w:r>
      <w:r w:rsidRPr="00A5379D">
        <w:rPr>
          <w:rFonts w:eastAsia="Times New Roman" w:cs="Arial"/>
          <w:kern w:val="14"/>
          <w:szCs w:val="24"/>
        </w:rPr>
        <w:t xml:space="preserve"> then neither Party will have any Liability to the other with respect to termination.</w:t>
      </w:r>
    </w:p>
    <w:p w14:paraId="29F504EC" w14:textId="377D3D02"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Early Termination Fee</w:t>
      </w:r>
      <w:r w:rsidRPr="00A5379D">
        <w:rPr>
          <w:rFonts w:eastAsia="Times New Roman" w:cs="Arial"/>
          <w:kern w:val="14"/>
          <w:szCs w:val="24"/>
        </w:rPr>
        <w:t xml:space="preserve">. </w:t>
      </w:r>
      <w:r w:rsidR="005A025B" w:rsidRPr="00A5379D">
        <w:rPr>
          <w:rFonts w:eastAsia="Times New Roman"/>
          <w:b/>
          <w:bCs/>
          <w:kern w:val="14"/>
          <w:szCs w:val="24"/>
        </w:rPr>
        <w:t xml:space="preserve"> </w:t>
      </w:r>
      <w:r w:rsidRPr="00A5379D">
        <w:rPr>
          <w:rFonts w:eastAsia="Times New Roman" w:cs="Arial"/>
          <w:kern w:val="14"/>
          <w:szCs w:val="24"/>
        </w:rPr>
        <w:t xml:space="preserve">If </w:t>
      </w:r>
      <w:r w:rsidRPr="00A5379D">
        <w:rPr>
          <w:rFonts w:eastAsia="Times New Roman"/>
          <w:kern w:val="14"/>
          <w:szCs w:val="24"/>
        </w:rPr>
        <w:t xml:space="preserve">GPC terminates </w:t>
      </w:r>
      <w:r w:rsidRPr="00A5379D">
        <w:rPr>
          <w:rFonts w:eastAsia="Times New Roman" w:cs="Arial"/>
          <w:kern w:val="14"/>
          <w:szCs w:val="24"/>
        </w:rPr>
        <w:t xml:space="preserve">this BTA under </w:t>
      </w:r>
      <w:r w:rsidRPr="00A5379D">
        <w:rPr>
          <w:rFonts w:eastAsia="Times New Roman"/>
          <w:kern w:val="14"/>
          <w:szCs w:val="24"/>
        </w:rPr>
        <w:t>Section</w:t>
      </w:r>
      <w:r w:rsidRPr="00A5379D">
        <w:rPr>
          <w:rFonts w:eastAsia="Times New Roman" w:cs="Arial"/>
          <w:kern w:val="14"/>
          <w:szCs w:val="24"/>
        </w:rPr>
        <w:t xml:space="preserve"> 1.</w:t>
      </w:r>
      <w:r w:rsidRPr="00A5379D">
        <w:rPr>
          <w:rFonts w:eastAsia="Times New Roman"/>
          <w:kern w:val="14"/>
          <w:szCs w:val="24"/>
        </w:rPr>
        <w:t>8</w:t>
      </w:r>
      <w:r w:rsidRPr="00A5379D">
        <w:rPr>
          <w:rFonts w:eastAsia="Times New Roman" w:cs="Arial"/>
          <w:kern w:val="14"/>
          <w:szCs w:val="24"/>
        </w:rPr>
        <w:t>.1 (</w:t>
      </w:r>
      <w:r w:rsidRPr="00A5379D">
        <w:rPr>
          <w:rFonts w:eastAsia="Times New Roman" w:cs="Arial"/>
          <w:i/>
          <w:iCs/>
          <w:kern w:val="14"/>
          <w:szCs w:val="24"/>
        </w:rPr>
        <w:t xml:space="preserve">Termination </w:t>
      </w:r>
      <w:r w:rsidRPr="00A5379D">
        <w:rPr>
          <w:rFonts w:eastAsia="Times New Roman"/>
          <w:i/>
          <w:iCs/>
          <w:kern w:val="14"/>
          <w:szCs w:val="24"/>
        </w:rPr>
        <w:t>Before</w:t>
      </w:r>
      <w:r w:rsidRPr="00A5379D">
        <w:rPr>
          <w:rFonts w:eastAsia="Times New Roman" w:cs="Arial"/>
          <w:i/>
          <w:iCs/>
          <w:kern w:val="14"/>
          <w:szCs w:val="24"/>
        </w:rPr>
        <w:t xml:space="preserve"> Closing Date</w:t>
      </w:r>
      <w:r w:rsidRPr="00A5379D">
        <w:rPr>
          <w:rFonts w:eastAsia="Times New Roman" w:cs="Arial"/>
          <w:kern w:val="14"/>
          <w:szCs w:val="24"/>
        </w:rPr>
        <w:t xml:space="preserve">) </w:t>
      </w:r>
      <w:r w:rsidR="002911F2" w:rsidRPr="00A5379D">
        <w:rPr>
          <w:rFonts w:eastAsia="Times New Roman" w:cs="Arial"/>
          <w:kern w:val="14"/>
          <w:szCs w:val="24"/>
        </w:rPr>
        <w:t xml:space="preserve">because of </w:t>
      </w:r>
      <w:r w:rsidR="003B6BA5" w:rsidRPr="00A5379D">
        <w:rPr>
          <w:rFonts w:eastAsia="Times New Roman" w:cs="Arial"/>
          <w:kern w:val="14"/>
          <w:szCs w:val="24"/>
        </w:rPr>
        <w:t xml:space="preserve">a Seller breach </w:t>
      </w:r>
      <w:r w:rsidRPr="00A5379D">
        <w:rPr>
          <w:rFonts w:eastAsia="Times New Roman" w:cs="Arial"/>
          <w:kern w:val="14"/>
          <w:szCs w:val="24"/>
        </w:rPr>
        <w:t xml:space="preserve">then: (a) Seller will be liable to GPC, as a liquidated damage and not as a penalty, for an early termination fee in an amount equal to the Termination Payment; </w:t>
      </w:r>
      <w:bookmarkStart w:id="74" w:name="_Hlk143125426"/>
      <w:r w:rsidRPr="00A5379D">
        <w:rPr>
          <w:rFonts w:eastAsia="Times New Roman" w:cs="Arial"/>
          <w:kern w:val="14"/>
          <w:szCs w:val="24"/>
        </w:rPr>
        <w:t xml:space="preserve">) </w:t>
      </w:r>
      <w:bookmarkEnd w:id="74"/>
      <w:r w:rsidRPr="00A5379D">
        <w:rPr>
          <w:rFonts w:eastAsia="Times New Roman" w:cs="Arial"/>
          <w:kern w:val="14"/>
          <w:szCs w:val="24"/>
        </w:rPr>
        <w:t>all further obligations of the Parties under this BTA (other than the provisions that by their terms are intended to survive the expiration or termination of this BTA) will be terminated (with no fees or damages payable by GPC).</w:t>
      </w:r>
    </w:p>
    <w:p w14:paraId="732B0ED5" w14:textId="4FD52C15"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Termination Payment Not a Penalty</w:t>
      </w:r>
      <w:r w:rsidRPr="00A5379D">
        <w:rPr>
          <w:rFonts w:eastAsia="Times New Roman" w:cs="Arial"/>
          <w:kern w:val="14"/>
          <w:szCs w:val="24"/>
        </w:rPr>
        <w:t xml:space="preserve">. </w:t>
      </w:r>
      <w:r w:rsidRPr="00A5379D">
        <w:rPr>
          <w:rFonts w:eastAsia="Times New Roman" w:cs="Arial"/>
          <w:kern w:val="14"/>
        </w:rPr>
        <w:t xml:space="preserve">The Parties agree that the Termination Payment and Cancellation Payment, as applicable, are provided for in </w:t>
      </w:r>
      <w:r w:rsidRPr="00A5379D">
        <w:rPr>
          <w:rFonts w:eastAsia="Times New Roman"/>
          <w:kern w:val="14"/>
          <w:szCs w:val="24"/>
        </w:rPr>
        <w:t>Section</w:t>
      </w:r>
      <w:r w:rsidRPr="00A5379D">
        <w:rPr>
          <w:rFonts w:eastAsia="Times New Roman" w:cs="Arial"/>
          <w:kern w:val="14"/>
        </w:rPr>
        <w:t xml:space="preserve"> 1.8.4 (</w:t>
      </w:r>
      <w:r w:rsidRPr="00A5379D">
        <w:rPr>
          <w:rFonts w:eastAsia="Times New Roman" w:cs="Arial"/>
          <w:i/>
          <w:iCs/>
          <w:kern w:val="14"/>
        </w:rPr>
        <w:t>Early Termination Fee</w:t>
      </w:r>
      <w:r w:rsidRPr="00A5379D">
        <w:rPr>
          <w:rFonts w:eastAsia="Times New Roman" w:cs="Arial"/>
          <w:kern w:val="14"/>
        </w:rPr>
        <w:t>), Section 16.1 (</w:t>
      </w:r>
      <w:r w:rsidRPr="00A5379D">
        <w:rPr>
          <w:rFonts w:eastAsia="Times New Roman" w:cs="Arial"/>
          <w:i/>
          <w:iCs/>
          <w:kern w:val="14"/>
        </w:rPr>
        <w:t>Termination by GPC</w:t>
      </w:r>
      <w:r w:rsidRPr="00A5379D">
        <w:rPr>
          <w:rFonts w:eastAsia="Times New Roman" w:cs="Arial"/>
          <w:kern w:val="14"/>
        </w:rPr>
        <w:t>), and Section 16.2 (</w:t>
      </w:r>
      <w:r w:rsidRPr="00A5379D">
        <w:rPr>
          <w:rFonts w:eastAsia="Times New Roman" w:cs="Arial"/>
          <w:i/>
          <w:iCs/>
          <w:kern w:val="14"/>
        </w:rPr>
        <w:t>Termination by Seller</w:t>
      </w:r>
      <w:r w:rsidRPr="00A5379D">
        <w:rPr>
          <w:rFonts w:eastAsia="Times New Roman" w:cs="Arial"/>
          <w:kern w:val="14"/>
        </w:rPr>
        <w:t xml:space="preserve">) because actual damages for the early termination of this BTA </w:t>
      </w:r>
      <w:r w:rsidRPr="00A5379D">
        <w:rPr>
          <w:rFonts w:eastAsia="Times New Roman" w:cs="Arial"/>
          <w:kern w:val="14"/>
          <w:szCs w:val="24"/>
        </w:rPr>
        <w:t>under</w:t>
      </w:r>
      <w:r w:rsidRPr="00A5379D">
        <w:rPr>
          <w:rFonts w:eastAsia="Times New Roman" w:cs="Arial"/>
          <w:kern w:val="14"/>
        </w:rPr>
        <w:t xml:space="preserve"> the applicable Sections would be extremely difficult or impracticable to determine. After negotiation, the Parties have agreed that each of the Termination Payment and Cancellation Payment is a liquidated damage that is a reasonable and appropriate measure of the damages that </w:t>
      </w:r>
      <w:r w:rsidRPr="00A5379D">
        <w:rPr>
          <w:rFonts w:eastAsia="Times New Roman" w:cs="Arial"/>
          <w:kern w:val="14"/>
          <w:szCs w:val="24"/>
        </w:rPr>
        <w:t>GPC</w:t>
      </w:r>
      <w:r w:rsidRPr="00A5379D">
        <w:rPr>
          <w:rFonts w:eastAsia="Times New Roman" w:cs="Arial"/>
          <w:kern w:val="14"/>
        </w:rPr>
        <w:t xml:space="preserve"> or Seller, as applicable, would incur because of such termination and does not represent a penalty.</w:t>
      </w:r>
    </w:p>
    <w:p w14:paraId="55E4FD89" w14:textId="77777777" w:rsidR="00693D1B" w:rsidRPr="00A5379D" w:rsidRDefault="00693D1B" w:rsidP="00AF27A3">
      <w:pPr>
        <w:pStyle w:val="zGTC01"/>
      </w:pPr>
      <w:bookmarkStart w:id="75" w:name="_Toc176947393"/>
      <w:r w:rsidRPr="00A5379D">
        <w:t xml:space="preserve">Seller </w:t>
      </w:r>
      <w:bookmarkStart w:id="76" w:name="_Toc151344536"/>
      <w:r w:rsidRPr="00A5379D">
        <w:t>Representations, Warranties, And Covenants</w:t>
      </w:r>
      <w:bookmarkEnd w:id="75"/>
      <w:bookmarkEnd w:id="76"/>
    </w:p>
    <w:p w14:paraId="4CDF49DC"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Seller represents, warrants, and covenants to GPC: (i) as of the Effective Date; (ii) as of the Firm Date; and (iii) as of the Closing Date (except, in each case, for those representations and warranties made as of a specified date, which will be true and correct as of that date), as follows:</w:t>
      </w:r>
    </w:p>
    <w:p w14:paraId="2D2155A3" w14:textId="77777777" w:rsidR="00693D1B" w:rsidRPr="00A5379D" w:rsidRDefault="00693D1B" w:rsidP="00AF27A3">
      <w:pPr>
        <w:pStyle w:val="zGTC02"/>
        <w:rPr>
          <w:vanish/>
          <w:specVanish/>
        </w:rPr>
      </w:pPr>
      <w:bookmarkStart w:id="77" w:name="_Toc151344537"/>
      <w:bookmarkStart w:id="78" w:name="_Toc176947394"/>
      <w:r w:rsidRPr="00A5379D">
        <w:t>Existence.</w:t>
      </w:r>
      <w:bookmarkEnd w:id="77"/>
      <w:bookmarkEnd w:id="78"/>
    </w:p>
    <w:p w14:paraId="72DF2A73" w14:textId="4C7C47AA" w:rsidR="00693D1B" w:rsidRPr="00693D1B" w:rsidRDefault="00693D1B"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As described in Exhibit A-1 (</w:t>
      </w:r>
      <w:r w:rsidRPr="00A5379D">
        <w:rPr>
          <w:rFonts w:eastAsiaTheme="minorEastAsia" w:cs="Arial"/>
          <w:i/>
          <w:iCs/>
          <w:kern w:val="14"/>
        </w:rPr>
        <w:t>Project Information</w:t>
      </w:r>
      <w:r w:rsidRPr="00A5379D">
        <w:rPr>
          <w:rFonts w:eastAsiaTheme="minorEastAsia" w:cs="Arial"/>
          <w:kern w:val="14"/>
        </w:rPr>
        <w:t xml:space="preserve">), Seller is duly formed, validly existing, and in good standing under the </w:t>
      </w:r>
      <w:r w:rsidR="00C15394" w:rsidRPr="00A5379D">
        <w:rPr>
          <w:rFonts w:eastAsiaTheme="minorEastAsia" w:cs="Arial"/>
          <w:kern w:val="14"/>
        </w:rPr>
        <w:t xml:space="preserve">laws </w:t>
      </w:r>
      <w:r w:rsidRPr="00A5379D">
        <w:rPr>
          <w:rFonts w:eastAsiaTheme="minorEastAsia" w:cs="Arial"/>
          <w:kern w:val="14"/>
        </w:rPr>
        <w:t>of the state specified in Exhibit A-1. Seller has the requisite business entity power and authority to own, operate, and lease its properties and assets and to carry on its business as now being conducted. Seller is duly qualified or licensed to do business, and is in good standing in all jurisdictions in which the character of the properties owned or held under lease by it or the nature of the business transacted by it makes qualification necessary, except where the failure to be so qualified</w:t>
      </w:r>
      <w:r w:rsidRPr="00693D1B">
        <w:rPr>
          <w:rFonts w:eastAsiaTheme="minorEastAsia" w:cs="Arial"/>
          <w:kern w:val="14"/>
        </w:rPr>
        <w:t xml:space="preserve">, licensed, or in good standing would not reasonably be expected to have a Seller Material Adverse Effect. </w:t>
      </w:r>
    </w:p>
    <w:p w14:paraId="766C6E9E" w14:textId="77777777" w:rsidR="00693D1B" w:rsidRPr="00AF27A3" w:rsidRDefault="00693D1B" w:rsidP="00AF27A3">
      <w:pPr>
        <w:pStyle w:val="zGTC02"/>
        <w:rPr>
          <w:vanish/>
          <w:specVanish/>
        </w:rPr>
      </w:pPr>
      <w:bookmarkStart w:id="79" w:name="_Toc151344538"/>
      <w:bookmarkStart w:id="80" w:name="_Toc176947395"/>
      <w:r w:rsidRPr="00693D1B">
        <w:t>Authority.</w:t>
      </w:r>
      <w:bookmarkEnd w:id="79"/>
      <w:bookmarkEnd w:id="80"/>
    </w:p>
    <w:p w14:paraId="38DC9285" w14:textId="77777777"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Seller has all requisite power and authority to: (i) execute and deliver this BTA, the EPC Contract, the Major Supply Agreements, and the other Transaction Documents to which it is (or will be) a party in connection with the transactions contemplated by this BTA; (ii) to perform its obligations under this BTA; and (iii) to complete the transactions contemplated by this BTA. The execution and delivery by Seller of this BTA, the EPC Contract, and the other Transaction Documents to which it is (or will be) a party in connection with the transactions contemplated by this BTA, and the performance by Seller of its obligations under this BTA have been duly and validly authorized by all necessary action.</w:t>
      </w:r>
    </w:p>
    <w:p w14:paraId="00EDBA2F" w14:textId="77777777" w:rsidR="00693D1B" w:rsidRPr="002C6677" w:rsidRDefault="00693D1B" w:rsidP="002C6677">
      <w:pPr>
        <w:pStyle w:val="zGTC02"/>
        <w:rPr>
          <w:vanish/>
          <w:specVanish/>
        </w:rPr>
      </w:pPr>
      <w:bookmarkStart w:id="81" w:name="_Toc151344539"/>
      <w:bookmarkStart w:id="82" w:name="_Toc176947396"/>
      <w:r w:rsidRPr="00693D1B">
        <w:t>Binding Agreement.</w:t>
      </w:r>
      <w:bookmarkEnd w:id="81"/>
      <w:bookmarkEnd w:id="82"/>
    </w:p>
    <w:p w14:paraId="3B0C4397" w14:textId="77777777"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This BTA, the EPC Contract, the Major Supply Agreements, and the other Transaction Documents to which Seller is (or will be) a party have been (or will be when delivered) duly and validly executed and delivered by Seller and, assuming due and valid authorization, execution and delivery by GPC and each other party to any Transaction Document, the EPC Contract, the Major Supply Agreements, and the other Transaction Documents to which it is (or will be) a party are (or will be when delivered) valid and binding obligations of Seller, enforceable against Seller in accordance with their terms, subject to the Remedies Exception. No other business entity action is required on the part of Seller to authorize or approve this BTA or the other Transaction Documents to which it is (or will be) a party, the performance of its obligations under this BTA or the consummation by Seller of the transactions contemplated by this BTA.</w:t>
      </w:r>
    </w:p>
    <w:p w14:paraId="6089B944" w14:textId="77777777" w:rsidR="004A40B7" w:rsidRPr="00693D1B" w:rsidRDefault="005065F6" w:rsidP="002C6677">
      <w:pPr>
        <w:pStyle w:val="zGTC02"/>
        <w:rPr>
          <w:vanish/>
          <w:specVanish/>
        </w:rPr>
      </w:pPr>
      <w:bookmarkStart w:id="83" w:name="_Toc151344540"/>
      <w:bookmarkStart w:id="84" w:name="_Toc176947397"/>
      <w:r w:rsidRPr="00693D1B">
        <w:t>No Conflicts.</w:t>
      </w:r>
      <w:bookmarkEnd w:id="83"/>
      <w:bookmarkEnd w:id="84"/>
    </w:p>
    <w:p w14:paraId="1E9560F6" w14:textId="6865623D"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Seller’s execution and delivery of this BTA, the EPC Contract, and the other Transaction Documents to which it is (or will be) a party does not, and Seller’s performance of its obligations under this BTA, the EPC Contract, the Major Supply Agreements, and the other Transaction Documents to which it is (or will be) a party, and Seller’s consummation of the transactions contemplated by this BTA do not: (i) conflict with or result in a violation or breach of any term, condition, or provision of Seller’s Organizational Documents; (ii) assuming all </w:t>
      </w:r>
      <w:r w:rsidRPr="00693D1B">
        <w:rPr>
          <w:rFonts w:eastAsiaTheme="minorEastAsia" w:cs="Arial"/>
          <w:kern w:val="14"/>
        </w:rPr>
        <w:lastRenderedPageBreak/>
        <w:t>the Consents set forth in Schedule 2.4(ii) (“</w:t>
      </w:r>
      <w:r w:rsidRPr="00693D1B">
        <w:rPr>
          <w:rFonts w:eastAsiaTheme="minorEastAsia" w:cs="Arial"/>
          <w:b/>
          <w:bCs/>
          <w:kern w:val="14"/>
        </w:rPr>
        <w:t>Seller’s Consents</w:t>
      </w:r>
      <w:r w:rsidRPr="00693D1B">
        <w:rPr>
          <w:rFonts w:eastAsiaTheme="minorEastAsia" w:cs="Arial"/>
          <w:kern w:val="14"/>
        </w:rPr>
        <w:t xml:space="preserve">”) have been obtained or given, result in a default (or give rise to any right of termination, cancellation, or acceleration) under any term, condition, or provision of any Project Contract, Project Permit, or Real Property Agreement (with or without notice or lapse of time or both), except for the defaults (or rights of termination, cancellation, or acceleration) as to which requisite waivers or consents have been obtained in writing (true, correct, and complete copies of which have been furnished to GPC); (iii) assuming all of the Seller’s Consents have been obtained or given, conflict with or result in a violation or breach of any term or provision of any </w:t>
      </w:r>
      <w:r w:rsidR="00C15394">
        <w:rPr>
          <w:rFonts w:eastAsiaTheme="minorEastAsia" w:cs="Arial"/>
          <w:kern w:val="14"/>
        </w:rPr>
        <w:t>l</w:t>
      </w:r>
      <w:r w:rsidR="00C15394" w:rsidRPr="00693D1B">
        <w:rPr>
          <w:rFonts w:eastAsiaTheme="minorEastAsia" w:cs="Arial"/>
          <w:kern w:val="14"/>
        </w:rPr>
        <w:t xml:space="preserve">aw </w:t>
      </w:r>
      <w:r w:rsidRPr="00693D1B">
        <w:rPr>
          <w:rFonts w:eastAsiaTheme="minorEastAsia" w:cs="Arial"/>
          <w:kern w:val="14"/>
        </w:rPr>
        <w:t>applicable to Seller, the Project, the Project Site, or the Project Assets; or (iv) assuming all of the Seller’s Consents have been obtained or given, result in the imposition or creation of any Lien (other than a Permitted Lien) upon any of the Project Assets, other than in favor of GPC.</w:t>
      </w:r>
    </w:p>
    <w:p w14:paraId="63B58F7D" w14:textId="77777777" w:rsidR="00A4398C" w:rsidRPr="00693D1B" w:rsidRDefault="005065F6" w:rsidP="00D93D09">
      <w:pPr>
        <w:pStyle w:val="zGTC02"/>
        <w:rPr>
          <w:vanish/>
          <w:specVanish/>
        </w:rPr>
      </w:pPr>
      <w:bookmarkStart w:id="85" w:name="_Toc151344541"/>
      <w:bookmarkStart w:id="86" w:name="_Toc176947398"/>
      <w:r w:rsidRPr="00693D1B">
        <w:t>Governmental Approvals.</w:t>
      </w:r>
      <w:bookmarkEnd w:id="85"/>
      <w:bookmarkEnd w:id="86"/>
    </w:p>
    <w:p w14:paraId="474E8B3F" w14:textId="77777777"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Except as set forth in Schedule 2.5, no Consent of or with any Governmental Authority is required in connection with Seller’s execution, delivery, and performance of this BTA, the EPC Contract, the Major Supply Agreements, or any other Transaction Document to which Seller is (or will be) a party, or Seller’s consummation of the transactions contemplated by this BTA.</w:t>
      </w:r>
    </w:p>
    <w:p w14:paraId="2B40CBC0" w14:textId="77777777" w:rsidR="00693D1B" w:rsidRPr="00693D1B" w:rsidRDefault="00693D1B" w:rsidP="00F44AE6">
      <w:pPr>
        <w:numPr>
          <w:ilvl w:val="2"/>
          <w:numId w:val="54"/>
        </w:numPr>
        <w:spacing w:after="0"/>
        <w:rPr>
          <w:rFonts w:eastAsia="Times New Roman"/>
          <w:kern w:val="14"/>
          <w:szCs w:val="24"/>
        </w:rPr>
      </w:pPr>
      <w:r w:rsidRPr="00693D1B">
        <w:rPr>
          <w:rFonts w:eastAsia="Times New Roman"/>
          <w:b/>
          <w:bCs/>
          <w:kern w:val="14"/>
          <w:szCs w:val="24"/>
        </w:rPr>
        <w:t>New Facility Held for Sale to GPC</w:t>
      </w:r>
      <w:r w:rsidRPr="00693D1B">
        <w:rPr>
          <w:rFonts w:eastAsia="Times New Roman"/>
          <w:kern w:val="14"/>
          <w:szCs w:val="24"/>
        </w:rPr>
        <w:t>. Seller is developing and will hold the Facility solely for the purpose of selling the Facility to GPC as contemplated by this BTA. Seller has not operated, and will not operate, the Facility in any income-generating manner before Closing.</w:t>
      </w:r>
    </w:p>
    <w:p w14:paraId="6FD552BF" w14:textId="77777777" w:rsidR="00693D1B" w:rsidRPr="00693D1B" w:rsidRDefault="00693D1B" w:rsidP="00F44AE6">
      <w:pPr>
        <w:numPr>
          <w:ilvl w:val="2"/>
          <w:numId w:val="54"/>
        </w:numPr>
        <w:spacing w:after="0"/>
        <w:rPr>
          <w:rFonts w:eastAsia="Times New Roman"/>
          <w:b/>
          <w:kern w:val="14"/>
          <w:szCs w:val="24"/>
        </w:rPr>
      </w:pPr>
      <w:r w:rsidRPr="00693D1B">
        <w:rPr>
          <w:rFonts w:eastAsia="Times New Roman"/>
          <w:b/>
          <w:bCs/>
          <w:kern w:val="14"/>
          <w:szCs w:val="24"/>
        </w:rPr>
        <w:t>No FERC Jurisdictional Contracts.</w:t>
      </w:r>
      <w:r w:rsidRPr="00693D1B">
        <w:rPr>
          <w:rFonts w:eastAsia="Times New Roman"/>
          <w:kern w:val="14"/>
          <w:szCs w:val="24"/>
        </w:rPr>
        <w:t xml:space="preserve"> Seller has not applied for or obtained any market-based rate authorization or other contract concerning the Facility that is subject to FERC jurisdiction.</w:t>
      </w:r>
    </w:p>
    <w:p w14:paraId="65D46CF5" w14:textId="77777777" w:rsidR="00A4398C" w:rsidRPr="00693D1B" w:rsidRDefault="005065F6" w:rsidP="00D93D09">
      <w:pPr>
        <w:pStyle w:val="zGTC02"/>
        <w:rPr>
          <w:vanish/>
          <w:specVanish/>
        </w:rPr>
      </w:pPr>
      <w:bookmarkStart w:id="87" w:name="_Toc151344542"/>
      <w:bookmarkStart w:id="88" w:name="_Toc176947399"/>
      <w:r w:rsidRPr="00693D1B">
        <w:t>Legal Proceedings.</w:t>
      </w:r>
      <w:bookmarkEnd w:id="87"/>
      <w:bookmarkEnd w:id="88"/>
    </w:p>
    <w:p w14:paraId="2164F1B6" w14:textId="77777777" w:rsidR="00693D1B" w:rsidRPr="00A5379D"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There is no Action or Claim: (i) outstanding or pending to which Seller or any of its Affiliates is a party pertaining to the Project; or (ii) to Seller’s Knowledge, threatened in writing against Seller or any Seller Affiliate or any of its or their assets or properties, including the Project Assets, or the Project, in each case, that seeks or would reasonably be expected to result in: (a) the issuance of an Order restraining, enjoining, or otherwise prohibiting or making illegal the completion of the transactions contemplated by this BTA or any of the Transaction Documents; or (b) individually or in the aggregate, a Seller </w:t>
      </w:r>
      <w:r w:rsidRPr="00A5379D">
        <w:rPr>
          <w:rFonts w:eastAsiaTheme="minorEastAsia" w:cs="Arial"/>
          <w:kern w:val="14"/>
        </w:rPr>
        <w:t>Material Adverse Effect.</w:t>
      </w:r>
    </w:p>
    <w:p w14:paraId="38998C83" w14:textId="77777777" w:rsidR="00A4398C" w:rsidRPr="00A5379D" w:rsidRDefault="005065F6" w:rsidP="00D93D09">
      <w:pPr>
        <w:pStyle w:val="zGTC02"/>
        <w:rPr>
          <w:vanish/>
          <w:specVanish/>
        </w:rPr>
      </w:pPr>
      <w:bookmarkStart w:id="89" w:name="_Toc151344543"/>
      <w:bookmarkStart w:id="90" w:name="_Toc176947400"/>
      <w:r w:rsidRPr="00A5379D">
        <w:t>Compliance with Law.</w:t>
      </w:r>
      <w:bookmarkEnd w:id="89"/>
      <w:bookmarkEnd w:id="90"/>
    </w:p>
    <w:p w14:paraId="75B05CAC" w14:textId="77777777" w:rsidR="009A5002" w:rsidRPr="00A5379D" w:rsidRDefault="00B35EBE" w:rsidP="00693D1B">
      <w:pPr>
        <w:keepNext/>
        <w:keepLines/>
        <w:autoSpaceDE w:val="0"/>
        <w:autoSpaceDN w:val="0"/>
        <w:adjustRightInd w:val="0"/>
        <w:spacing w:before="0"/>
        <w:rPr>
          <w:rFonts w:eastAsiaTheme="minorEastAsia" w:cs="Arial"/>
          <w:kern w:val="14"/>
        </w:rPr>
      </w:pPr>
      <w:r w:rsidRPr="00A5379D">
        <w:rPr>
          <w:rFonts w:eastAsiaTheme="minorEastAsia" w:cs="Arial"/>
          <w:kern w:val="14"/>
        </w:rPr>
        <w:t xml:space="preserve"> </w:t>
      </w:r>
    </w:p>
    <w:p w14:paraId="09E01F95" w14:textId="24B35B10" w:rsidR="00C5717F" w:rsidRPr="00A5379D" w:rsidRDefault="00B35EBE" w:rsidP="00F44AE6">
      <w:pPr>
        <w:numPr>
          <w:ilvl w:val="2"/>
          <w:numId w:val="54"/>
        </w:numPr>
        <w:spacing w:after="0"/>
        <w:rPr>
          <w:rFonts w:eastAsia="Times New Roman" w:cs="Arial"/>
          <w:kern w:val="14"/>
          <w:szCs w:val="24"/>
        </w:rPr>
      </w:pPr>
      <w:r w:rsidRPr="00A5379D">
        <w:rPr>
          <w:rFonts w:eastAsia="Times New Roman" w:cs="Arial"/>
          <w:b/>
          <w:kern w:val="14"/>
          <w:szCs w:val="24"/>
        </w:rPr>
        <w:t>Seller in Compliance with Law</w:t>
      </w:r>
      <w:r w:rsidRPr="00A5379D">
        <w:rPr>
          <w:rFonts w:eastAsia="Times New Roman" w:cs="Arial"/>
          <w:kern w:val="14"/>
          <w:szCs w:val="24"/>
        </w:rPr>
        <w:t xml:space="preserve">. </w:t>
      </w:r>
      <w:r w:rsidR="00C5717F" w:rsidRPr="00A5379D">
        <w:rPr>
          <w:rFonts w:eastAsia="Times New Roman" w:cs="Arial"/>
          <w:kern w:val="14"/>
          <w:szCs w:val="24"/>
        </w:rPr>
        <w:t xml:space="preserve">Seller is, and at all times has been, and to Seller’s Knowledge, EPC Contractor and each Subcontractor is, and at all times has been </w:t>
      </w:r>
      <w:r w:rsidR="008D3F45" w:rsidRPr="00A5379D">
        <w:rPr>
          <w:rFonts w:eastAsia="Times New Roman" w:cs="Arial"/>
          <w:kern w:val="14"/>
          <w:szCs w:val="24"/>
        </w:rPr>
        <w:t xml:space="preserve">in </w:t>
      </w:r>
      <w:r w:rsidR="00C5717F" w:rsidRPr="00A5379D">
        <w:rPr>
          <w:rFonts w:eastAsia="Times New Roman" w:cs="Arial"/>
          <w:kern w:val="14"/>
          <w:szCs w:val="24"/>
        </w:rPr>
        <w:t xml:space="preserve">compliance with all applicable </w:t>
      </w:r>
      <w:r w:rsidR="00693D1B" w:rsidRPr="00A5379D">
        <w:rPr>
          <w:rFonts w:eastAsia="Times New Roman" w:cs="Arial"/>
          <w:kern w:val="14"/>
          <w:szCs w:val="24"/>
        </w:rPr>
        <w:t>law</w:t>
      </w:r>
      <w:r w:rsidR="00C5717F" w:rsidRPr="00A5379D">
        <w:rPr>
          <w:rFonts w:eastAsia="Times New Roman" w:cs="Arial"/>
          <w:kern w:val="14"/>
          <w:szCs w:val="24"/>
        </w:rPr>
        <w:t xml:space="preserve"> (excluding any Environmental Law, which </w:t>
      </w:r>
      <w:r w:rsidR="00376194" w:rsidRPr="00A5379D">
        <w:rPr>
          <w:rFonts w:eastAsia="Times New Roman" w:cs="Arial"/>
          <w:kern w:val="14"/>
          <w:szCs w:val="24"/>
        </w:rPr>
        <w:t xml:space="preserve">is </w:t>
      </w:r>
      <w:r w:rsidR="00C5717F" w:rsidRPr="00A5379D">
        <w:rPr>
          <w:rFonts w:eastAsia="Times New Roman" w:cs="Arial"/>
          <w:kern w:val="14"/>
          <w:szCs w:val="24"/>
        </w:rPr>
        <w:t xml:space="preserve">exclusively addressed in Section </w:t>
      </w:r>
      <w:r w:rsidR="000C7D42" w:rsidRPr="00A5379D">
        <w:rPr>
          <w:rFonts w:eastAsia="Times New Roman" w:cs="Arial"/>
          <w:kern w:val="14"/>
          <w:szCs w:val="24"/>
        </w:rPr>
        <w:t>2.17</w:t>
      </w:r>
      <w:r w:rsidR="009179E3" w:rsidRPr="00A5379D">
        <w:rPr>
          <w:rFonts w:eastAsia="Times New Roman" w:cs="Arial"/>
          <w:kern w:val="14"/>
          <w:szCs w:val="24"/>
        </w:rPr>
        <w:t xml:space="preserve"> (</w:t>
      </w:r>
      <w:r w:rsidR="009179E3" w:rsidRPr="00A5379D">
        <w:rPr>
          <w:rFonts w:eastAsia="Times New Roman" w:cs="Arial"/>
          <w:i/>
          <w:kern w:val="14"/>
          <w:szCs w:val="24"/>
        </w:rPr>
        <w:t>Environmental Matters</w:t>
      </w:r>
      <w:r w:rsidR="009179E3" w:rsidRPr="00A5379D">
        <w:rPr>
          <w:rFonts w:eastAsia="Times New Roman" w:cs="Arial"/>
          <w:kern w:val="14"/>
          <w:szCs w:val="24"/>
        </w:rPr>
        <w:t>)</w:t>
      </w:r>
      <w:r w:rsidR="00C5717F" w:rsidRPr="00A5379D">
        <w:rPr>
          <w:rFonts w:eastAsia="Times New Roman" w:cs="Arial"/>
          <w:kern w:val="14"/>
          <w:szCs w:val="24"/>
        </w:rPr>
        <w:t xml:space="preserve">, and </w:t>
      </w:r>
      <w:r w:rsidR="00653DFC" w:rsidRPr="00A5379D">
        <w:rPr>
          <w:rFonts w:eastAsia="Times New Roman" w:cs="Arial"/>
          <w:kern w:val="14"/>
          <w:szCs w:val="24"/>
        </w:rPr>
        <w:t xml:space="preserve">any </w:t>
      </w:r>
      <w:r w:rsidR="00C5717F" w:rsidRPr="00A5379D">
        <w:rPr>
          <w:rFonts w:eastAsia="Times New Roman" w:cs="Arial"/>
          <w:kern w:val="14"/>
          <w:szCs w:val="24"/>
        </w:rPr>
        <w:t xml:space="preserve">Tax </w:t>
      </w:r>
      <w:r w:rsidR="002002E2" w:rsidRPr="00A5379D">
        <w:rPr>
          <w:rFonts w:eastAsia="Times New Roman" w:cs="Arial"/>
          <w:kern w:val="14"/>
          <w:szCs w:val="24"/>
        </w:rPr>
        <w:t>law</w:t>
      </w:r>
      <w:r w:rsidR="00C5717F" w:rsidRPr="00A5379D">
        <w:rPr>
          <w:rFonts w:eastAsia="Times New Roman" w:cs="Arial"/>
          <w:kern w:val="14"/>
          <w:szCs w:val="24"/>
        </w:rPr>
        <w:t xml:space="preserve">, which </w:t>
      </w:r>
      <w:r w:rsidR="00376194" w:rsidRPr="00A5379D">
        <w:rPr>
          <w:rFonts w:eastAsia="Times New Roman" w:cs="Arial"/>
          <w:kern w:val="14"/>
          <w:szCs w:val="24"/>
        </w:rPr>
        <w:t xml:space="preserve">is </w:t>
      </w:r>
      <w:r w:rsidR="00C5717F" w:rsidRPr="00A5379D">
        <w:rPr>
          <w:rFonts w:eastAsia="Times New Roman" w:cs="Arial"/>
          <w:kern w:val="14"/>
          <w:szCs w:val="24"/>
        </w:rPr>
        <w:t xml:space="preserve">exclusively addressed in Section </w:t>
      </w:r>
      <w:r w:rsidR="00C1551A" w:rsidRPr="00A5379D">
        <w:rPr>
          <w:rFonts w:eastAsia="Times New Roman" w:cs="Arial"/>
          <w:kern w:val="14"/>
          <w:szCs w:val="24"/>
        </w:rPr>
        <w:t>2.28</w:t>
      </w:r>
      <w:r w:rsidR="009179E3" w:rsidRPr="00A5379D">
        <w:rPr>
          <w:rFonts w:eastAsia="Times New Roman" w:cs="Arial"/>
          <w:kern w:val="14"/>
          <w:szCs w:val="24"/>
        </w:rPr>
        <w:t xml:space="preserve"> (</w:t>
      </w:r>
      <w:r w:rsidR="009179E3" w:rsidRPr="00A5379D">
        <w:rPr>
          <w:rFonts w:eastAsia="Times New Roman" w:cs="Arial"/>
          <w:i/>
          <w:kern w:val="14"/>
          <w:szCs w:val="24"/>
        </w:rPr>
        <w:t>Taxes</w:t>
      </w:r>
      <w:r w:rsidR="009179E3" w:rsidRPr="00A5379D">
        <w:rPr>
          <w:rFonts w:eastAsia="Times New Roman" w:cs="Arial"/>
          <w:kern w:val="14"/>
          <w:szCs w:val="24"/>
        </w:rPr>
        <w:t>)</w:t>
      </w:r>
      <w:r w:rsidR="00C5717F" w:rsidRPr="00A5379D">
        <w:rPr>
          <w:rFonts w:eastAsia="Times New Roman" w:cs="Arial"/>
          <w:kern w:val="14"/>
          <w:szCs w:val="24"/>
        </w:rPr>
        <w:t>) applicable to the Project, the Project Site, or the Project Assets, including those relating to occupational health and safety, data privacy, and anti-corruption and anti-bribery, and the Project Permits, in each case, with respect to the Project, including the design, engineering, supply, construction, installation, testing, commissioning, operation, and ownership of the Project</w:t>
      </w:r>
      <w:r w:rsidR="00693D1B" w:rsidRPr="00A5379D">
        <w:rPr>
          <w:rFonts w:eastAsia="Times New Roman" w:cs="Arial"/>
          <w:kern w:val="14"/>
          <w:szCs w:val="24"/>
        </w:rPr>
        <w:t>.</w:t>
      </w:r>
    </w:p>
    <w:p w14:paraId="76285C96" w14:textId="0FB93C72" w:rsidR="00693D1B" w:rsidRPr="00A5379D" w:rsidRDefault="00693D1B" w:rsidP="00F44AE6">
      <w:pPr>
        <w:numPr>
          <w:ilvl w:val="2"/>
          <w:numId w:val="54"/>
        </w:numPr>
        <w:spacing w:after="0"/>
        <w:rPr>
          <w:rFonts w:eastAsia="Times New Roman" w:cs="Arial"/>
          <w:kern w:val="14"/>
          <w:szCs w:val="24"/>
        </w:rPr>
      </w:pPr>
      <w:r w:rsidRPr="00A5379D">
        <w:rPr>
          <w:rFonts w:eastAsia="Times New Roman" w:cs="Arial"/>
          <w:b/>
          <w:bCs/>
          <w:kern w:val="14"/>
          <w:szCs w:val="24"/>
        </w:rPr>
        <w:t>No Notice of Violation</w:t>
      </w:r>
      <w:r w:rsidRPr="00A5379D">
        <w:rPr>
          <w:rFonts w:eastAsia="Times New Roman" w:cs="Arial"/>
          <w:kern w:val="14"/>
          <w:szCs w:val="24"/>
        </w:rPr>
        <w:t xml:space="preserve">. Seller has not, </w:t>
      </w:r>
      <w:r w:rsidRPr="00A5379D">
        <w:rPr>
          <w:rFonts w:eastAsia="Times New Roman" w:cs="Arial"/>
          <w:kern w:val="14"/>
        </w:rPr>
        <w:t>and to Seller’s Knowledge, EPC Contractor and each Subcontractor has not,</w:t>
      </w:r>
      <w:r w:rsidRPr="00A5379D">
        <w:rPr>
          <w:rFonts w:eastAsia="Times New Roman" w:cs="Arial"/>
          <w:kern w:val="14"/>
          <w:szCs w:val="24"/>
        </w:rPr>
        <w:t xml:space="preserve"> received written notification from any Governmental Authority alleging that it is in violation of any </w:t>
      </w:r>
      <w:r w:rsidR="00E07783" w:rsidRPr="00A5379D">
        <w:rPr>
          <w:rFonts w:eastAsia="Times New Roman" w:cs="Arial"/>
          <w:kern w:val="14"/>
          <w:szCs w:val="24"/>
        </w:rPr>
        <w:t xml:space="preserve">law </w:t>
      </w:r>
      <w:r w:rsidRPr="00A5379D">
        <w:rPr>
          <w:rFonts w:eastAsia="Times New Roman" w:cs="Arial"/>
          <w:kern w:val="14"/>
          <w:szCs w:val="24"/>
        </w:rPr>
        <w:t>(excluding any Environmental Law, which is exclusively addressed in Section 2.17 (</w:t>
      </w:r>
      <w:r w:rsidRPr="00A5379D">
        <w:rPr>
          <w:rFonts w:eastAsia="Times New Roman" w:cs="Arial"/>
          <w:i/>
          <w:iCs/>
          <w:kern w:val="14"/>
          <w:szCs w:val="24"/>
        </w:rPr>
        <w:t>Environmental Matters</w:t>
      </w:r>
      <w:r w:rsidRPr="00A5379D">
        <w:rPr>
          <w:rFonts w:eastAsia="Times New Roman" w:cs="Arial"/>
          <w:kern w:val="14"/>
          <w:szCs w:val="24"/>
        </w:rPr>
        <w:t xml:space="preserve">), and any Tax </w:t>
      </w:r>
      <w:r w:rsidR="002002E2" w:rsidRPr="00A5379D">
        <w:rPr>
          <w:rFonts w:eastAsia="Times New Roman" w:cs="Arial"/>
          <w:kern w:val="14"/>
          <w:szCs w:val="24"/>
        </w:rPr>
        <w:t>law</w:t>
      </w:r>
      <w:r w:rsidRPr="00A5379D">
        <w:rPr>
          <w:rFonts w:eastAsia="Times New Roman" w:cs="Arial"/>
          <w:kern w:val="14"/>
          <w:szCs w:val="24"/>
        </w:rPr>
        <w:t xml:space="preserve">, which is exclusively addressed in Section </w:t>
      </w:r>
      <w:r w:rsidR="00B82ABD" w:rsidRPr="00A5379D">
        <w:rPr>
          <w:rFonts w:eastAsia="Times New Roman" w:cs="Arial"/>
          <w:kern w:val="14"/>
          <w:szCs w:val="24"/>
        </w:rPr>
        <w:t>2.28</w:t>
      </w:r>
      <w:r w:rsidRPr="00A5379D">
        <w:rPr>
          <w:rFonts w:eastAsia="Times New Roman" w:cs="Arial"/>
          <w:kern w:val="14"/>
          <w:szCs w:val="24"/>
        </w:rPr>
        <w:t xml:space="preserve"> (</w:t>
      </w:r>
      <w:r w:rsidRPr="00A5379D">
        <w:rPr>
          <w:rFonts w:eastAsia="Times New Roman" w:cs="Arial"/>
          <w:i/>
          <w:iCs/>
          <w:kern w:val="14"/>
          <w:szCs w:val="24"/>
        </w:rPr>
        <w:t>Taxes</w:t>
      </w:r>
      <w:r w:rsidRPr="00A5379D">
        <w:rPr>
          <w:rFonts w:eastAsia="Times New Roman" w:cs="Arial"/>
          <w:kern w:val="14"/>
          <w:szCs w:val="24"/>
        </w:rPr>
        <w:t xml:space="preserve">)) applicable to the Project, the Project Site, </w:t>
      </w:r>
      <w:r w:rsidRPr="00A5379D">
        <w:rPr>
          <w:rFonts w:eastAsia="Times New Roman"/>
          <w:kern w:val="14"/>
          <w:szCs w:val="24"/>
        </w:rPr>
        <w:t xml:space="preserve">or the Project Assets. To Seller’s Knowledge, there are no facts, conditions or circumstances that, with or without notice or the lapse of time or both, would reasonably be expected to constitute or result in a material violation, or a material failure to comply with, any </w:t>
      </w:r>
      <w:r w:rsidR="002002E2" w:rsidRPr="00A5379D">
        <w:rPr>
          <w:rFonts w:eastAsia="Times New Roman"/>
          <w:kern w:val="14"/>
          <w:szCs w:val="24"/>
        </w:rPr>
        <w:t>laws</w:t>
      </w:r>
      <w:r w:rsidRPr="00A5379D">
        <w:rPr>
          <w:rFonts w:eastAsia="Times New Roman"/>
          <w:kern w:val="14"/>
          <w:szCs w:val="24"/>
        </w:rPr>
        <w:t>.</w:t>
      </w:r>
    </w:p>
    <w:p w14:paraId="0574CEF2" w14:textId="1DF21FF2" w:rsidR="0007024D" w:rsidRPr="00A5379D" w:rsidRDefault="00850808"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Project in Compliance with Law</w:t>
      </w:r>
      <w:r w:rsidRPr="00A5379D">
        <w:rPr>
          <w:rFonts w:eastAsia="Times New Roman" w:cs="Arial"/>
          <w:kern w:val="14"/>
          <w:szCs w:val="24"/>
        </w:rPr>
        <w:t xml:space="preserve">. The Project is being, and at all times has been, developed, constructed, and permitted in compliance with all applicable </w:t>
      </w:r>
      <w:r w:rsidR="00E07783" w:rsidRPr="00A5379D">
        <w:rPr>
          <w:rFonts w:eastAsia="Times New Roman" w:cs="Arial"/>
          <w:kern w:val="14"/>
          <w:szCs w:val="24"/>
        </w:rPr>
        <w:t>laws</w:t>
      </w:r>
      <w:r w:rsidRPr="00A5379D">
        <w:rPr>
          <w:rFonts w:eastAsia="Times New Roman" w:cs="Arial"/>
          <w:kern w:val="14"/>
          <w:szCs w:val="24"/>
        </w:rPr>
        <w:t xml:space="preserve">, Project Permits, and Prudent Utility Practices. As constructed, the Project will conform to and comply with all zoning, environmental, wildlife, land use, and other applicable </w:t>
      </w:r>
      <w:r w:rsidR="00E07783" w:rsidRPr="00A5379D">
        <w:rPr>
          <w:rFonts w:eastAsia="Times New Roman" w:cs="Arial"/>
          <w:kern w:val="14"/>
          <w:szCs w:val="24"/>
        </w:rPr>
        <w:t>laws</w:t>
      </w:r>
      <w:r w:rsidRPr="00A5379D">
        <w:rPr>
          <w:rFonts w:eastAsia="Times New Roman" w:cs="Arial"/>
          <w:kern w:val="14"/>
          <w:szCs w:val="24"/>
        </w:rPr>
        <w:t>, and the requirements of all Project Permits</w:t>
      </w:r>
      <w:r w:rsidR="0007024D" w:rsidRPr="00A5379D">
        <w:rPr>
          <w:rFonts w:eastAsia="Times New Roman" w:cs="Arial"/>
          <w:kern w:val="14"/>
        </w:rPr>
        <w:t>.</w:t>
      </w:r>
    </w:p>
    <w:p w14:paraId="6D33D57B" w14:textId="77777777" w:rsidR="00BA1475" w:rsidRPr="00A5379D" w:rsidRDefault="00BA1475" w:rsidP="00D93D09">
      <w:pPr>
        <w:pStyle w:val="zGTC02"/>
        <w:rPr>
          <w:vanish/>
          <w:specVanish/>
        </w:rPr>
      </w:pPr>
      <w:bookmarkStart w:id="91" w:name="_Toc151344544"/>
      <w:bookmarkStart w:id="92" w:name="_Toc176947401"/>
      <w:r w:rsidRPr="00A5379D">
        <w:t>Title to Project Assets.</w:t>
      </w:r>
      <w:bookmarkEnd w:id="91"/>
      <w:bookmarkEnd w:id="92"/>
    </w:p>
    <w:p w14:paraId="7891B908" w14:textId="77777777" w:rsidR="00BA1475" w:rsidRPr="00693D1B" w:rsidRDefault="00BA1475"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As of the Effective Date and the Firm Date, Schedule 2.8 contains a true, correct, and complete list of all Project Assets. As of the Closing Date, Schedule 2.8 contains a true, correct, and complete list of all Project Assets that are not the Project or the subcomponents of the Project. Other than as set forth on Schedule 2.8, Seller has good and valid title (or leasehold title, as applicable) to each of its Project Assets, free and clear of Liens (other than Permitted Liens</w:t>
      </w:r>
      <w:r w:rsidR="00693D1B" w:rsidRPr="00A5379D">
        <w:rPr>
          <w:rFonts w:eastAsiaTheme="minorEastAsia" w:cs="Arial"/>
          <w:kern w:val="14"/>
        </w:rPr>
        <w:t>).</w:t>
      </w:r>
    </w:p>
    <w:p w14:paraId="097450BC" w14:textId="77777777" w:rsidR="00BA1475" w:rsidRPr="00693D1B" w:rsidRDefault="00BA1475" w:rsidP="00D93D09">
      <w:pPr>
        <w:pStyle w:val="zGTC02"/>
        <w:rPr>
          <w:vanish/>
          <w:specVanish/>
        </w:rPr>
      </w:pPr>
      <w:bookmarkStart w:id="93" w:name="_Toc151344545"/>
      <w:bookmarkStart w:id="94" w:name="_Toc176947402"/>
      <w:r w:rsidRPr="00693D1B">
        <w:t>Financial Resources.</w:t>
      </w:r>
      <w:bookmarkEnd w:id="93"/>
      <w:bookmarkEnd w:id="94"/>
    </w:p>
    <w:p w14:paraId="4E49F445" w14:textId="2735B398" w:rsidR="00693D1B" w:rsidRPr="00693D1B" w:rsidRDefault="00693D1B" w:rsidP="00693D1B">
      <w:pPr>
        <w:keepNext/>
        <w:spacing w:after="0"/>
        <w:rPr>
          <w:rFonts w:eastAsia="Times New Roman" w:cs="Arial"/>
          <w:kern w:val="14"/>
          <w:szCs w:val="24"/>
        </w:rPr>
      </w:pPr>
      <w:bookmarkStart w:id="95" w:name="_Hlk139113985"/>
      <w:r w:rsidRPr="00693D1B">
        <w:rPr>
          <w:rFonts w:eastAsia="Times New Roman" w:cs="Arial"/>
          <w:kern w:val="14"/>
          <w:szCs w:val="24"/>
        </w:rPr>
        <w:t xml:space="preserve"> Seller has the financial resources, assets, operating capital, credit, and other resources and means necessary to fulfill, on a timely basis, all of: (i) Seller’s obligations under this BTA, and the other Transaction Documents to which Seller is (or will be) a party; and (ii) Seller’s obligations under the EPC Contract and Major Supply Agreements</w:t>
      </w:r>
      <w:bookmarkEnd w:id="95"/>
      <w:r w:rsidRPr="00693D1B">
        <w:rPr>
          <w:rFonts w:eastAsia="Times New Roman" w:cs="Arial"/>
          <w:kern w:val="14"/>
          <w:szCs w:val="24"/>
        </w:rPr>
        <w:t>.</w:t>
      </w:r>
    </w:p>
    <w:p w14:paraId="062CC8D9" w14:textId="77777777" w:rsidR="00BA1475" w:rsidRPr="00693D1B" w:rsidRDefault="00BA1475" w:rsidP="00D93D09">
      <w:pPr>
        <w:pStyle w:val="zGTC02"/>
      </w:pPr>
      <w:bookmarkStart w:id="96" w:name="_Toc151344546"/>
      <w:bookmarkStart w:id="97" w:name="_Toc176947403"/>
      <w:r w:rsidRPr="00693D1B">
        <w:t>Real Property.</w:t>
      </w:r>
      <w:bookmarkEnd w:id="96"/>
      <w:bookmarkEnd w:id="97"/>
      <w:r w:rsidRPr="00693D1B">
        <w:t xml:space="preserve"> </w:t>
      </w:r>
      <w:bookmarkStart w:id="98" w:name="_TOC_250198"/>
    </w:p>
    <w:p w14:paraId="7F21CEC5" w14:textId="362CCC4E" w:rsidR="00BA1475" w:rsidRPr="00693D1B" w:rsidRDefault="00BA1475"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lastRenderedPageBreak/>
        <w:t>Real Property Agreements</w:t>
      </w:r>
      <w:r w:rsidRPr="00693D1B">
        <w:rPr>
          <w:rFonts w:eastAsia="Times New Roman" w:cs="Arial"/>
          <w:kern w:val="14"/>
          <w:szCs w:val="24"/>
        </w:rPr>
        <w:t>. Schedule 2.10(i) includes all “</w:t>
      </w:r>
      <w:r w:rsidRPr="00693D1B">
        <w:rPr>
          <w:rFonts w:eastAsia="Times New Roman" w:cs="Arial"/>
          <w:b/>
          <w:kern w:val="14"/>
          <w:szCs w:val="24"/>
        </w:rPr>
        <w:t>Real Property Agreements</w:t>
      </w:r>
      <w:r w:rsidRPr="00693D1B">
        <w:rPr>
          <w:rFonts w:eastAsia="Times New Roman" w:cs="Arial"/>
          <w:kern w:val="14"/>
          <w:szCs w:val="24"/>
        </w:rPr>
        <w:t xml:space="preserve">” that grant Seller real property rights required for the Project, including for the design, engineering, supply, construction, installation, testing, commissioning, operation, and ownership of the Project. The Real Property Agreements are in full effect, and any applicable landlords have not given Seller or any of its Affiliates any notice of breach, default, or termination of any of the Real Property Agreements. No breach, default, or event or condition exists that, with the giving of notice or the passage of time or both, would constitute a breach or default under any Real Property Agreement by the Seller or, to Seller’s Knowledge, the applicable landlord. The rent, fees, and other sums due and payable under the Real Property Agreements have been paid through the Closing Date. There exists no lease superior to the Real Property Agreements, and there is no mortgage, deed of trust, or security interest that may disturb or encumber the Real Property Agreements, as long as there is no tenant default under the Real Property Agreements. To Seller’s Knowledge, other than uses reserved to landlord in the Real Property Agreements, and rights holders identified in the Title Policy, no other Person has the right to occupy the Project Site. As of the Closing Date, the Seller will have good and marketable title to the Real Property Agreements and the Real Property Agreements are free and clear of all Liens, other than Permitted Liens. Without limiting the generality of the foregoing, as of the Closing Date, any oral farming leases pertaining to any part of the Project Site have been properly and legally terminated in accordance with applicable </w:t>
      </w:r>
      <w:r w:rsidR="008521F0">
        <w:rPr>
          <w:rFonts w:eastAsia="Times New Roman" w:cs="Arial"/>
          <w:kern w:val="14"/>
          <w:szCs w:val="24"/>
        </w:rPr>
        <w:t>l</w:t>
      </w:r>
      <w:r w:rsidR="008521F0" w:rsidRPr="00693D1B">
        <w:rPr>
          <w:rFonts w:eastAsia="Times New Roman" w:cs="Arial"/>
          <w:kern w:val="14"/>
          <w:szCs w:val="24"/>
        </w:rPr>
        <w:t>aw</w:t>
      </w:r>
      <w:r w:rsidR="00693D1B" w:rsidRPr="00693D1B">
        <w:rPr>
          <w:rFonts w:eastAsia="Times New Roman" w:cs="Arial"/>
          <w:kern w:val="14"/>
          <w:szCs w:val="24"/>
        </w:rPr>
        <w:t>.</w:t>
      </w:r>
      <w:r w:rsidRPr="00693D1B">
        <w:rPr>
          <w:rFonts w:eastAsia="Times New Roman" w:cs="Arial"/>
          <w:kern w:val="14"/>
          <w:szCs w:val="24"/>
        </w:rPr>
        <w:t xml:space="preserve"> </w:t>
      </w:r>
    </w:p>
    <w:p w14:paraId="4F0666A2" w14:textId="5D4553D9" w:rsidR="00BA1475" w:rsidRPr="00693D1B" w:rsidRDefault="00BA1475"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Easements</w:t>
      </w:r>
      <w:r w:rsidRPr="00693D1B">
        <w:rPr>
          <w:rFonts w:eastAsia="Times New Roman" w:cs="Arial"/>
          <w:kern w:val="14"/>
          <w:szCs w:val="24"/>
        </w:rPr>
        <w:t>. Schedule 2.10(ii) includes all Easements. The Easements are in full effect, and the applicable landowner under each Easement has not given Seller or any of its Affiliates any notice of breach, default, or termination of any Easement. There exists no breach, default, or event or condition that, with the giving of notice or the passage of time or both, would constitute a breach or default under any Easement by the Seller, or the applicable landowner. Any amounts due and payable under each Easement have been paid through the Closing Date. There is no mortgage, deed of trust, or security interest which may disturb or encumber any Easement, as long as there is not default by grantee under the Easement. As of the Closing Date, the Seller will have good and marketable title to all Easements, and all such Easements are free and clear of all Liens, other than Permitted Liens</w:t>
      </w:r>
      <w:r w:rsidR="00693D1B" w:rsidRPr="00693D1B">
        <w:rPr>
          <w:rFonts w:eastAsia="Times New Roman" w:cs="Arial"/>
          <w:kern w:val="14"/>
          <w:szCs w:val="24"/>
        </w:rPr>
        <w:t>.</w:t>
      </w:r>
    </w:p>
    <w:p w14:paraId="439C337C" w14:textId="77777777" w:rsidR="00693D1B" w:rsidRPr="00693D1B" w:rsidRDefault="00693D1B" w:rsidP="00F44AE6">
      <w:pPr>
        <w:numPr>
          <w:ilvl w:val="2"/>
          <w:numId w:val="54"/>
        </w:numPr>
        <w:spacing w:after="0"/>
        <w:rPr>
          <w:rFonts w:eastAsia="Times New Roman" w:cs="Arial"/>
          <w:kern w:val="14"/>
          <w:szCs w:val="24"/>
        </w:rPr>
      </w:pPr>
      <w:r w:rsidRPr="00693D1B">
        <w:rPr>
          <w:rFonts w:eastAsia="Times New Roman" w:cs="Arial"/>
          <w:b/>
          <w:bCs/>
          <w:kern w:val="14"/>
        </w:rPr>
        <w:t>Complete Copies</w:t>
      </w:r>
      <w:r w:rsidRPr="00693D1B">
        <w:rPr>
          <w:rFonts w:eastAsia="Times New Roman" w:cs="Arial"/>
          <w:kern w:val="14"/>
        </w:rPr>
        <w:t xml:space="preserve">. </w:t>
      </w:r>
      <w:r w:rsidRPr="00693D1B">
        <w:rPr>
          <w:rFonts w:eastAsia="Times New Roman" w:cs="Arial"/>
          <w:kern w:val="14"/>
          <w:szCs w:val="24"/>
        </w:rPr>
        <w:t>Seller has delivered to GPC true, correct, and complete copies of: (i) the Real Property Agreements; (ii) the Easements; and (iii) the most recent leasehold title insurance commitments or proforma title policy (together with exceptions thereto), as applicable, and survey with respect to the Project Site, in each case, that are in the possession of Seller. Seller has delivered to GPC true, correct, and complete copies of all Contracts providing for the sale, lease, transfer, or other disposition, including any option Contracts, on, for, or with respect to the Project Site.</w:t>
      </w:r>
    </w:p>
    <w:p w14:paraId="5A7005B2"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Zoning and Land Use Approvals</w:t>
      </w:r>
      <w:r w:rsidRPr="00693D1B">
        <w:rPr>
          <w:rFonts w:eastAsia="Times New Roman" w:cs="Arial"/>
          <w:kern w:val="14"/>
          <w:szCs w:val="24"/>
        </w:rPr>
        <w:t xml:space="preserve">. The zoning and land use approvals from the applicable Governmental Authority for the Project Site permit the ownership, operation, maintenance, and use of the Project as contemplated by this BTA. </w:t>
      </w:r>
    </w:p>
    <w:p w14:paraId="16975BDA" w14:textId="7D4DE4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Actions or Claims; Compliance with Law by Project Site</w:t>
      </w:r>
      <w:r w:rsidRPr="00693D1B">
        <w:rPr>
          <w:rFonts w:eastAsia="Times New Roman" w:cs="Arial"/>
          <w:kern w:val="14"/>
          <w:szCs w:val="24"/>
        </w:rPr>
        <w:t xml:space="preserve">. (i) There is no Action or Claim pending or, to Seller’s Knowledge, threatened, against, or affecting the Project, the Project Site, any Project Improvement, or any portion of or interest in the Project, the Project Site, or any Project Improvement, in the nature of, or in lieu of, condemnation, land use, zoning or eminent domain proceeding, or otherwise; </w:t>
      </w:r>
      <w:r w:rsidRPr="00693D1B">
        <w:rPr>
          <w:rFonts w:eastAsia="Times New Roman" w:cs="Arial"/>
          <w:kern w:val="14"/>
        </w:rPr>
        <w:t xml:space="preserve">(ii) there is no outstanding unpaid assessment notice against any of the Project Site, or any </w:t>
      </w:r>
      <w:r w:rsidRPr="00693D1B">
        <w:rPr>
          <w:rFonts w:eastAsia="Times New Roman" w:cs="Arial"/>
          <w:kern w:val="14"/>
          <w:szCs w:val="24"/>
        </w:rPr>
        <w:t>pending or contemplated reassessment of any parcel included in the Project Site that is reasonably expected to increase the real estate Tax assessment for such parcel;</w:t>
      </w:r>
      <w:r w:rsidRPr="00693D1B">
        <w:rPr>
          <w:rFonts w:eastAsia="Times New Roman" w:cs="Arial"/>
          <w:kern w:val="14"/>
        </w:rPr>
        <w:t xml:space="preserve"> and (iii) the Project Site is in compliance in all material respects with all applicable </w:t>
      </w:r>
      <w:r w:rsidR="008521F0">
        <w:rPr>
          <w:rFonts w:eastAsia="Times New Roman" w:cs="Arial"/>
          <w:kern w:val="14"/>
        </w:rPr>
        <w:t>l</w:t>
      </w:r>
      <w:r w:rsidR="008521F0" w:rsidRPr="00693D1B">
        <w:rPr>
          <w:rFonts w:eastAsia="Times New Roman" w:cs="Arial"/>
          <w:kern w:val="14"/>
        </w:rPr>
        <w:t>aw</w:t>
      </w:r>
      <w:r w:rsidRPr="00693D1B">
        <w:rPr>
          <w:rFonts w:eastAsia="Times New Roman" w:cs="Arial"/>
          <w:kern w:val="14"/>
        </w:rPr>
        <w:t>, Permits, zoning, regulations, and restrictive covenants applicable to the Project Site. Neither Seller nor, to Seller’s Knowledge, any other party to any Real Property Agreement has declared an event of force majeure that is continuing under any Real Property Agreement.</w:t>
      </w:r>
    </w:p>
    <w:p w14:paraId="47AB7A09" w14:textId="77777777" w:rsidR="00BA1475" w:rsidRPr="00693D1B" w:rsidRDefault="00BA1475" w:rsidP="00D93D09">
      <w:pPr>
        <w:pStyle w:val="zGTC02"/>
        <w:rPr>
          <w:vanish/>
          <w:specVanish/>
        </w:rPr>
      </w:pPr>
      <w:bookmarkStart w:id="99" w:name="_Toc151344547"/>
      <w:bookmarkStart w:id="100" w:name="_Toc176947404"/>
      <w:r w:rsidRPr="00693D1B">
        <w:t xml:space="preserve">No </w:t>
      </w:r>
      <w:bookmarkEnd w:id="98"/>
      <w:r w:rsidRPr="00693D1B">
        <w:t>Seller Material Adverse Effect.</w:t>
      </w:r>
      <w:bookmarkStart w:id="101" w:name="_Toc139983030"/>
      <w:bookmarkStart w:id="102" w:name="_Toc141111275"/>
      <w:bookmarkStart w:id="103" w:name="_Toc141112226"/>
      <w:bookmarkEnd w:id="99"/>
      <w:bookmarkEnd w:id="100"/>
    </w:p>
    <w:p w14:paraId="18757BD2" w14:textId="77777777" w:rsidR="00BA1475" w:rsidRPr="00693D1B" w:rsidRDefault="00BA1475"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No Seller Material Adverse Effect has occurred and is continuing and, to Seller’s Knowledge, no event, result, occurrent, development, fact, change, or effect of whatever natures or kind exists that would reasonably be expected to result in a Seller Material Adverse Effect</w:t>
      </w:r>
      <w:bookmarkEnd w:id="101"/>
      <w:bookmarkEnd w:id="102"/>
      <w:bookmarkEnd w:id="103"/>
      <w:r w:rsidR="00693D1B" w:rsidRPr="00693D1B">
        <w:rPr>
          <w:rFonts w:eastAsiaTheme="minorEastAsia" w:cs="Arial"/>
          <w:kern w:val="14"/>
        </w:rPr>
        <w:t>.</w:t>
      </w:r>
    </w:p>
    <w:p w14:paraId="6E1BE4E1" w14:textId="77777777" w:rsidR="00BA1475" w:rsidRPr="00693D1B" w:rsidRDefault="00BA1475" w:rsidP="00D93D09">
      <w:pPr>
        <w:pStyle w:val="zGTC02"/>
        <w:rPr>
          <w:vanish/>
          <w:specVanish/>
        </w:rPr>
      </w:pPr>
      <w:r w:rsidRPr="00693D1B">
        <w:t xml:space="preserve"> </w:t>
      </w:r>
      <w:bookmarkStart w:id="104" w:name="_Toc151344548"/>
      <w:bookmarkStart w:id="105" w:name="_Toc176947405"/>
      <w:r w:rsidRPr="00693D1B">
        <w:t>Project Contracts.</w:t>
      </w:r>
      <w:bookmarkEnd w:id="104"/>
      <w:bookmarkEnd w:id="105"/>
    </w:p>
    <w:p w14:paraId="3F28716B" w14:textId="77777777" w:rsidR="00BA1475" w:rsidRPr="00693D1B" w:rsidRDefault="00BA1475" w:rsidP="00693D1B">
      <w:pPr>
        <w:keepNext/>
        <w:autoSpaceDE w:val="0"/>
        <w:autoSpaceDN w:val="0"/>
        <w:adjustRightInd w:val="0"/>
        <w:spacing w:before="0"/>
        <w:rPr>
          <w:rFonts w:eastAsiaTheme="minorEastAsia" w:cs="Arial"/>
          <w:kern w:val="14"/>
        </w:rPr>
      </w:pPr>
      <w:r w:rsidRPr="00693D1B">
        <w:rPr>
          <w:rFonts w:eastAsiaTheme="minorEastAsia" w:cs="Arial"/>
          <w:kern w:val="14"/>
        </w:rPr>
        <w:t xml:space="preserve"> </w:t>
      </w:r>
    </w:p>
    <w:p w14:paraId="0D93DC15" w14:textId="77777777" w:rsidR="00BA1475" w:rsidRPr="00693D1B" w:rsidRDefault="00BA1475" w:rsidP="00F44AE6">
      <w:pPr>
        <w:keepNext/>
        <w:numPr>
          <w:ilvl w:val="2"/>
          <w:numId w:val="54"/>
        </w:numPr>
        <w:spacing w:after="0"/>
        <w:rPr>
          <w:rFonts w:eastAsia="Times New Roman" w:cs="Arial"/>
          <w:kern w:val="14"/>
          <w:szCs w:val="24"/>
        </w:rPr>
      </w:pPr>
      <w:r w:rsidRPr="00693D1B">
        <w:rPr>
          <w:rFonts w:eastAsia="Times New Roman" w:cs="Arial"/>
          <w:b/>
          <w:kern w:val="14"/>
          <w:szCs w:val="24"/>
        </w:rPr>
        <w:t>List of Project Contracts</w:t>
      </w:r>
      <w:r w:rsidRPr="00693D1B">
        <w:rPr>
          <w:rFonts w:eastAsia="Times New Roman" w:cs="Arial"/>
          <w:kern w:val="14"/>
          <w:szCs w:val="24"/>
        </w:rPr>
        <w:t xml:space="preserve">. </w:t>
      </w:r>
      <w:r w:rsidRPr="00693D1B">
        <w:rPr>
          <w:rFonts w:eastAsiaTheme="minorEastAsia" w:cs="Arial"/>
          <w:kern w:val="14"/>
          <w:szCs w:val="24"/>
        </w:rPr>
        <w:t xml:space="preserve">Schedule 2.12(i) contains a true, correct, and complete list of all Project Contracts (other than any Real Property Agreements, which are listed on Schedule 2.10(i)), </w:t>
      </w:r>
      <w:r w:rsidRPr="00693D1B">
        <w:rPr>
          <w:rFonts w:eastAsia="Times New Roman" w:cs="Arial"/>
          <w:kern w:val="14"/>
          <w:szCs w:val="24"/>
        </w:rPr>
        <w:t>including each amendment, waiver, supplement, schedule, and exhibits to the Project Contracts, and neither the Project nor the Project Assets are bound by, or will be bound after Closing by, any Contract other than the Project Contracts, including any Contracts of the following types:</w:t>
      </w:r>
    </w:p>
    <w:p w14:paraId="7C6ECCAB" w14:textId="77777777" w:rsidR="00BA1475" w:rsidRPr="00693D1B"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Contracts for the purchase, exchange or sale of electric energy, capacity, or ancillary </w:t>
      </w:r>
      <w:r w:rsidRPr="00693D1B">
        <w:rPr>
          <w:rFonts w:eastAsia="Times New Roman" w:cs="Arial"/>
          <w:kern w:val="14"/>
          <w:szCs w:val="24"/>
        </w:rPr>
        <w:lastRenderedPageBreak/>
        <w:t>services, or related attributes, including Environmental Attributes;</w:t>
      </w:r>
    </w:p>
    <w:p w14:paraId="41AEC16B" w14:textId="77777777" w:rsidR="00BA1475" w:rsidRPr="00693D1B"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Contracts for the transmission or distribution of electric power;</w:t>
      </w:r>
    </w:p>
    <w:p w14:paraId="683F051A" w14:textId="77777777" w:rsidR="00BA1475" w:rsidRPr="00693D1B"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Contracts for the supply electricity and any utility services; </w:t>
      </w:r>
    </w:p>
    <w:p w14:paraId="54B3B17A" w14:textId="77777777" w:rsidR="00BA1475" w:rsidRPr="00693D1B" w:rsidRDefault="00BA1475" w:rsidP="00F44AE6">
      <w:pPr>
        <w:numPr>
          <w:ilvl w:val="3"/>
          <w:numId w:val="54"/>
        </w:numPr>
        <w:spacing w:after="0"/>
        <w:rPr>
          <w:rFonts w:eastAsia="Times New Roman" w:cs="Arial"/>
          <w:kern w:val="14"/>
          <w:szCs w:val="24"/>
        </w:rPr>
      </w:pPr>
      <w:r w:rsidRPr="00693D1B">
        <w:rPr>
          <w:rFonts w:eastAsia="Times New Roman" w:cs="Arial"/>
          <w:kern w:val="14"/>
          <w:szCs w:val="24"/>
        </w:rPr>
        <w:t>Contracts involving resolution or settlement of any actual or threatened Action against Seller, the Project, the Project Site, or the other Project Assets that have not been fully performed, or that otherwise impose continuing Liabilities;</w:t>
      </w:r>
    </w:p>
    <w:p w14:paraId="0CAC78E7" w14:textId="77777777" w:rsidR="00BA1475" w:rsidRPr="00693D1B"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Contracts with respect to the sharing, indemnification, or allocation of Taxes or Tax costs, which Contracts are primarily related to Taxes;</w:t>
      </w:r>
    </w:p>
    <w:p w14:paraId="4FA6F8C1"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Contracts under which Seller has: (a) created, incurred, assumed, or guaranteed (or may create, incur, assume or guarantee) Indebtedness; (b) granted a Lien on its assets or properties, whether tangible or intangible, to secure any Indebtedness; or (c) extended credit to any Person in an amount in excess of </w:t>
      </w:r>
      <w:r w:rsidR="00693D1B" w:rsidRPr="00A5379D">
        <w:rPr>
          <w:rFonts w:eastAsia="Times New Roman" w:cs="Arial"/>
          <w:kern w:val="14"/>
          <w:szCs w:val="24"/>
        </w:rPr>
        <w:t>the extended credit threshold amount specified in Exhibit A-1 (</w:t>
      </w:r>
      <w:r w:rsidR="00693D1B" w:rsidRPr="00A5379D">
        <w:rPr>
          <w:rFonts w:eastAsia="Times New Roman" w:cs="Arial"/>
          <w:i/>
          <w:iCs/>
          <w:kern w:val="14"/>
          <w:szCs w:val="24"/>
        </w:rPr>
        <w:t>Project Information</w:t>
      </w:r>
      <w:r w:rsidR="00693D1B" w:rsidRPr="00A5379D">
        <w:rPr>
          <w:rFonts w:eastAsia="Times New Roman" w:cs="Arial"/>
          <w:kern w:val="14"/>
          <w:szCs w:val="24"/>
        </w:rPr>
        <w:t>);</w:t>
      </w:r>
    </w:p>
    <w:p w14:paraId="53A1DEDA"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Contracts providing for payments by or to Seller in excess of the payments threshold amount specified in Exhibit A-1 (</w:t>
      </w:r>
      <w:r w:rsidRPr="00A5379D">
        <w:rPr>
          <w:rFonts w:eastAsia="Times New Roman" w:cs="Arial"/>
          <w:i/>
          <w:iCs/>
          <w:kern w:val="14"/>
          <w:szCs w:val="24"/>
        </w:rPr>
        <w:t>Project Information</w:t>
      </w:r>
      <w:r w:rsidRPr="00A5379D">
        <w:rPr>
          <w:rFonts w:eastAsia="Times New Roman" w:cs="Arial"/>
          <w:kern w:val="14"/>
          <w:szCs w:val="24"/>
        </w:rPr>
        <w:t>) in any consecutive 12-month period;</w:t>
      </w:r>
    </w:p>
    <w:p w14:paraId="03EF29C4"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Contracts: (a) for the construction or purchase of real estate, Project Improvements, equipment, machinery, and other items that constitute capital expenditures in excess of the threshold amount specified in Exhibit A-1 (</w:t>
      </w:r>
      <w:r w:rsidRPr="00A5379D">
        <w:rPr>
          <w:rFonts w:eastAsia="Times New Roman" w:cs="Arial"/>
          <w:i/>
          <w:iCs/>
          <w:kern w:val="14"/>
          <w:szCs w:val="24"/>
        </w:rPr>
        <w:t>Project Information</w:t>
      </w:r>
      <w:r w:rsidRPr="00A5379D">
        <w:rPr>
          <w:rFonts w:eastAsia="Times New Roman" w:cs="Arial"/>
          <w:kern w:val="14"/>
          <w:szCs w:val="24"/>
        </w:rPr>
        <w:t>) for items that constitute capital expenditures; or (b) that involve or are reasonably expected to involve capital expenditures in excess of the threshold amount specified in Exhibit A-1 (</w:t>
      </w:r>
      <w:r w:rsidRPr="00A5379D">
        <w:rPr>
          <w:rFonts w:eastAsia="Times New Roman" w:cs="Arial"/>
          <w:i/>
          <w:iCs/>
          <w:kern w:val="14"/>
          <w:szCs w:val="24"/>
        </w:rPr>
        <w:t>Project Information</w:t>
      </w:r>
      <w:r w:rsidRPr="00A5379D">
        <w:rPr>
          <w:rFonts w:eastAsia="Times New Roman" w:cs="Arial"/>
          <w:kern w:val="14"/>
          <w:szCs w:val="24"/>
        </w:rPr>
        <w:t>) for items that involve or are reasonably expected to capital expenditures, in each case, that have not been fully performed by Seller or otherwise impose continuing Liabilities on Seller;</w:t>
      </w:r>
    </w:p>
    <w:p w14:paraId="0921EC25"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Contracts, letters of intent or other understandings for acquisitions or dispositions (by merger, purchase or sale of assets or stock or otherwise, and including rights and options to acquire or dispose) of any Project Assets, in each case, that have not been fully performed by Seller or otherwise impose continuing Liabilities on Seller;</w:t>
      </w:r>
    </w:p>
    <w:p w14:paraId="756CF3CC" w14:textId="77777777" w:rsidR="00BA1475" w:rsidRPr="00A5379D" w:rsidRDefault="00BA1475" w:rsidP="00F44AE6">
      <w:pPr>
        <w:numPr>
          <w:ilvl w:val="3"/>
          <w:numId w:val="54"/>
        </w:numPr>
        <w:spacing w:after="0"/>
        <w:rPr>
          <w:rFonts w:eastAsia="Times New Roman" w:cs="Arial"/>
          <w:kern w:val="14"/>
          <w:szCs w:val="24"/>
        </w:rPr>
      </w:pPr>
      <w:r w:rsidRPr="00A5379D">
        <w:rPr>
          <w:rFonts w:eastAsia="Times New Roman" w:cs="Arial"/>
          <w:kern w:val="14"/>
          <w:szCs w:val="24"/>
        </w:rPr>
        <w:t>Contracts (excluding Permits) containing a restriction on the ability of Seller or the Project to compete with any Person, to conduct any business or line of business, or to operate in any geographic area;</w:t>
      </w:r>
    </w:p>
    <w:p w14:paraId="6FD1C754"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Contracts evidencing swaps, hedges, futures or other derivatives, or requiring Seller to post collateral;</w:t>
      </w:r>
    </w:p>
    <w:p w14:paraId="5DD8C2D9" w14:textId="77777777" w:rsidR="00BA1475" w:rsidRPr="00693D1B"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Contracts relating to any joint venture, partnership or similar arrangement, including any agreement or commitment to make any loan or capital contribution to any Person;</w:t>
      </w:r>
    </w:p>
    <w:p w14:paraId="5FB7D6DF" w14:textId="77777777" w:rsidR="00BA1475" w:rsidRPr="00693D1B"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Powers of attorney executed by Seller, or with respect to the Project or the Project Assets; and</w:t>
      </w:r>
    </w:p>
    <w:p w14:paraId="2ABB1343" w14:textId="77777777" w:rsidR="00BA1475" w:rsidRPr="00693D1B" w:rsidRDefault="00BA1475" w:rsidP="00F44AE6">
      <w:pPr>
        <w:widowControl w:val="0"/>
        <w:numPr>
          <w:ilvl w:val="3"/>
          <w:numId w:val="54"/>
        </w:numPr>
        <w:spacing w:after="0"/>
        <w:rPr>
          <w:rFonts w:eastAsiaTheme="minorEastAsia" w:cs="Arial"/>
          <w:kern w:val="14"/>
          <w:szCs w:val="24"/>
          <w:u w:val="single"/>
        </w:rPr>
      </w:pPr>
      <w:r w:rsidRPr="00693D1B">
        <w:rPr>
          <w:rFonts w:eastAsia="Times New Roman" w:cs="Arial"/>
          <w:kern w:val="14"/>
          <w:szCs w:val="24"/>
        </w:rPr>
        <w:t>Contracts not terminable or cancelable by Seller upon notice of no longer than six months, and without Liability, penalty or premium to Seller</w:t>
      </w:r>
      <w:r w:rsidR="00693D1B" w:rsidRPr="00693D1B">
        <w:rPr>
          <w:rFonts w:eastAsia="Times New Roman" w:cs="Arial"/>
          <w:kern w:val="14"/>
          <w:szCs w:val="24"/>
        </w:rPr>
        <w:t>.</w:t>
      </w:r>
    </w:p>
    <w:p w14:paraId="65DEBA8B" w14:textId="77777777" w:rsidR="00BA1475" w:rsidRPr="00693D1B" w:rsidRDefault="00BA1475" w:rsidP="00F44AE6">
      <w:pPr>
        <w:widowControl w:val="0"/>
        <w:numPr>
          <w:ilvl w:val="2"/>
          <w:numId w:val="54"/>
        </w:numPr>
        <w:spacing w:after="0"/>
        <w:rPr>
          <w:rFonts w:eastAsiaTheme="minorEastAsia" w:cs="Arial"/>
          <w:kern w:val="14"/>
          <w:szCs w:val="24"/>
        </w:rPr>
      </w:pPr>
      <w:r w:rsidRPr="00693D1B">
        <w:rPr>
          <w:rFonts w:eastAsia="Times New Roman" w:cs="Arial"/>
          <w:b/>
          <w:kern w:val="14"/>
          <w:szCs w:val="24"/>
        </w:rPr>
        <w:t>Complete Copies; No Waiver, Assignment, or Liens</w:t>
      </w:r>
      <w:r w:rsidRPr="00693D1B">
        <w:rPr>
          <w:rFonts w:eastAsia="Times New Roman" w:cs="Arial"/>
          <w:kern w:val="14"/>
          <w:szCs w:val="24"/>
        </w:rPr>
        <w:t xml:space="preserve">. Seller has provided GPC with true, correct, and complete copies of all Project Contracts set forth on Schedule 2.12(i), including all amendments, waivers, supplements, schedules, and exhibits to each Project Contract: (i) to the extent the Project Contract was entered into on or </w:t>
      </w:r>
      <w:r w:rsidR="00693D1B" w:rsidRPr="00693D1B">
        <w:rPr>
          <w:rFonts w:eastAsia="Times New Roman" w:cs="Arial"/>
          <w:kern w:val="14"/>
          <w:szCs w:val="24"/>
        </w:rPr>
        <w:t>before</w:t>
      </w:r>
      <w:r w:rsidRPr="00693D1B">
        <w:rPr>
          <w:rFonts w:eastAsia="Times New Roman" w:cs="Arial"/>
          <w:kern w:val="14"/>
          <w:szCs w:val="24"/>
        </w:rPr>
        <w:t xml:space="preserve"> the Effective Date, as of the Effective Date; (ii) to the extent the Project Contract was entered into after the Effective Date, as of the Firm Date; and (iii) to the extent the Project Contract was entered into after the Firm Date, as of Closing Date</w:t>
      </w:r>
      <w:r w:rsidR="00693D1B" w:rsidRPr="00693D1B">
        <w:rPr>
          <w:rFonts w:eastAsia="Times New Roman" w:cs="Arial"/>
          <w:kern w:val="14"/>
          <w:szCs w:val="24"/>
        </w:rPr>
        <w:t>.</w:t>
      </w:r>
      <w:r w:rsidRPr="00693D1B">
        <w:rPr>
          <w:rFonts w:eastAsiaTheme="minorEastAsia" w:cs="Arial"/>
          <w:kern w:val="14"/>
          <w:szCs w:val="24"/>
        </w:rPr>
        <w:t xml:space="preserve"> </w:t>
      </w:r>
    </w:p>
    <w:p w14:paraId="2CA75218" w14:textId="5050ADC4" w:rsidR="00BA1475" w:rsidRPr="00A5379D" w:rsidRDefault="00BA1475" w:rsidP="00F44AE6">
      <w:pPr>
        <w:widowControl w:val="0"/>
        <w:numPr>
          <w:ilvl w:val="2"/>
          <w:numId w:val="54"/>
        </w:numPr>
        <w:spacing w:after="0"/>
        <w:rPr>
          <w:rFonts w:eastAsiaTheme="minorEastAsia" w:cs="Arial"/>
          <w:kern w:val="14"/>
          <w:szCs w:val="24"/>
        </w:rPr>
      </w:pPr>
      <w:r w:rsidRPr="00693D1B">
        <w:rPr>
          <w:rFonts w:eastAsia="Times New Roman" w:cs="Arial"/>
          <w:b/>
          <w:kern w:val="14"/>
          <w:szCs w:val="24"/>
        </w:rPr>
        <w:t>No Default or Breach; No Assignment; Enforceability</w:t>
      </w:r>
      <w:r w:rsidRPr="00693D1B">
        <w:rPr>
          <w:rFonts w:eastAsia="Times New Roman" w:cs="Arial"/>
          <w:kern w:val="14"/>
          <w:szCs w:val="24"/>
        </w:rPr>
        <w:t xml:space="preserve">. Neither Seller, nor to Seller’s Knowledge, any other party to any Project Contract, is in default in any material respect under, and, to Seller’s Knowledge, no event has occurred which, with the giving of notice or the lapse of time or both, would result in a default of Seller under, any Project Contract. No written waiver or, to Seller’s Knowledge, oral waiver of any term or condition of any Project Contract is currently in full force and effect. Seller has not assigned any of its interests in any Project Contract, and none of Seller’s interests in any Project Contract is subject to any Lien (other than a Permitted Lien). Each Project Contract constitutes a legal, valid and binding agreement of Seller, and is in full force and effect and, to Seller’s Knowledge, of each other party to the Project Contract, enforceable in accordance with its terms, subject to the Remedies </w:t>
      </w:r>
      <w:r w:rsidRPr="00693D1B">
        <w:rPr>
          <w:rFonts w:eastAsia="Times New Roman" w:cs="Arial"/>
          <w:kern w:val="14"/>
          <w:szCs w:val="24"/>
        </w:rPr>
        <w:lastRenderedPageBreak/>
        <w:t>Exception and, subjec</w:t>
      </w:r>
      <w:r w:rsidRPr="00A5379D">
        <w:rPr>
          <w:rFonts w:eastAsia="Times New Roman" w:cs="Arial"/>
          <w:kern w:val="14"/>
          <w:szCs w:val="24"/>
        </w:rPr>
        <w:t xml:space="preserve">t to Section </w:t>
      </w:r>
      <w:r w:rsidR="00706572" w:rsidRPr="00A5379D">
        <w:rPr>
          <w:rFonts w:eastAsia="Times New Roman" w:cs="Arial"/>
          <w:kern w:val="14"/>
          <w:szCs w:val="24"/>
        </w:rPr>
        <w:t xml:space="preserve">6.33 </w:t>
      </w:r>
      <w:r w:rsidRPr="00A5379D">
        <w:rPr>
          <w:rFonts w:eastAsia="Times New Roman" w:cs="Arial"/>
          <w:kern w:val="14"/>
          <w:szCs w:val="24"/>
        </w:rPr>
        <w:t>(</w:t>
      </w:r>
      <w:r w:rsidRPr="00A5379D">
        <w:rPr>
          <w:rFonts w:eastAsia="Times New Roman" w:cs="Arial"/>
          <w:i/>
          <w:kern w:val="14"/>
          <w:szCs w:val="24"/>
        </w:rPr>
        <w:t>Transfer of Project Contracts and Project Permits</w:t>
      </w:r>
      <w:r w:rsidRPr="00A5379D">
        <w:rPr>
          <w:rFonts w:eastAsia="Times New Roman" w:cs="Arial"/>
          <w:kern w:val="14"/>
          <w:szCs w:val="24"/>
        </w:rPr>
        <w:t>), is transferrable to GPC under the Transaction Documents</w:t>
      </w:r>
      <w:r w:rsidR="00693D1B" w:rsidRPr="00A5379D">
        <w:rPr>
          <w:rFonts w:eastAsia="Times New Roman" w:cs="Arial"/>
          <w:kern w:val="14"/>
          <w:szCs w:val="24"/>
        </w:rPr>
        <w:t>.</w:t>
      </w:r>
    </w:p>
    <w:p w14:paraId="2A053644" w14:textId="77777777" w:rsidR="00693D1B" w:rsidRPr="00A5379D" w:rsidRDefault="00693D1B" w:rsidP="00F44AE6">
      <w:pPr>
        <w:widowControl w:val="0"/>
        <w:numPr>
          <w:ilvl w:val="2"/>
          <w:numId w:val="54"/>
        </w:numPr>
        <w:spacing w:after="0"/>
        <w:rPr>
          <w:rFonts w:eastAsiaTheme="minorEastAsia" w:cs="Arial"/>
          <w:kern w:val="14"/>
          <w:szCs w:val="24"/>
        </w:rPr>
      </w:pPr>
      <w:r w:rsidRPr="00A5379D">
        <w:rPr>
          <w:rFonts w:eastAsia="Times New Roman" w:cs="Arial"/>
          <w:b/>
          <w:bCs/>
          <w:kern w:val="14"/>
          <w:szCs w:val="24"/>
        </w:rPr>
        <w:t>Project Contract Representations and Warranties</w:t>
      </w:r>
      <w:r w:rsidRPr="00A5379D">
        <w:rPr>
          <w:rFonts w:eastAsia="Times New Roman" w:cs="Arial"/>
          <w:kern w:val="14"/>
          <w:szCs w:val="24"/>
        </w:rPr>
        <w:t>. All representations and warranties made under each Project Contract by Seller or any Seller Affiliate that is a party to any Project Contract were true and correct when made. Neither Seller nor any Seller Affiliate has received any written notice from any counterparty to any Project Contract that such Person is considering the amendment, termination, revocation, or cancellation of any of such Project Contract. Neither is the Seller a party to, nor is the Project or the Project Assets bound by or subject to, any Contract other than a Project Contract.</w:t>
      </w:r>
    </w:p>
    <w:p w14:paraId="24FF967D" w14:textId="77777777" w:rsidR="00693D1B" w:rsidRPr="00693D1B" w:rsidRDefault="00693D1B" w:rsidP="00F44AE6">
      <w:pPr>
        <w:widowControl w:val="0"/>
        <w:numPr>
          <w:ilvl w:val="2"/>
          <w:numId w:val="54"/>
        </w:numPr>
        <w:spacing w:after="0"/>
        <w:rPr>
          <w:rFonts w:eastAsiaTheme="minorEastAsia" w:cs="Arial"/>
          <w:kern w:val="14"/>
          <w:szCs w:val="24"/>
        </w:rPr>
      </w:pPr>
      <w:r w:rsidRPr="00A5379D">
        <w:rPr>
          <w:rFonts w:eastAsiaTheme="minorEastAsia" w:cs="Arial"/>
          <w:b/>
          <w:bCs/>
          <w:kern w:val="14"/>
          <w:szCs w:val="24"/>
        </w:rPr>
        <w:t>Material Supply Agree</w:t>
      </w:r>
      <w:r w:rsidRPr="00693D1B">
        <w:rPr>
          <w:rFonts w:eastAsiaTheme="minorEastAsia" w:cs="Arial"/>
          <w:b/>
          <w:bCs/>
          <w:kern w:val="14"/>
          <w:szCs w:val="24"/>
        </w:rPr>
        <w:t>ments</w:t>
      </w:r>
      <w:r w:rsidRPr="00693D1B">
        <w:rPr>
          <w:rFonts w:eastAsiaTheme="minorEastAsia" w:cs="Arial"/>
          <w:kern w:val="14"/>
          <w:szCs w:val="24"/>
        </w:rPr>
        <w:t>. Except as set forth on Schedule 2.12(v), as of the Closing Date, no fact or circumstance exists, and no event has occurred that with the giving of notice or lapse of time would entitle the EPC Contractor or any Subcontractor under a Material Supply Agreement to any change order, or justify any claim for equitable relief under the EPC Contract or Major Supply Agreement, as applicable, or otherwise that would include any adjustment in the Purchase Price or the date of Substantial Completion.</w:t>
      </w:r>
    </w:p>
    <w:p w14:paraId="7C3CED55" w14:textId="77777777" w:rsidR="00693D1B" w:rsidRPr="00693D1B" w:rsidRDefault="00693D1B" w:rsidP="00F44AE6">
      <w:pPr>
        <w:widowControl w:val="0"/>
        <w:numPr>
          <w:ilvl w:val="2"/>
          <w:numId w:val="54"/>
        </w:numPr>
        <w:spacing w:after="0"/>
        <w:rPr>
          <w:rFonts w:eastAsiaTheme="minorEastAsia" w:cs="Arial"/>
          <w:kern w:val="14"/>
          <w:szCs w:val="24"/>
        </w:rPr>
      </w:pPr>
      <w:r w:rsidRPr="00693D1B">
        <w:rPr>
          <w:rFonts w:eastAsia="Times New Roman" w:cs="Arial"/>
          <w:b/>
          <w:bCs/>
          <w:kern w:val="14"/>
          <w:szCs w:val="24"/>
        </w:rPr>
        <w:t>No Sale or Transfer</w:t>
      </w:r>
      <w:r w:rsidRPr="00693D1B">
        <w:rPr>
          <w:rFonts w:eastAsia="Times New Roman" w:cs="Arial"/>
          <w:kern w:val="14"/>
          <w:szCs w:val="24"/>
        </w:rPr>
        <w:t>. Neither Seller nor any of its Affiliates has sold or transferred, agreed or committed to sell or transfer, or granted any options or rights to purchase the Facility’s electric power or electric capacity.</w:t>
      </w:r>
    </w:p>
    <w:p w14:paraId="4869D15C" w14:textId="77777777" w:rsidR="00BA1475" w:rsidRPr="00693D1B" w:rsidRDefault="00BA1475" w:rsidP="00D93D09">
      <w:pPr>
        <w:pStyle w:val="zGTC02"/>
      </w:pPr>
      <w:bookmarkStart w:id="106" w:name="_Toc151344549"/>
      <w:bookmarkStart w:id="107" w:name="_Toc176947406"/>
      <w:r w:rsidRPr="00693D1B">
        <w:t>Project Permits.</w:t>
      </w:r>
      <w:bookmarkEnd w:id="106"/>
      <w:bookmarkEnd w:id="107"/>
    </w:p>
    <w:p w14:paraId="1E919D73" w14:textId="12DA48E6" w:rsidR="00BA1475" w:rsidRPr="00693D1B" w:rsidRDefault="00BA1475" w:rsidP="00F44AE6">
      <w:pPr>
        <w:numPr>
          <w:ilvl w:val="2"/>
          <w:numId w:val="54"/>
        </w:numPr>
        <w:spacing w:after="0"/>
        <w:rPr>
          <w:rFonts w:eastAsia="Times New Roman" w:cs="Arial"/>
          <w:kern w:val="14"/>
          <w:szCs w:val="24"/>
        </w:rPr>
      </w:pPr>
      <w:r w:rsidRPr="00693D1B">
        <w:rPr>
          <w:rFonts w:eastAsia="Times New Roman" w:cs="Arial"/>
          <w:b/>
          <w:kern w:val="14"/>
          <w:szCs w:val="24"/>
        </w:rPr>
        <w:t>List of Permits</w:t>
      </w:r>
      <w:r w:rsidRPr="00693D1B">
        <w:rPr>
          <w:rFonts w:eastAsia="Times New Roman" w:cs="Arial"/>
          <w:kern w:val="14"/>
          <w:szCs w:val="24"/>
        </w:rPr>
        <w:t xml:space="preserve">. Schedule 2.13(i) includes all Permits (other than Deferred Permits) that are required by applicable </w:t>
      </w:r>
      <w:r w:rsidR="008521F0">
        <w:rPr>
          <w:rFonts w:eastAsia="Times New Roman" w:cs="Arial"/>
          <w:kern w:val="14"/>
          <w:szCs w:val="24"/>
        </w:rPr>
        <w:t>l</w:t>
      </w:r>
      <w:r w:rsidR="008521F0" w:rsidRPr="00693D1B">
        <w:rPr>
          <w:rFonts w:eastAsia="Times New Roman" w:cs="Arial"/>
          <w:kern w:val="14"/>
          <w:szCs w:val="24"/>
        </w:rPr>
        <w:t xml:space="preserve">aw </w:t>
      </w:r>
      <w:r w:rsidRPr="00693D1B">
        <w:rPr>
          <w:rFonts w:eastAsia="Times New Roman" w:cs="Arial"/>
          <w:kern w:val="14"/>
          <w:szCs w:val="24"/>
        </w:rPr>
        <w:t>in connection with the development, engineering, procurement, construction, commissioning, ownership, and commencement of operation of the Project (“</w:t>
      </w:r>
      <w:r w:rsidRPr="00693D1B">
        <w:rPr>
          <w:rFonts w:eastAsia="Times New Roman" w:cs="Arial"/>
          <w:b/>
          <w:kern w:val="14"/>
          <w:szCs w:val="24"/>
        </w:rPr>
        <w:t>Project Permits</w:t>
      </w:r>
      <w:r w:rsidR="00693D1B" w:rsidRPr="00693D1B">
        <w:rPr>
          <w:rFonts w:eastAsia="Times New Roman" w:cs="Arial"/>
          <w:kern w:val="14"/>
          <w:szCs w:val="24"/>
        </w:rPr>
        <w:t>”).</w:t>
      </w:r>
      <w:r w:rsidRPr="00693D1B">
        <w:rPr>
          <w:rFonts w:eastAsia="Times New Roman" w:cs="Arial"/>
          <w:kern w:val="14"/>
          <w:szCs w:val="24"/>
        </w:rPr>
        <w:t xml:space="preserve"> </w:t>
      </w:r>
    </w:p>
    <w:p w14:paraId="53521540" w14:textId="77777777" w:rsidR="00693D1B" w:rsidRPr="00693D1B" w:rsidRDefault="00693D1B" w:rsidP="00F44AE6">
      <w:pPr>
        <w:numPr>
          <w:ilvl w:val="2"/>
          <w:numId w:val="54"/>
        </w:numPr>
        <w:spacing w:after="0"/>
        <w:rPr>
          <w:rFonts w:eastAsia="Times New Roman" w:cs="Arial"/>
          <w:kern w:val="14"/>
          <w:szCs w:val="24"/>
        </w:rPr>
      </w:pPr>
      <w:r w:rsidRPr="00693D1B">
        <w:rPr>
          <w:rFonts w:eastAsia="Times New Roman" w:cs="Arial"/>
          <w:b/>
          <w:bCs/>
          <w:kern w:val="14"/>
          <w:szCs w:val="24"/>
        </w:rPr>
        <w:t>Copies of Project Permits</w:t>
      </w:r>
      <w:r w:rsidRPr="00693D1B">
        <w:rPr>
          <w:rFonts w:eastAsia="Times New Roman" w:cs="Arial"/>
          <w:kern w:val="14"/>
          <w:szCs w:val="24"/>
        </w:rPr>
        <w:t>. Seller has made available to GPC a true, correct and complete copy of each Project Permit (or application therefor), all material documents, Reports and correspondence provided by Seller or any of its Affiliates to any Governmental Authority regarding the Project Permit (or application therefor), and all material documents, Reports and correspondence received by Seller or any of its Affiliates from any Governmental Authority with respect to a Project Permit (or application therefor).</w:t>
      </w:r>
    </w:p>
    <w:p w14:paraId="0F06153D" w14:textId="4DD0642A"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Deferred Permits</w:t>
      </w:r>
      <w:r w:rsidRPr="00693D1B">
        <w:rPr>
          <w:rFonts w:eastAsia="Times New Roman" w:cs="Arial"/>
          <w:kern w:val="14"/>
          <w:szCs w:val="24"/>
        </w:rPr>
        <w:t xml:space="preserve">. Schedule 2.13(iii) includes all Deferred Permits required by applicable </w:t>
      </w:r>
      <w:r w:rsidR="008521F0">
        <w:rPr>
          <w:rFonts w:eastAsia="Times New Roman" w:cs="Arial"/>
          <w:kern w:val="14"/>
          <w:szCs w:val="24"/>
        </w:rPr>
        <w:t>l</w:t>
      </w:r>
      <w:r w:rsidR="008521F0" w:rsidRPr="00693D1B">
        <w:rPr>
          <w:rFonts w:eastAsia="Times New Roman" w:cs="Arial"/>
          <w:kern w:val="14"/>
          <w:szCs w:val="24"/>
        </w:rPr>
        <w:t xml:space="preserve">aw </w:t>
      </w:r>
      <w:r w:rsidRPr="00693D1B">
        <w:rPr>
          <w:rFonts w:eastAsia="Times New Roman" w:cs="Arial"/>
          <w:kern w:val="14"/>
          <w:szCs w:val="24"/>
        </w:rPr>
        <w:t>in connection with the development, engineering, procurement, construction, commissioning, ownership, operation, and maintenance of the Project in accordance with this BTA, and the other Transaction Documents as of the date that the Project achieves Final Completion. Seller has made available to GPC copies of all Deferred Permits that it has obtained as of the Closing Date, and as of the date the Project achieves Final Completion. For the avoidance of doubt, once the Seller obtains a Deferred Permit, Seller will revise Schedule 2.13(i) and Schedule 2.13(ii) accordingly.</w:t>
      </w:r>
    </w:p>
    <w:p w14:paraId="77698898" w14:textId="77777777" w:rsidR="00BA1475" w:rsidRPr="00693D1B" w:rsidRDefault="00BA1475"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Representations and Warranties Regarding Permits.</w:t>
      </w:r>
      <w:r w:rsidRPr="00693D1B">
        <w:rPr>
          <w:rFonts w:eastAsia="Times New Roman" w:cs="Arial"/>
          <w:kern w:val="14"/>
          <w:szCs w:val="24"/>
        </w:rPr>
        <w:t xml:space="preserve"> As of the Effective Date and Closing Date, </w:t>
      </w:r>
      <w:r w:rsidR="00693D1B" w:rsidRPr="00693D1B">
        <w:rPr>
          <w:rFonts w:eastAsia="Times New Roman" w:cs="Arial"/>
          <w:kern w:val="14"/>
          <w:szCs w:val="24"/>
        </w:rPr>
        <w:t>regarding</w:t>
      </w:r>
      <w:r w:rsidRPr="00693D1B">
        <w:rPr>
          <w:rFonts w:eastAsia="Times New Roman" w:cs="Arial"/>
          <w:kern w:val="14"/>
          <w:szCs w:val="24"/>
        </w:rPr>
        <w:t xml:space="preserve"> each Project Permit that has been obtained and issued in the name of Seller or the Project as of the Effective Date or Closing Date, respectively:</w:t>
      </w:r>
    </w:p>
    <w:p w14:paraId="26AA1B58" w14:textId="42271590" w:rsidR="00BA1475" w:rsidRPr="00A5379D" w:rsidRDefault="00BA1475"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each Project Permit </w:t>
      </w:r>
      <w:r w:rsidRPr="00A5379D">
        <w:rPr>
          <w:rFonts w:eastAsia="Times New Roman" w:cs="Arial"/>
          <w:kern w:val="14"/>
          <w:szCs w:val="24"/>
        </w:rPr>
        <w:t xml:space="preserve">is legal, valid, and binding, and in full force and effect (and all public comment and appeal periods under applicable </w:t>
      </w:r>
      <w:r w:rsidR="008521F0" w:rsidRPr="00A5379D">
        <w:rPr>
          <w:rFonts w:eastAsia="Times New Roman" w:cs="Arial"/>
          <w:kern w:val="14"/>
          <w:szCs w:val="24"/>
        </w:rPr>
        <w:t xml:space="preserve">law </w:t>
      </w:r>
      <w:r w:rsidRPr="00A5379D">
        <w:rPr>
          <w:rFonts w:eastAsia="Times New Roman" w:cs="Arial"/>
          <w:kern w:val="14"/>
          <w:szCs w:val="24"/>
        </w:rPr>
        <w:t xml:space="preserve">have expired or terminated), and, subject to Section </w:t>
      </w:r>
      <w:r w:rsidR="007B129B" w:rsidRPr="00A5379D">
        <w:rPr>
          <w:rFonts w:eastAsia="Times New Roman" w:cs="Arial"/>
          <w:kern w:val="14"/>
          <w:szCs w:val="24"/>
        </w:rPr>
        <w:t xml:space="preserve">6.33 </w:t>
      </w:r>
      <w:r w:rsidRPr="00A5379D">
        <w:rPr>
          <w:rFonts w:eastAsia="Times New Roman" w:cs="Arial"/>
          <w:kern w:val="14"/>
          <w:szCs w:val="24"/>
        </w:rPr>
        <w:t>(</w:t>
      </w:r>
      <w:r w:rsidRPr="00A5379D">
        <w:rPr>
          <w:rFonts w:eastAsia="Times New Roman" w:cs="Arial"/>
          <w:i/>
          <w:kern w:val="14"/>
          <w:szCs w:val="24"/>
        </w:rPr>
        <w:t>Transfer of Project Contracts and Project Permits</w:t>
      </w:r>
      <w:r w:rsidRPr="00A5379D">
        <w:rPr>
          <w:rFonts w:eastAsia="Times New Roman" w:cs="Arial"/>
          <w:kern w:val="14"/>
          <w:szCs w:val="24"/>
        </w:rPr>
        <w:t>), is transferrable to GPC under the Transaction Documents;</w:t>
      </w:r>
    </w:p>
    <w:p w14:paraId="66E7B6A3"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the completion of the transactions contemplated by this BTA, and the other Transaction Documents will not affect the legality, validity, binding nature or force and effect of any Project Permit being transferred to GPC under the Bill of Sale;</w:t>
      </w:r>
    </w:p>
    <w:p w14:paraId="625689D8"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Seller and the Project are in compliance with the terms and conditions of each Project Permit, and, to Seller’s Knowledge, no event has occurred that, with the giving of notice or lapse of time, or both, would constitute noncompliance with the terms and conditions of each Project Permit;</w:t>
      </w:r>
    </w:p>
    <w:p w14:paraId="2CF2FC43"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no Action or Claim is pending or, to Seller’s Knowledge, threatened, in each case, that challenges the legality, validity, or enforceability of, or threatens to revoke, suspend, or materially modify, any Project Permit;</w:t>
      </w:r>
    </w:p>
    <w:p w14:paraId="00C45330" w14:textId="77777777" w:rsidR="00BA1475" w:rsidRPr="00A5379D" w:rsidRDefault="00BA147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no written notice of noncompliance or default has been received by Seller or any Affiliate of Seller with respect to any Project Permit; and</w:t>
      </w:r>
    </w:p>
    <w:p w14:paraId="06B7F870" w14:textId="46C8E67B"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lastRenderedPageBreak/>
        <w:t xml:space="preserve">no information has been received by Seller or any Seller Affiliate and, to Seller’s Knowledge, no condition, fact, or circumstance exists that would reasonably be expected to restrict or prevent Seller from transferring any Project Permit to GPC on the Closing Date, or from obtaining any Project Permit for which Seller or an Affiliate of Seller has applied, or that has not been obtained as of the Effective Date or Closing Date, in each case, when needed in accordance with Prudent Utility Practices and applicable </w:t>
      </w:r>
      <w:r w:rsidR="008521F0" w:rsidRPr="00A5379D">
        <w:rPr>
          <w:rFonts w:eastAsia="Times New Roman" w:cs="Arial"/>
          <w:kern w:val="14"/>
          <w:szCs w:val="24"/>
        </w:rPr>
        <w:t>law</w:t>
      </w:r>
      <w:r w:rsidRPr="00A5379D">
        <w:rPr>
          <w:rFonts w:eastAsia="Times New Roman" w:cs="Arial"/>
          <w:kern w:val="14"/>
          <w:szCs w:val="24"/>
        </w:rPr>
        <w:t>.</w:t>
      </w:r>
    </w:p>
    <w:p w14:paraId="73342987" w14:textId="18DFE36E" w:rsidR="00693D1B" w:rsidRPr="00A5379D" w:rsidRDefault="00693D1B" w:rsidP="00D93D09">
      <w:pPr>
        <w:pStyle w:val="zGTC02"/>
        <w:rPr>
          <w:vanish/>
        </w:rPr>
      </w:pPr>
      <w:bookmarkStart w:id="108" w:name="_Toc151344550"/>
      <w:bookmarkStart w:id="109" w:name="_Toc176947407"/>
      <w:r w:rsidRPr="00A5379D">
        <w:t>Insurance.</w:t>
      </w:r>
      <w:bookmarkEnd w:id="108"/>
      <w:bookmarkEnd w:id="109"/>
    </w:p>
    <w:p w14:paraId="332A0EA3" w14:textId="77777777" w:rsidR="00693D1B" w:rsidRPr="00A5379D" w:rsidRDefault="00693D1B" w:rsidP="00F44AE6">
      <w:pPr>
        <w:keepNext/>
        <w:numPr>
          <w:ilvl w:val="2"/>
          <w:numId w:val="54"/>
        </w:numPr>
        <w:spacing w:after="0"/>
        <w:rPr>
          <w:rFonts w:eastAsia="Times New Roman" w:cs="Arial"/>
          <w:kern w:val="14"/>
          <w:szCs w:val="24"/>
        </w:rPr>
      </w:pPr>
      <w:r w:rsidRPr="00A5379D">
        <w:rPr>
          <w:rFonts w:eastAsia="Times New Roman" w:cs="Arial"/>
          <w:b/>
          <w:bCs/>
          <w:kern w:val="14"/>
          <w:szCs w:val="24"/>
        </w:rPr>
        <w:t>Project Insurance Policies</w:t>
      </w:r>
      <w:r w:rsidRPr="00A5379D">
        <w:rPr>
          <w:rFonts w:eastAsia="Times New Roman" w:cs="Arial"/>
          <w:kern w:val="14"/>
          <w:szCs w:val="24"/>
        </w:rPr>
        <w:t>. Schedule 2.14(i) contains: (i) copies of certificates of insurance for all current insurance policies of Seller that insure the Project Assets and the Project until the date of the Closing; and (ii) a true, complete, and correct list of all Claims made under such insurance policies. All insurance policies are in full force and effect, and Seller has not defaulted in any material respect (or is in material breach of the insurance policies, including any breach or default regarding the payment of premiums or the giving of notice of Claims), regarding Seller’s obligations under any such insurance policies, or has been denied insurance coverage, and no written notice of cancellation or termination has been received by Seller with respect to any such policy that was not replaced on substantially similar terms prior to the date of cancellation.</w:t>
      </w:r>
    </w:p>
    <w:p w14:paraId="6F8060F3" w14:textId="70731B96"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Claims</w:t>
      </w:r>
      <w:r w:rsidRPr="00A5379D">
        <w:rPr>
          <w:rFonts w:eastAsia="Times New Roman" w:cs="Arial"/>
          <w:kern w:val="14"/>
          <w:szCs w:val="24"/>
        </w:rPr>
        <w:t xml:space="preserve">. As of the Effective Date, no Claims have been made under any insurance policies that insure the Project or Project Assets. As of the Closing Date, no pending Claims have been made under the insurance policies (or any replacement or renewal coverage obtained under Section </w:t>
      </w:r>
      <w:r w:rsidR="002D4AF8" w:rsidRPr="00A5379D">
        <w:rPr>
          <w:rFonts w:eastAsia="Times New Roman" w:cs="Arial"/>
          <w:kern w:val="14"/>
          <w:szCs w:val="24"/>
        </w:rPr>
        <w:t>2.14.1</w:t>
      </w:r>
      <w:r w:rsidRPr="00A5379D">
        <w:rPr>
          <w:rFonts w:eastAsia="Times New Roman" w:cs="Arial"/>
          <w:kern w:val="14"/>
          <w:szCs w:val="24"/>
        </w:rPr>
        <w:t xml:space="preserve"> (</w:t>
      </w:r>
      <w:r w:rsidRPr="00A5379D">
        <w:rPr>
          <w:rFonts w:eastAsia="Times New Roman" w:cs="Arial"/>
          <w:i/>
          <w:iCs/>
          <w:kern w:val="14"/>
          <w:szCs w:val="24"/>
        </w:rPr>
        <w:t>Project Insurance Policies</w:t>
      </w:r>
      <w:r w:rsidRPr="00A5379D">
        <w:rPr>
          <w:rFonts w:eastAsia="Times New Roman" w:cs="Arial"/>
          <w:kern w:val="14"/>
          <w:szCs w:val="24"/>
        </w:rPr>
        <w:t>), and Seller has no Knowledge of any fact or circumstance that could reasonably lead to a Claim.</w:t>
      </w:r>
    </w:p>
    <w:p w14:paraId="2B142D09" w14:textId="77777777" w:rsidR="00BA1475" w:rsidRPr="00A5379D" w:rsidRDefault="00BA1475" w:rsidP="00024178">
      <w:pPr>
        <w:pStyle w:val="zGTC02"/>
      </w:pPr>
      <w:bookmarkStart w:id="110" w:name="_Toc151344551"/>
      <w:bookmarkStart w:id="111" w:name="_Toc176947408"/>
      <w:r w:rsidRPr="00A5379D">
        <w:t>Sufficiency of Assets.</w:t>
      </w:r>
      <w:bookmarkEnd w:id="110"/>
      <w:bookmarkEnd w:id="111"/>
    </w:p>
    <w:p w14:paraId="40107555" w14:textId="77777777" w:rsidR="00BA1475" w:rsidRPr="00A5379D" w:rsidRDefault="00BA1475" w:rsidP="00F44AE6">
      <w:pPr>
        <w:keepNext/>
        <w:numPr>
          <w:ilvl w:val="2"/>
          <w:numId w:val="54"/>
        </w:numPr>
        <w:spacing w:after="0"/>
        <w:rPr>
          <w:rFonts w:eastAsia="Times New Roman" w:cs="Arial"/>
          <w:kern w:val="14"/>
          <w:szCs w:val="24"/>
        </w:rPr>
      </w:pPr>
      <w:r w:rsidRPr="00A5379D">
        <w:rPr>
          <w:rFonts w:eastAsia="Times New Roman" w:cs="Arial"/>
          <w:b/>
          <w:kern w:val="14"/>
          <w:szCs w:val="24"/>
        </w:rPr>
        <w:t>Right to Transfer Project Assets</w:t>
      </w:r>
      <w:r w:rsidRPr="00A5379D">
        <w:rPr>
          <w:rFonts w:eastAsia="Times New Roman" w:cs="Arial"/>
          <w:kern w:val="14"/>
          <w:szCs w:val="24"/>
        </w:rPr>
        <w:t>. Seller has, or will have at Closing, the power and right to sell, convey, deliver, transfer, and assign to GPC, all right, title, and interest to the Project Assets and the Assumed Liabilities, free and clear of all Liens, other than Permitted Liens on the Project Assets</w:t>
      </w:r>
      <w:r w:rsidR="00693D1B" w:rsidRPr="00A5379D">
        <w:rPr>
          <w:rFonts w:eastAsia="Times New Roman" w:cs="Arial"/>
          <w:kern w:val="14"/>
          <w:szCs w:val="24"/>
        </w:rPr>
        <w:t>.</w:t>
      </w:r>
    </w:p>
    <w:p w14:paraId="52720728"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No Other Project Assets</w:t>
      </w:r>
      <w:r w:rsidRPr="00A5379D">
        <w:rPr>
          <w:rFonts w:eastAsia="Times New Roman" w:cs="Arial"/>
          <w:kern w:val="14"/>
          <w:szCs w:val="24"/>
        </w:rPr>
        <w:t>. Other than the Transaction Documents, the Project Assets, the Project Permits, the Project Contracts, the Real Property Agreements, the Easements, the EPC Contract, the Major Supply Agreements, the Reports, the Transferred Warranties, the Project Equipment, and the Materials, there are no other material assets or rights of any kind, whether tangible or intangible, real or personal, owned or held by Seller or any of its Affiliates relating to, associated with, or concerning the Project.</w:t>
      </w:r>
    </w:p>
    <w:p w14:paraId="7B897C18" w14:textId="48D77379"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Sufficiency of Project Assets as of Firm Date</w:t>
      </w:r>
      <w:r w:rsidRPr="00A5379D">
        <w:rPr>
          <w:rFonts w:eastAsia="Times New Roman" w:cs="Arial"/>
          <w:kern w:val="14"/>
          <w:szCs w:val="24"/>
        </w:rPr>
        <w:t xml:space="preserve">. As of the Firm Date, the Transaction Documents, the Project Assets, the Project Permits, the Project Contracts, the Real Property Agreements, the Easements, the EPC Contract, the Major Supply Agreements, and the Reports constitute all of the material Contracts, Permits, assets, and properties necessary to develop, permit, design, engineer, supply, procure, construct, install, test, commission, own, and operate the Project in accordance with applicable </w:t>
      </w:r>
      <w:r w:rsidR="008521F0" w:rsidRPr="00A5379D">
        <w:rPr>
          <w:rFonts w:eastAsia="Times New Roman" w:cs="Arial"/>
          <w:kern w:val="14"/>
          <w:szCs w:val="24"/>
        </w:rPr>
        <w:t>law</w:t>
      </w:r>
      <w:r w:rsidRPr="00A5379D">
        <w:rPr>
          <w:rFonts w:eastAsia="Times New Roman" w:cs="Arial"/>
          <w:kern w:val="14"/>
          <w:szCs w:val="24"/>
        </w:rPr>
        <w:t xml:space="preserve">, Prudent </w:t>
      </w:r>
      <w:r w:rsidRPr="00A5379D">
        <w:rPr>
          <w:rFonts w:eastAsia="Times New Roman" w:cs="Arial"/>
          <w:kern w:val="14"/>
        </w:rPr>
        <w:t>Utility</w:t>
      </w:r>
      <w:r w:rsidRPr="00A5379D">
        <w:rPr>
          <w:rFonts w:eastAsia="Times New Roman" w:cs="Arial"/>
          <w:kern w:val="14"/>
          <w:szCs w:val="24"/>
        </w:rPr>
        <w:t xml:space="preserve"> Practices, the Project Permits, the BTA and the other Transaction Documents.</w:t>
      </w:r>
    </w:p>
    <w:p w14:paraId="646A9A81" w14:textId="45BC8E5A"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Sufficiency of Project Assets as of Closing Date.</w:t>
      </w:r>
      <w:r w:rsidRPr="00A5379D">
        <w:rPr>
          <w:rFonts w:eastAsia="Times New Roman" w:cs="Arial"/>
          <w:kern w:val="14"/>
          <w:szCs w:val="24"/>
        </w:rPr>
        <w:t xml:space="preserve"> As of the Closing Date, the Transaction Documents, the Project Assets, the Project Permits, the Project Contracts, the Real Property Agreements, the Easements, the EPC Contract, the Major Supply Agreements, the Reports, the Transferred Warranties, the Project Equipment, and the Materials, constitute all of the material Contracts, Permits, assets, and properties necessary to develop, permit, design, engineer, supply, procure, construct, install, test, commission, use, own, and operate the Project in accordance with applicable </w:t>
      </w:r>
      <w:r w:rsidR="008521F0" w:rsidRPr="00A5379D">
        <w:rPr>
          <w:rFonts w:eastAsia="Times New Roman" w:cs="Arial"/>
          <w:kern w:val="14"/>
          <w:szCs w:val="24"/>
        </w:rPr>
        <w:t>law</w:t>
      </w:r>
      <w:r w:rsidRPr="00A5379D">
        <w:rPr>
          <w:rFonts w:eastAsia="Times New Roman" w:cs="Arial"/>
          <w:kern w:val="14"/>
          <w:szCs w:val="24"/>
        </w:rPr>
        <w:t xml:space="preserve">, Prudent </w:t>
      </w:r>
      <w:r w:rsidRPr="00A5379D">
        <w:rPr>
          <w:rFonts w:eastAsia="Times New Roman" w:cs="Arial"/>
          <w:kern w:val="14"/>
        </w:rPr>
        <w:t>Utility</w:t>
      </w:r>
      <w:r w:rsidRPr="00A5379D">
        <w:rPr>
          <w:rFonts w:eastAsia="Times New Roman" w:cs="Arial"/>
          <w:kern w:val="14"/>
          <w:szCs w:val="24"/>
        </w:rPr>
        <w:t xml:space="preserve"> Practices, the Project Permits, the BTA and the other Transaction Documents.</w:t>
      </w:r>
    </w:p>
    <w:p w14:paraId="68B63561" w14:textId="77777777" w:rsidR="00BA1475" w:rsidRPr="00A5379D" w:rsidRDefault="00BA1475" w:rsidP="00024178">
      <w:pPr>
        <w:pStyle w:val="zGTC02"/>
        <w:rPr>
          <w:vanish/>
          <w:specVanish/>
        </w:rPr>
      </w:pPr>
      <w:bookmarkStart w:id="112" w:name="_Toc138350353"/>
      <w:bookmarkStart w:id="113" w:name="_Toc138430761"/>
      <w:bookmarkStart w:id="114" w:name="_Toc151344552"/>
      <w:bookmarkStart w:id="115" w:name="_Toc176947409"/>
      <w:r w:rsidRPr="00A5379D">
        <w:t>Books and Records.</w:t>
      </w:r>
      <w:bookmarkEnd w:id="112"/>
      <w:bookmarkEnd w:id="113"/>
      <w:bookmarkEnd w:id="114"/>
      <w:bookmarkEnd w:id="115"/>
    </w:p>
    <w:p w14:paraId="312AC75F" w14:textId="2DC0DEF9" w:rsidR="00BA1475" w:rsidRPr="00A5379D" w:rsidRDefault="00BA1475"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The Books and Records are accurate and complete and have been maintained in accordance with applicable </w:t>
      </w:r>
      <w:r w:rsidR="008521F0" w:rsidRPr="00A5379D">
        <w:rPr>
          <w:rFonts w:eastAsiaTheme="minorEastAsia" w:cs="Arial"/>
          <w:kern w:val="14"/>
        </w:rPr>
        <w:t xml:space="preserve">law </w:t>
      </w:r>
      <w:r w:rsidRPr="00A5379D">
        <w:rPr>
          <w:rFonts w:eastAsiaTheme="minorEastAsia" w:cs="Arial"/>
          <w:kern w:val="14"/>
        </w:rPr>
        <w:t>and GAAP. True and complete copies of the Books and Records have been provided to GPC</w:t>
      </w:r>
      <w:r w:rsidR="00693D1B" w:rsidRPr="00A5379D">
        <w:rPr>
          <w:rFonts w:eastAsiaTheme="minorEastAsia" w:cs="Arial"/>
          <w:kern w:val="14"/>
        </w:rPr>
        <w:t>.</w:t>
      </w:r>
    </w:p>
    <w:p w14:paraId="512F4806" w14:textId="77777777" w:rsidR="00693D1B" w:rsidRPr="00A5379D" w:rsidRDefault="00693D1B" w:rsidP="00024178">
      <w:pPr>
        <w:pStyle w:val="zGTC02"/>
      </w:pPr>
      <w:bookmarkStart w:id="116" w:name="_Toc176947410"/>
      <w:bookmarkStart w:id="117" w:name="_Toc151344553"/>
      <w:r w:rsidRPr="00A5379D">
        <w:t>Environmental Matters.</w:t>
      </w:r>
      <w:bookmarkEnd w:id="116"/>
    </w:p>
    <w:p w14:paraId="1DEAF715" w14:textId="403BBC46" w:rsidR="00693D1B" w:rsidRPr="00A5379D" w:rsidRDefault="00693D1B" w:rsidP="00F44AE6">
      <w:pPr>
        <w:keepNext/>
        <w:numPr>
          <w:ilvl w:val="2"/>
          <w:numId w:val="54"/>
        </w:numPr>
        <w:spacing w:after="0"/>
        <w:rPr>
          <w:rFonts w:eastAsia="Times New Roman" w:cs="Arial"/>
          <w:kern w:val="14"/>
          <w:szCs w:val="24"/>
        </w:rPr>
      </w:pPr>
      <w:r w:rsidRPr="00A5379D">
        <w:rPr>
          <w:rFonts w:eastAsia="Times New Roman" w:cs="Arial"/>
          <w:b/>
          <w:bCs/>
          <w:kern w:val="14"/>
          <w:szCs w:val="24"/>
        </w:rPr>
        <w:t>Environmental Reports</w:t>
      </w:r>
      <w:r w:rsidRPr="00A5379D">
        <w:rPr>
          <w:rFonts w:eastAsia="Times New Roman" w:cs="Arial"/>
          <w:kern w:val="14"/>
          <w:szCs w:val="24"/>
        </w:rPr>
        <w:t xml:space="preserve">. Schedule 2.17(i) includes all environmental reports, assessments, and audits, including reports, assessments, and audits relating to wetlands, water withdrawal, wastewater discharge, industrial stormwater, construction stormwater, waste management, air quality, and air pollutant emissions or discharges, and studies relating to threatened or endangered species and avian species, including those species protected by Environmental </w:t>
      </w:r>
      <w:r w:rsidR="004B5AFF" w:rsidRPr="00A5379D">
        <w:rPr>
          <w:rFonts w:eastAsia="Times New Roman" w:cs="Arial"/>
          <w:kern w:val="14"/>
          <w:szCs w:val="24"/>
        </w:rPr>
        <w:t>l</w:t>
      </w:r>
      <w:r w:rsidRPr="00A5379D">
        <w:rPr>
          <w:rFonts w:eastAsia="Times New Roman" w:cs="Arial"/>
          <w:kern w:val="14"/>
          <w:szCs w:val="24"/>
        </w:rPr>
        <w:t xml:space="preserve">aws, and studies relating to archaeological, cultural, and historical resources prepared by or on behalf of Seller in connection with the Project, or otherwise in </w:t>
      </w:r>
      <w:r w:rsidRPr="00A5379D">
        <w:rPr>
          <w:rFonts w:eastAsia="Times New Roman" w:cs="Arial"/>
          <w:kern w:val="14"/>
          <w:szCs w:val="24"/>
        </w:rPr>
        <w:lastRenderedPageBreak/>
        <w:t>Seller’s possession or control with respect to the Project. Seller has provided GPC with copies of the materials set forth in Schedule 2.17(i).</w:t>
      </w:r>
    </w:p>
    <w:p w14:paraId="5A159F7E" w14:textId="2AB13F6A"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Compliance with Project Permits and Environmental Laws</w:t>
      </w:r>
      <w:r w:rsidRPr="00A5379D">
        <w:rPr>
          <w:rFonts w:eastAsia="Times New Roman" w:cs="Arial"/>
          <w:kern w:val="14"/>
          <w:szCs w:val="24"/>
        </w:rPr>
        <w:t xml:space="preserve">. (i) As of the Closing Date, Seller holds, and is in compliance with, all Project Permits, including all applicable environmental Permits; (ii) the Project has been constructed, and the Work has been performed, in compliance with all Environmental </w:t>
      </w:r>
      <w:r w:rsidR="004B5AFF" w:rsidRPr="00A5379D">
        <w:rPr>
          <w:rFonts w:eastAsia="Times New Roman" w:cs="Arial"/>
          <w:kern w:val="14"/>
          <w:szCs w:val="24"/>
        </w:rPr>
        <w:t>l</w:t>
      </w:r>
      <w:r w:rsidRPr="00A5379D">
        <w:rPr>
          <w:rFonts w:eastAsia="Times New Roman" w:cs="Arial"/>
          <w:kern w:val="14"/>
          <w:szCs w:val="24"/>
        </w:rPr>
        <w:t xml:space="preserve">aws; (iii) Seller has not received any written notice of a pending or threatened Claim, or inquiry by any Governmental Authority or other Person relating to any actual or alleged violations of any Environmental Law, or any actual or potential obligation on the part of Seller to investigate or take any corrective action relative to any Hazardous Substance or threatened Release of any Hazardous Substance, in each case, related to the Project; (iv) Seller has not entered into or agreed in writing to any final decree or Order with any Governmental Authority, and Seller is not subject to any Order relating to compliance of the Project with any Environmental Law or to the investigation or cleanup of Hazardous Substances at the Project; (v) to Seller’s Knowledge, and except as set forth in an environmental report set forth on Schedule 2.17(i), no Person has generated, transported, treated, stored, disposed of, arranged to be disposed of, Released, or threatened to Release, any Hazardous Substances at, on, from, or under the Project Site in violation of, or as would reasonably be expected to result in liability under, any Environmental Law; (vi) except as set forth in the Project Permits and Project Contracts, Seller has not assumed any contractual Liabilities or obligations arising under any Environmental Law in connection with the Project; and (vii) Seller has not utilized any underground storage tanks or equipment using polychlorinated biphenyls, Emerging Contaminants, or asbestos in violation of Environmental Law at the Project Site. For the avoidance of doubt, compliance with Environmental </w:t>
      </w:r>
      <w:r w:rsidR="004B5AFF" w:rsidRPr="00A5379D">
        <w:rPr>
          <w:rFonts w:eastAsia="Times New Roman" w:cs="Arial"/>
          <w:kern w:val="14"/>
          <w:szCs w:val="24"/>
        </w:rPr>
        <w:t>l</w:t>
      </w:r>
      <w:r w:rsidRPr="00A5379D">
        <w:rPr>
          <w:rFonts w:eastAsia="Times New Roman" w:cs="Arial"/>
          <w:kern w:val="14"/>
          <w:szCs w:val="24"/>
        </w:rPr>
        <w:t xml:space="preserve">aws includes performance of all studies required or recommended under Environmental </w:t>
      </w:r>
      <w:r w:rsidR="004B5AFF" w:rsidRPr="00A5379D">
        <w:rPr>
          <w:rFonts w:eastAsia="Times New Roman" w:cs="Arial"/>
          <w:kern w:val="14"/>
          <w:szCs w:val="24"/>
        </w:rPr>
        <w:t>l</w:t>
      </w:r>
      <w:r w:rsidRPr="00A5379D">
        <w:rPr>
          <w:rFonts w:eastAsia="Times New Roman" w:cs="Arial"/>
          <w:kern w:val="14"/>
          <w:szCs w:val="24"/>
        </w:rPr>
        <w:t>aw to assess the impacts of the Project on the environment, wildlife, or cultural resources, and mitigation measures to reduce or avoid impacts to environmental, wildlife, or cultural resources, including, as applicable, any species conservation strategy, or conservation agreement and any cultural resources treatment plan.;</w:t>
      </w:r>
    </w:p>
    <w:p w14:paraId="0A948DD4"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Additional Environmental Matters</w:t>
      </w:r>
      <w:r w:rsidRPr="00A5379D">
        <w:rPr>
          <w:rFonts w:eastAsia="Times New Roman" w:cs="Arial"/>
          <w:kern w:val="14"/>
          <w:szCs w:val="24"/>
        </w:rPr>
        <w:t>. To Seller’s Knowledge: (i) there have been no unpermitted impacts to wetlands or water bodies, regulated under any Environmental Law, located on the Project Site; (ii) no condition, fact, or circumstance exist that, with or without notice or the lapse of time or both, would reasonably be expected to form the basis of or give rise to any environmental Liability, or material noncompliance by Seller or its Affiliates or the Project with, any Environmental Law with respect to the Project or the Project Site; (iii) neither Seller nor any Affiliate of Seller has agreed to or is subject to any Order or Claim relating to non-compliance with any Environmental Law, or to any investigation or cleanup of Hazardous Substances, or any Environmental Condition with respect to the Project or the Project Site; and (iv) there are no Claims or Actions pending or, to Seller’s Knowledge, threatened under any Environmental Law relating to the Project or the Project Site.</w:t>
      </w:r>
    </w:p>
    <w:p w14:paraId="0011A475" w14:textId="261CA3F2"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Wildlife and Cultural Concerns</w:t>
      </w:r>
      <w:r w:rsidRPr="00A5379D">
        <w:rPr>
          <w:rFonts w:eastAsia="Times New Roman" w:cs="Arial"/>
          <w:kern w:val="14"/>
          <w:szCs w:val="24"/>
        </w:rPr>
        <w:t>. To Seller’s Knowledge: (i) no species protected under any Environmental Law has been impacted (defined as “take” under the Endangered Species Act”)  at the Project Site without appropriate Consents from Governmental Authorities under applicable Environmental Law; and (ii) no human remains or historical, archaeological, or paleontological resources regulated under any Environmental Law has been impacted  on the Project Site without appropriate Consents from Governmental Authorities under applicable law.</w:t>
      </w:r>
    </w:p>
    <w:bookmarkEnd w:id="117"/>
    <w:p w14:paraId="3FDED6F3" w14:textId="14807AC8" w:rsidR="00693D1B" w:rsidRPr="00693D1B"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Environmental Attributes or Renewable Energy Incentives</w:t>
      </w:r>
      <w:r w:rsidRPr="00A5379D">
        <w:rPr>
          <w:rFonts w:eastAsia="Times New Roman" w:cs="Arial"/>
          <w:kern w:val="14"/>
          <w:szCs w:val="24"/>
        </w:rPr>
        <w:t>. Neither Seller nor any of its Affiliates have sold or transferred, or agreed to sell or transfer, or taken any actions or granted any options or rights to purchase Environmental Attributes or Renewabl</w:t>
      </w:r>
      <w:r w:rsidRPr="00693D1B">
        <w:rPr>
          <w:rFonts w:eastAsia="Times New Roman" w:cs="Arial"/>
          <w:kern w:val="14"/>
          <w:szCs w:val="24"/>
        </w:rPr>
        <w:t>e Energy Incentives related to the electric power to be generated by the Project.</w:t>
      </w:r>
    </w:p>
    <w:p w14:paraId="62E8F5D4" w14:textId="77777777" w:rsidR="00BA1475" w:rsidRPr="00693D1B" w:rsidRDefault="00BA1475" w:rsidP="00024178">
      <w:pPr>
        <w:pStyle w:val="zGTC02"/>
        <w:rPr>
          <w:vanish/>
          <w:specVanish/>
        </w:rPr>
      </w:pPr>
      <w:bookmarkStart w:id="118" w:name="_Toc151344554"/>
      <w:bookmarkStart w:id="119" w:name="_Toc176947411"/>
      <w:bookmarkStart w:id="120" w:name="_Toc143092371"/>
      <w:bookmarkStart w:id="121" w:name="_Toc143543226"/>
      <w:r w:rsidRPr="00693D1B">
        <w:t>Employee and Employee Benefits Matters.</w:t>
      </w:r>
      <w:bookmarkEnd w:id="118"/>
      <w:bookmarkEnd w:id="119"/>
      <w:r w:rsidRPr="00693D1B">
        <w:t xml:space="preserve"> </w:t>
      </w:r>
    </w:p>
    <w:p w14:paraId="1E2BAD6B" w14:textId="77777777" w:rsidR="00BA1475" w:rsidRPr="00693D1B" w:rsidRDefault="00BA1475" w:rsidP="00693D1B">
      <w:pPr>
        <w:widowControl w:val="0"/>
        <w:spacing w:after="0"/>
        <w:rPr>
          <w:rFonts w:eastAsia="Times New Roman" w:cs="Arial"/>
          <w:kern w:val="14"/>
          <w:szCs w:val="24"/>
        </w:rPr>
      </w:pPr>
      <w:r w:rsidRPr="00693D1B">
        <w:rPr>
          <w:rFonts w:eastAsia="Times New Roman" w:cs="Arial"/>
          <w:kern w:val="14"/>
          <w:szCs w:val="24"/>
        </w:rPr>
        <w:t xml:space="preserve"> Seller does not employ and has never employed any employees. Seller does not sponsor, maintain, contribute to, or have any obligation to contribute to, and has never sponsored, maintained, contributed to, or had any obligation to contribute to, any Benefit Plan</w:t>
      </w:r>
      <w:r w:rsidR="00693D1B" w:rsidRPr="00693D1B">
        <w:rPr>
          <w:rFonts w:eastAsia="Times New Roman" w:cs="Arial"/>
          <w:kern w:val="14"/>
          <w:szCs w:val="24"/>
        </w:rPr>
        <w:t>. [</w:t>
      </w:r>
      <w:r w:rsidR="00693D1B" w:rsidRPr="00693D1B">
        <w:rPr>
          <w:rFonts w:eastAsia="Times New Roman"/>
          <w:b/>
          <w:bCs/>
          <w:i/>
          <w:iCs/>
          <w:kern w:val="14"/>
          <w:szCs w:val="24"/>
          <w:highlight w:val="cyan"/>
        </w:rPr>
        <w:t>Note to Bidder: To be discussed pending status of the Seller entity</w:t>
      </w:r>
      <w:r w:rsidR="00693D1B" w:rsidRPr="00693D1B">
        <w:rPr>
          <w:rFonts w:eastAsia="Times New Roman"/>
          <w:b/>
          <w:bCs/>
          <w:kern w:val="14"/>
          <w:szCs w:val="24"/>
          <w:highlight w:val="cyan"/>
        </w:rPr>
        <w:t>.</w:t>
      </w:r>
      <w:r w:rsidR="00693D1B" w:rsidRPr="00693D1B">
        <w:rPr>
          <w:rFonts w:eastAsia="Times New Roman"/>
          <w:b/>
          <w:bCs/>
          <w:kern w:val="14"/>
          <w:szCs w:val="24"/>
        </w:rPr>
        <w:t>]</w:t>
      </w:r>
    </w:p>
    <w:p w14:paraId="0CA8AED3" w14:textId="77777777" w:rsidR="00BA1475" w:rsidRPr="00693D1B" w:rsidRDefault="00BA1475" w:rsidP="00024178">
      <w:pPr>
        <w:pStyle w:val="zGTC02"/>
        <w:rPr>
          <w:vanish/>
          <w:specVanish/>
        </w:rPr>
      </w:pPr>
      <w:bookmarkStart w:id="122" w:name="_Toc151344555"/>
      <w:bookmarkStart w:id="123" w:name="_Toc176947412"/>
      <w:r w:rsidRPr="00693D1B">
        <w:t>Brokers.</w:t>
      </w:r>
      <w:bookmarkEnd w:id="122"/>
      <w:bookmarkEnd w:id="123"/>
    </w:p>
    <w:p w14:paraId="3E479D09" w14:textId="77777777"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Neither Seller nor any Seller Affiliate has any Liability or obligation to pay fees or commissions to any broker, finder, or agent regarding the transactions contemplated by this BTA for which GPC or its Affiliates could become liable or obliged.</w:t>
      </w:r>
    </w:p>
    <w:p w14:paraId="5C602794" w14:textId="77777777" w:rsidR="00BA1475" w:rsidRPr="00693D1B" w:rsidRDefault="00BA1475" w:rsidP="00024178">
      <w:pPr>
        <w:pStyle w:val="zGTC02"/>
        <w:rPr>
          <w:vanish/>
          <w:specVanish/>
        </w:rPr>
      </w:pPr>
      <w:bookmarkStart w:id="124" w:name="_Toc151344556"/>
      <w:bookmarkStart w:id="125" w:name="_Toc176947413"/>
      <w:r w:rsidRPr="00693D1B">
        <w:t>Intellectual Property.</w:t>
      </w:r>
      <w:bookmarkEnd w:id="124"/>
      <w:bookmarkEnd w:id="125"/>
    </w:p>
    <w:p w14:paraId="6FDB3347" w14:textId="77777777"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As of Substantial Completion, the Project Contracts and the Project Equipment contain and include all Intellectual Property necessary for GPC’s full ownership, use, operation, and maintenance of the Project (“</w:t>
      </w:r>
      <w:r w:rsidRPr="00693D1B">
        <w:rPr>
          <w:rFonts w:eastAsiaTheme="minorEastAsia" w:cs="Arial"/>
          <w:b/>
          <w:bCs/>
          <w:kern w:val="14"/>
        </w:rPr>
        <w:t>Project Intellectual Property</w:t>
      </w:r>
      <w:r w:rsidRPr="00693D1B">
        <w:rPr>
          <w:rFonts w:eastAsiaTheme="minorEastAsia" w:cs="Arial"/>
          <w:kern w:val="14"/>
        </w:rPr>
        <w:t xml:space="preserve">”). As of the Closing Date, Seller must convey, and GPC will acquire from Seller, ownership of or the right to use all Project Intellectual Property in accordance with applicable law, the </w:t>
      </w:r>
      <w:r w:rsidRPr="00693D1B">
        <w:rPr>
          <w:rFonts w:eastAsiaTheme="minorEastAsia" w:cs="Arial"/>
          <w:kern w:val="14"/>
        </w:rPr>
        <w:lastRenderedPageBreak/>
        <w:t>Project Permits, and Prudent Utility Practices, free and clear of all Liens, other than Permitted Liens. Seller has not received, and is not aware of, any Claim that any Project Intellectual Property infringes or misappropriates, in any material respect, the Intellectual Property of any other Person.</w:t>
      </w:r>
    </w:p>
    <w:p w14:paraId="474B14D1" w14:textId="77777777" w:rsidR="00BA1475" w:rsidRPr="00693D1B" w:rsidRDefault="00BA1475" w:rsidP="00AE7963">
      <w:pPr>
        <w:pStyle w:val="zGTC02"/>
        <w:rPr>
          <w:vanish/>
          <w:specVanish/>
        </w:rPr>
      </w:pPr>
      <w:bookmarkStart w:id="126" w:name="_Toc151344557"/>
      <w:bookmarkStart w:id="127" w:name="_Toc176947414"/>
      <w:r w:rsidRPr="00693D1B">
        <w:t>Reports.</w:t>
      </w:r>
      <w:bookmarkEnd w:id="126"/>
      <w:bookmarkEnd w:id="127"/>
    </w:p>
    <w:p w14:paraId="266A70AA" w14:textId="77777777" w:rsidR="00BA1475" w:rsidRPr="00693D1B" w:rsidRDefault="00BA1475"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Seller has delivered to GPC a true, accurate, and complete copy of each Firm Date Report on or before the Firm Date. Prior to the Closing Date, Seller has delivered to GPC: (</w:t>
      </w:r>
      <w:r w:rsidR="00693D1B" w:rsidRPr="00693D1B">
        <w:rPr>
          <w:rFonts w:eastAsiaTheme="minorEastAsia" w:cs="Arial"/>
          <w:kern w:val="14"/>
        </w:rPr>
        <w:t>i</w:t>
      </w:r>
      <w:r w:rsidRPr="00693D1B">
        <w:rPr>
          <w:rFonts w:eastAsiaTheme="minorEastAsia" w:cs="Arial"/>
          <w:kern w:val="14"/>
        </w:rPr>
        <w:t>) all updates and supplements to the Firm Date Reports; and (</w:t>
      </w:r>
      <w:r w:rsidR="00693D1B" w:rsidRPr="00693D1B">
        <w:rPr>
          <w:rFonts w:eastAsiaTheme="minorEastAsia" w:cs="Arial"/>
          <w:kern w:val="14"/>
        </w:rPr>
        <w:t>ii</w:t>
      </w:r>
      <w:r w:rsidRPr="00693D1B">
        <w:rPr>
          <w:rFonts w:eastAsiaTheme="minorEastAsia" w:cs="Arial"/>
          <w:kern w:val="14"/>
        </w:rPr>
        <w:t>) true, accurate, and complete copies of all additional Reports received by Seller prior to the Closing Date. To Seller’s Knowledge, there has been no material change in any findings or conclusions of any Report delivered or made available by Seller to GPC other than for which Seller has redelivered such Report to GPC in final form as revised to address any such change</w:t>
      </w:r>
      <w:r w:rsidR="00693D1B" w:rsidRPr="00693D1B">
        <w:rPr>
          <w:rFonts w:eastAsiaTheme="minorEastAsia" w:cs="Arial"/>
          <w:kern w:val="14"/>
        </w:rPr>
        <w:t>.</w:t>
      </w:r>
    </w:p>
    <w:p w14:paraId="5C710252" w14:textId="77777777" w:rsidR="00693D1B" w:rsidRPr="00AE7963" w:rsidRDefault="00693D1B" w:rsidP="00AE7963">
      <w:pPr>
        <w:pStyle w:val="zGTC02"/>
        <w:rPr>
          <w:vanish/>
          <w:specVanish/>
        </w:rPr>
      </w:pPr>
      <w:bookmarkStart w:id="128" w:name="_Toc176947415"/>
      <w:bookmarkStart w:id="129" w:name="_Ref500417281"/>
      <w:bookmarkStart w:id="130" w:name="_Ref500417985"/>
      <w:bookmarkStart w:id="131" w:name="_Toc66439040"/>
      <w:bookmarkStart w:id="132" w:name="_Toc138430776"/>
      <w:bookmarkStart w:id="133" w:name="_Toc151344558"/>
      <w:r w:rsidRPr="00693D1B">
        <w:t>Resource Data</w:t>
      </w:r>
      <w:bookmarkEnd w:id="128"/>
    </w:p>
    <w:p w14:paraId="7672F873" w14:textId="3FABA2E3" w:rsidR="00693D1B" w:rsidRPr="00693D1B" w:rsidRDefault="00AE7963" w:rsidP="00693D1B">
      <w:pPr>
        <w:widowControl w:val="0"/>
        <w:rPr>
          <w:rFonts w:eastAsia="Times New Roman" w:cs="Arial"/>
        </w:rPr>
      </w:pPr>
      <w:r>
        <w:rPr>
          <w:rFonts w:eastAsia="Times New Roman" w:cs="Arial"/>
        </w:rPr>
        <w:t xml:space="preserve"> </w:t>
      </w:r>
      <w:r w:rsidR="00693D1B" w:rsidRPr="00693D1B">
        <w:rPr>
          <w:rFonts w:eastAsia="Times New Roman" w:cs="Arial"/>
        </w:rPr>
        <w:t>. Schedule 2.22 includes a true, correct, and complete list or copy of the Resource Data. Regarding each item of Resource Data: (i) Seller has made available to GPC true, correct, and complete copies of all Reports, studies, analyses, tests, monitoring results, and assessments with respect to Resource Data measured or recorded at or concerning the Project, or related to the Project Site; (ii) the Resource Data is accurate in all material respects; (iii) Seller owns and possesses all right, title and interest in and to the Resource Data, free and clear of any Liens, other than Permitted Liens; (iv) Seller has not received any notification of any dispute with respect to any Resource Data; (v) the Resource Data is not subject to any outstanding Order of any Governmental Authority; and (vi) no Person has assigned, transferred, or conveyed any interest in the Resource Data or the information contained therein in any manner that would reasonably be expected to impair GPC’s right to use the Resource Data after the Closing.</w:t>
      </w:r>
    </w:p>
    <w:p w14:paraId="33B24CDD" w14:textId="77777777" w:rsidR="00693D1B" w:rsidRPr="00AE7963" w:rsidRDefault="00693D1B" w:rsidP="00AE7963">
      <w:pPr>
        <w:pStyle w:val="zGTC02"/>
        <w:rPr>
          <w:vanish/>
          <w:specVanish/>
        </w:rPr>
      </w:pPr>
      <w:bookmarkStart w:id="134" w:name="_TOC_250173"/>
      <w:bookmarkStart w:id="135" w:name="_Toc151344559"/>
      <w:bookmarkStart w:id="136" w:name="_Toc176947416"/>
      <w:r w:rsidRPr="00693D1B">
        <w:t xml:space="preserve">No Data </w:t>
      </w:r>
      <w:bookmarkEnd w:id="134"/>
      <w:r w:rsidRPr="00693D1B">
        <w:t>Breaches.</w:t>
      </w:r>
      <w:bookmarkStart w:id="137" w:name="_Toc139983043"/>
      <w:bookmarkStart w:id="138" w:name="_Toc141111288"/>
      <w:bookmarkStart w:id="139" w:name="_Toc141112239"/>
      <w:bookmarkEnd w:id="135"/>
      <w:bookmarkEnd w:id="136"/>
    </w:p>
    <w:bookmarkEnd w:id="129"/>
    <w:bookmarkEnd w:id="130"/>
    <w:bookmarkEnd w:id="131"/>
    <w:bookmarkEnd w:id="132"/>
    <w:bookmarkEnd w:id="133"/>
    <w:p w14:paraId="5A3B8224" w14:textId="77777777" w:rsidR="00693D1B" w:rsidRPr="00693D1B" w:rsidRDefault="00693D1B" w:rsidP="00693D1B">
      <w:pPr>
        <w:autoSpaceDE w:val="0"/>
        <w:autoSpaceDN w:val="0"/>
        <w:adjustRightInd w:val="0"/>
        <w:spacing w:before="0"/>
        <w:rPr>
          <w:rFonts w:eastAsiaTheme="minorEastAsia" w:cs="Arial"/>
          <w:kern w:val="14"/>
          <w:szCs w:val="24"/>
        </w:rPr>
      </w:pPr>
      <w:r w:rsidRPr="00693D1B">
        <w:rPr>
          <w:rFonts w:eastAsiaTheme="minorEastAsia" w:cs="Arial"/>
          <w:bCs/>
          <w:kern w:val="14"/>
        </w:rPr>
        <w:t xml:space="preserve"> Th</w:t>
      </w:r>
      <w:r w:rsidRPr="00693D1B">
        <w:rPr>
          <w:rFonts w:eastAsiaTheme="minorEastAsia" w:cs="Arial"/>
          <w:kern w:val="14"/>
        </w:rPr>
        <w:t>ere has been no security breach, cyberattack, other data security or cyber incident, or unauthorized access to any Project IT Asset that resulted in the unauthorized use, misappropriation, modification, encryption, corruption, disclosure, or transfer of any material information or data contained in the Project IT Asset relating to the Project Assets that would reasonably be expected to result in a Seller Material Adverse Effect</w:t>
      </w:r>
      <w:bookmarkEnd w:id="137"/>
      <w:bookmarkEnd w:id="138"/>
      <w:bookmarkEnd w:id="139"/>
      <w:r w:rsidRPr="00693D1B">
        <w:rPr>
          <w:rFonts w:eastAsiaTheme="minorEastAsia" w:cs="Arial"/>
          <w:kern w:val="14"/>
        </w:rPr>
        <w:t>.</w:t>
      </w:r>
    </w:p>
    <w:p w14:paraId="37FC8056" w14:textId="77777777" w:rsidR="00BA1475" w:rsidRPr="00693D1B" w:rsidRDefault="00BA1475" w:rsidP="00AE7963">
      <w:pPr>
        <w:pStyle w:val="zGTC02"/>
        <w:rPr>
          <w:vanish/>
          <w:specVanish/>
        </w:rPr>
      </w:pPr>
      <w:r w:rsidRPr="00693D1B">
        <w:t xml:space="preserve"> </w:t>
      </w:r>
      <w:bookmarkStart w:id="140" w:name="_Toc151344560"/>
      <w:bookmarkStart w:id="141" w:name="_Toc176947417"/>
      <w:r w:rsidRPr="00693D1B">
        <w:t>Solvency.</w:t>
      </w:r>
      <w:bookmarkEnd w:id="140"/>
      <w:bookmarkEnd w:id="141"/>
    </w:p>
    <w:p w14:paraId="6CD4343D" w14:textId="77777777" w:rsidR="00BA1475" w:rsidRPr="00693D1B" w:rsidRDefault="00BA1475"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Seller is not Insolvent. Seller has no plan or intention of, nor has received any written notice that any other Person has any plan or intention of, filing, making, or obtaining any petition, notice, Order, or resolution or of seeking to make Seller Insolvent</w:t>
      </w:r>
      <w:r w:rsidR="00693D1B" w:rsidRPr="00693D1B">
        <w:rPr>
          <w:rFonts w:eastAsiaTheme="minorEastAsia" w:cs="Arial"/>
          <w:kern w:val="14"/>
        </w:rPr>
        <w:t>.</w:t>
      </w:r>
    </w:p>
    <w:p w14:paraId="23E4EF90" w14:textId="77777777" w:rsidR="00693D1B" w:rsidRPr="00AE7963" w:rsidRDefault="00693D1B" w:rsidP="00AE7963">
      <w:pPr>
        <w:pStyle w:val="zGTC02"/>
        <w:rPr>
          <w:vanish/>
          <w:specVanish/>
        </w:rPr>
      </w:pPr>
      <w:bookmarkStart w:id="142" w:name="_Toc176947418"/>
      <w:r w:rsidRPr="00693D1B">
        <w:t>Anti-Forced Labor Compliance.</w:t>
      </w:r>
      <w:bookmarkEnd w:id="142"/>
    </w:p>
    <w:p w14:paraId="20C73444" w14:textId="0AF64760" w:rsidR="00693D1B" w:rsidRPr="00A5379D" w:rsidRDefault="00693D1B" w:rsidP="00693D1B">
      <w:pPr>
        <w:widowControl w:val="0"/>
        <w:autoSpaceDE w:val="0"/>
        <w:autoSpaceDN w:val="0"/>
        <w:adjustRightInd w:val="0"/>
        <w:spacing w:before="0"/>
        <w:rPr>
          <w:rFonts w:eastAsia="MS Mincho" w:cs="Arial"/>
          <w:kern w:val="14"/>
        </w:rPr>
      </w:pPr>
      <w:bookmarkStart w:id="143" w:name="_Toc151344561"/>
      <w:r w:rsidRPr="00693D1B">
        <w:rPr>
          <w:rFonts w:eastAsiaTheme="minorEastAsia" w:cs="Arial"/>
          <w:kern w:val="14"/>
        </w:rPr>
        <w:t xml:space="preserve"> Concerning the construction, operation, and procurement of the Project Assets, Seller must </w:t>
      </w:r>
      <w:r w:rsidRPr="00693D1B">
        <w:rPr>
          <w:rFonts w:eastAsia="MS Mincho" w:cs="Arial"/>
          <w:kern w:val="14"/>
        </w:rPr>
        <w:t xml:space="preserve">not procure, incorporate into the Project, or utilize Forced Labor, or </w:t>
      </w:r>
      <w:r w:rsidRPr="00693D1B">
        <w:rPr>
          <w:rFonts w:eastAsiaTheme="minorEastAsia" w:cs="Arial"/>
          <w:kern w:val="14"/>
        </w:rPr>
        <w:t>utilize in its supply chain</w:t>
      </w:r>
      <w:r w:rsidRPr="00693D1B">
        <w:rPr>
          <w:rFonts w:eastAsia="MS Mincho" w:cs="Arial"/>
          <w:kern w:val="14"/>
        </w:rPr>
        <w:t xml:space="preserve"> any Person using or known to use, Forced Labor (“</w:t>
      </w:r>
      <w:r w:rsidRPr="00693D1B">
        <w:rPr>
          <w:rFonts w:eastAsia="MS Mincho" w:cs="Arial"/>
          <w:b/>
          <w:bCs/>
          <w:kern w:val="14"/>
        </w:rPr>
        <w:t>Restricted Equipment</w:t>
      </w:r>
      <w:r w:rsidRPr="00693D1B">
        <w:rPr>
          <w:rFonts w:eastAsia="MS Mincho" w:cs="Arial"/>
          <w:kern w:val="14"/>
        </w:rPr>
        <w:t xml:space="preserve">”) </w:t>
      </w:r>
      <w:r w:rsidRPr="00693D1B">
        <w:rPr>
          <w:rFonts w:eastAsiaTheme="minorEastAsia" w:cs="Arial"/>
          <w:kern w:val="14"/>
        </w:rPr>
        <w:t xml:space="preserve">in the manufacturing and production of Project Assets. Seller must comply with all Anti-Forced Labor Laws. </w:t>
      </w:r>
      <w:r w:rsidRPr="00693D1B">
        <w:rPr>
          <w:rFonts w:eastAsia="MS Mincho" w:cs="Arial"/>
          <w:kern w:val="14"/>
        </w:rPr>
        <w:t xml:space="preserve">If Seller discovers that any Restricted Equipment has been obtained for the Project, Seller must provide written notice to GPC not later than five Business Days after Seller’s discovery. Promptly following GPC’s receipt of this notice, the Parties will meet and confer to discuss corrective measures to be taken, at Seller’s cost (without the right to a Change Order), in full compliance with applicable </w:t>
      </w:r>
      <w:r w:rsidR="00636E1F">
        <w:rPr>
          <w:rFonts w:eastAsia="MS Mincho" w:cs="Arial"/>
          <w:kern w:val="14"/>
        </w:rPr>
        <w:t>l</w:t>
      </w:r>
      <w:r w:rsidR="00636E1F" w:rsidRPr="00693D1B">
        <w:rPr>
          <w:rFonts w:eastAsia="MS Mincho" w:cs="Arial"/>
          <w:kern w:val="14"/>
        </w:rPr>
        <w:t>aw</w:t>
      </w:r>
      <w:r w:rsidRPr="00693D1B">
        <w:rPr>
          <w:rFonts w:eastAsia="MS Mincho" w:cs="Arial"/>
          <w:kern w:val="14"/>
        </w:rPr>
        <w:t xml:space="preserve">. Seller must cause its Subcontractors to comply with </w:t>
      </w:r>
      <w:r w:rsidRPr="00693D1B">
        <w:rPr>
          <w:rFonts w:eastAsiaTheme="minorEastAsia" w:cs="Arial"/>
          <w:kern w:val="14"/>
        </w:rPr>
        <w:t>all Anti-Forced Labor Laws,</w:t>
      </w:r>
      <w:r w:rsidRPr="00693D1B">
        <w:rPr>
          <w:rFonts w:eastAsia="MS Mincho" w:cs="Arial"/>
          <w:kern w:val="14"/>
        </w:rPr>
        <w:t xml:space="preserve"> and otherwise to refrain from procuring or utilizing Restricted Equipment in connection with the Project. Seller must ensure that all equipment procured by Seller and used in the Project </w:t>
      </w:r>
      <w:r w:rsidRPr="00A5379D">
        <w:rPr>
          <w:rFonts w:eastAsia="MS Mincho" w:cs="Arial"/>
          <w:kern w:val="14"/>
        </w:rPr>
        <w:t xml:space="preserve">will be able to clear U.S. Customs. If requested by GPC, Seller must promptly and in any event (if requested) before shipment provide GPC with a supply-chain map for all equipment, components, and materials: (i) procured by Seller or any Subcontractor for the Project; (ii) incorporated into the Project; and (iii) otherwise utilized for the Project. GPC or its designee (including any independent auditor, Governmental Authority or third party selected by a Governmental Authority) will be entitled to review Seller’s and any Subcontractor’s books and records to confirm compliance with this Section </w:t>
      </w:r>
      <w:r w:rsidR="0077760E" w:rsidRPr="00A5379D">
        <w:rPr>
          <w:rFonts w:eastAsia="MS Mincho" w:cs="Arial"/>
          <w:kern w:val="14"/>
        </w:rPr>
        <w:t>2.25</w:t>
      </w:r>
      <w:r w:rsidRPr="00A5379D">
        <w:rPr>
          <w:rFonts w:eastAsia="MS Mincho" w:cs="Arial"/>
          <w:kern w:val="14"/>
        </w:rPr>
        <w:t xml:space="preserve"> (</w:t>
      </w:r>
      <w:r w:rsidRPr="00A5379D">
        <w:rPr>
          <w:rFonts w:eastAsia="MS Mincho" w:cs="Arial"/>
          <w:i/>
          <w:iCs/>
          <w:kern w:val="14"/>
        </w:rPr>
        <w:t>Anti-Forced Labor Compliance</w:t>
      </w:r>
      <w:r w:rsidRPr="00A5379D">
        <w:rPr>
          <w:rFonts w:eastAsia="MS Mincho" w:cs="Arial"/>
          <w:kern w:val="14"/>
        </w:rPr>
        <w:t xml:space="preserve">). </w:t>
      </w:r>
    </w:p>
    <w:p w14:paraId="152CDD16" w14:textId="77777777" w:rsidR="00693D1B" w:rsidRPr="00A5379D" w:rsidRDefault="00693D1B" w:rsidP="000F2C2C">
      <w:pPr>
        <w:pStyle w:val="zGTC02"/>
        <w:rPr>
          <w:vanish/>
          <w:specVanish/>
        </w:rPr>
      </w:pPr>
      <w:bookmarkStart w:id="144" w:name="_Toc176947419"/>
      <w:r w:rsidRPr="00A5379D">
        <w:t>Bankruptcy; Insolvency.</w:t>
      </w:r>
      <w:bookmarkEnd w:id="144"/>
    </w:p>
    <w:p w14:paraId="752A5A4C"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There is no bankruptcy, reorganization, or insolvency proceeding pending, being contemplated by or, to Seller’s Knowledge, threatened against Seller or Seller Guarantor, and, to Seller’s Knowledge, no facts, conditions, or circumstances exist that would permit one or more Persons to bring an involuntary bankruptcy proceeding against Seller or Seller Guarantor. Each of Seller and Seller Guarantor is, and immediately after giving effect to the transactions contemplated by this BTA will be, Solvent.</w:t>
      </w:r>
    </w:p>
    <w:p w14:paraId="74D7167C" w14:textId="77777777" w:rsidR="00693D1B" w:rsidRPr="00A5379D" w:rsidRDefault="00693D1B" w:rsidP="00AE7963">
      <w:pPr>
        <w:pStyle w:val="zGTC02"/>
        <w:rPr>
          <w:vanish/>
          <w:specVanish/>
        </w:rPr>
      </w:pPr>
      <w:bookmarkStart w:id="145" w:name="_Toc176947420"/>
      <w:r w:rsidRPr="00A5379D">
        <w:t>Disclosure.</w:t>
      </w:r>
      <w:bookmarkEnd w:id="145"/>
    </w:p>
    <w:p w14:paraId="7A867D11" w14:textId="77777777" w:rsidR="00693D1B" w:rsidRPr="00A5379D" w:rsidRDefault="00693D1B" w:rsidP="00693D1B">
      <w:pPr>
        <w:widowControl w:val="0"/>
        <w:spacing w:after="0"/>
        <w:ind w:left="648"/>
        <w:rPr>
          <w:rFonts w:eastAsia="Times New Roman"/>
          <w:kern w:val="14"/>
          <w:szCs w:val="24"/>
        </w:rPr>
      </w:pPr>
      <w:r w:rsidRPr="00A5379D">
        <w:rPr>
          <w:rFonts w:eastAsia="Times New Roman"/>
          <w:kern w:val="14"/>
          <w:szCs w:val="24"/>
        </w:rPr>
        <w:t xml:space="preserve"> Seller has made available for GPC’s review all material information in the possession or control of or reasonably available to Seller, or any Affiliate of Seller, relating to the Project, including the Project Assets, concerning GPC’s due diligence examination conducted regarding the transactions contemplated by this BTA. None of the information provided by Seller to GPC contains any untrue statement of a material fact, or omits to state a material fact necessary to make the statements contained therein, in light of the circumstances in which they are made, not misleading. No representation or warranty made by Seller in this BTA, or any Transaction Documents to which Seller is or will be a party concerning the transactions contemplated by this BTA, and no statement contained in a Schedule or any certificate or other document furnished or to be furnished to GPC under </w:t>
      </w:r>
      <w:r w:rsidRPr="00A5379D">
        <w:rPr>
          <w:rFonts w:eastAsia="Times New Roman"/>
          <w:kern w:val="14"/>
          <w:szCs w:val="24"/>
        </w:rPr>
        <w:lastRenderedPageBreak/>
        <w:t>this BTA, contains any untrue statement of a material fact, or omits to state a material fact necessary to make the statements contained therein, in light of the circumstances in which they are made, not misleading.</w:t>
      </w:r>
    </w:p>
    <w:p w14:paraId="51D1D045" w14:textId="77777777" w:rsidR="00B256E6" w:rsidRPr="00A5379D" w:rsidRDefault="00B256E6" w:rsidP="00B256E6">
      <w:pPr>
        <w:pStyle w:val="zGTC02"/>
      </w:pPr>
      <w:bookmarkStart w:id="146" w:name="_Toc168556452"/>
      <w:bookmarkStart w:id="147" w:name="_Toc176947421"/>
      <w:r w:rsidRPr="00A5379D">
        <w:t>Taxes.</w:t>
      </w:r>
      <w:bookmarkEnd w:id="146"/>
      <w:bookmarkEnd w:id="147"/>
    </w:p>
    <w:p w14:paraId="792FC207"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Tax Returns.</w:t>
      </w:r>
      <w:r w:rsidRPr="00A5379D">
        <w:rPr>
          <w:rFonts w:cs="Arial"/>
        </w:rPr>
        <w:t xml:space="preserve"> </w:t>
      </w:r>
      <w:r w:rsidRPr="00A5379D">
        <w:rPr>
          <w:rFonts w:eastAsia="Times New Roman" w:cs="Arial"/>
          <w:kern w:val="14"/>
          <w:szCs w:val="24"/>
        </w:rPr>
        <w:t>All income Tax Returns and other material Tax Returns that were required to be filed regarding the Project Assets have been timely filed, and the Tax Returns were prepared in compliance with applicable law, and were true, correct, and complete in all material respects. All Taxes required to be paid with respect to the Project Assets (whether or not shown due on any Tax Returns) have been timely paid, except as would not reasonable be expected to result in a Seller Material Adverse Effect.</w:t>
      </w:r>
    </w:p>
    <w:p w14:paraId="38337404"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 xml:space="preserve">No Pending or Threatened Claim or Other Action. </w:t>
      </w:r>
      <w:r w:rsidRPr="00A5379D">
        <w:rPr>
          <w:rFonts w:eastAsia="Times New Roman" w:cs="Arial"/>
          <w:kern w:val="14"/>
          <w:szCs w:val="24"/>
        </w:rPr>
        <w:t>There is no audit, Claim, Action, assessment, levy, or administrative or judicial proceeding pending, or to Seller’s Knowledge, threatened, proposed, or contemplated regarding the Project Assets by any Taxing Authority.</w:t>
      </w:r>
    </w:p>
    <w:p w14:paraId="28F67F77"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No Extended Limitations Period.</w:t>
      </w:r>
      <w:r w:rsidRPr="00A5379D">
        <w:rPr>
          <w:rFonts w:cs="Arial"/>
        </w:rPr>
        <w:t xml:space="preserve"> </w:t>
      </w:r>
      <w:r w:rsidRPr="00A5379D">
        <w:rPr>
          <w:rFonts w:eastAsia="Times New Roman" w:cs="Arial"/>
          <w:kern w:val="14"/>
          <w:szCs w:val="24"/>
        </w:rPr>
        <w:t>There is no extension or waiver of the application of any statute of limitations of any jurisdiction regarding the assessment or collection of any Tax with respect to the Project Assets.</w:t>
      </w:r>
    </w:p>
    <w:p w14:paraId="1384D30C"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 xml:space="preserve">Tax Withholding and Payment. </w:t>
      </w:r>
      <w:r w:rsidRPr="00A5379D">
        <w:rPr>
          <w:rFonts w:eastAsia="Times New Roman" w:cs="Arial"/>
          <w:kern w:val="14"/>
          <w:szCs w:val="24"/>
        </w:rPr>
        <w:t>Seller has withheld and paid or collected all Taxes required to have been withheld and paid in connection with amounts paid or owing to any employee, independent contractor, creditor, member, or other third party with respect to the Project Assets.</w:t>
      </w:r>
    </w:p>
    <w:p w14:paraId="69A12C87" w14:textId="77777777" w:rsidR="00B256E6" w:rsidRPr="00A5379D" w:rsidRDefault="00B256E6" w:rsidP="00F44AE6">
      <w:pPr>
        <w:keepNext/>
        <w:numPr>
          <w:ilvl w:val="2"/>
          <w:numId w:val="54"/>
        </w:numPr>
        <w:spacing w:after="0"/>
        <w:rPr>
          <w:rFonts w:eastAsia="Times New Roman" w:cs="Arial"/>
          <w:kern w:val="14"/>
          <w:szCs w:val="24"/>
        </w:rPr>
      </w:pPr>
      <w:r w:rsidRPr="00A5379D">
        <w:rPr>
          <w:rFonts w:cs="Arial"/>
          <w:b/>
          <w:bCs/>
        </w:rPr>
        <w:t xml:space="preserve">No Claim by Taxing Authority. </w:t>
      </w:r>
      <w:r w:rsidRPr="00A5379D">
        <w:rPr>
          <w:rFonts w:eastAsia="Times New Roman" w:cs="Arial"/>
          <w:kern w:val="14"/>
          <w:szCs w:val="24"/>
        </w:rPr>
        <w:t>No written Claim has ever been made by a Taxing Authority</w:t>
      </w:r>
      <w:r w:rsidRPr="00A5379D">
        <w:rPr>
          <w:rFonts w:cs="Arial"/>
        </w:rPr>
        <w:t>,</w:t>
      </w:r>
      <w:r w:rsidRPr="00A5379D">
        <w:rPr>
          <w:rFonts w:eastAsia="Times New Roman" w:cs="Arial"/>
          <w:kern w:val="14"/>
          <w:szCs w:val="24"/>
        </w:rPr>
        <w:t xml:space="preserve"> in a jurisdiction where a Tax Return is not filed by, or regarding Seller or the Project Assets, that Seller (regarding the Project Assets) or any of the Project Assets is, or may be, subject to Tax in that jurisdiction.</w:t>
      </w:r>
    </w:p>
    <w:p w14:paraId="67362795"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No Power of Attorney or Tax Ruling.</w:t>
      </w:r>
      <w:r w:rsidRPr="00A5379D">
        <w:rPr>
          <w:rFonts w:cs="Arial"/>
        </w:rPr>
        <w:t xml:space="preserve"> </w:t>
      </w:r>
      <w:r w:rsidRPr="00A5379D">
        <w:rPr>
          <w:rFonts w:eastAsia="Times New Roman" w:cs="Arial"/>
          <w:kern w:val="14"/>
          <w:szCs w:val="24"/>
        </w:rPr>
        <w:t>No power of attorney is currently in effect, and no Tax ruling has been requested of any Governmental Authority with respect to any Tax matter, relating to the Project Assets.</w:t>
      </w:r>
    </w:p>
    <w:p w14:paraId="23997897"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 xml:space="preserve">Foreign Person. </w:t>
      </w:r>
      <w:r w:rsidRPr="00A5379D">
        <w:rPr>
          <w:rFonts w:eastAsia="Times New Roman" w:cs="Arial"/>
          <w:kern w:val="14"/>
          <w:szCs w:val="24"/>
        </w:rPr>
        <w:t>Seller (or if Seller is a disregarded entity, the Person treated as owning Seller’s assets for income Tax purposes) is not a foreign person as defined in Section 1445(f)(3) of the Code.</w:t>
      </w:r>
    </w:p>
    <w:p w14:paraId="51B3FD30" w14:textId="77777777" w:rsidR="00B256E6" w:rsidRPr="00A5379D" w:rsidRDefault="00B256E6" w:rsidP="00F44AE6">
      <w:pPr>
        <w:widowControl w:val="0"/>
        <w:numPr>
          <w:ilvl w:val="2"/>
          <w:numId w:val="54"/>
        </w:numPr>
        <w:spacing w:after="0"/>
        <w:rPr>
          <w:rFonts w:eastAsia="Times New Roman" w:cs="Arial"/>
          <w:kern w:val="14"/>
          <w:szCs w:val="24"/>
        </w:rPr>
      </w:pPr>
      <w:r w:rsidRPr="00A5379D">
        <w:rPr>
          <w:rFonts w:cs="Arial"/>
          <w:b/>
          <w:bCs/>
        </w:rPr>
        <w:t xml:space="preserve">No Action. </w:t>
      </w:r>
      <w:r w:rsidRPr="00A5379D">
        <w:rPr>
          <w:rFonts w:eastAsia="Times New Roman" w:cs="Arial"/>
          <w:kern w:val="14"/>
          <w:szCs w:val="24"/>
        </w:rPr>
        <w:t xml:space="preserve">Neither Seller nor any Affiliate of Seller has taken, nor does Seller or any Affiliate of Seller intend to take, a position on any Tax Return that is inconsistent with the Project, including the Project Assets, being Placed in Service by GPC. Except a de minimis amount (for things such as engineered fill, asphalt, raw materials, etc.), each part of the Project, including the Project Assets, is new equipment. </w:t>
      </w:r>
    </w:p>
    <w:p w14:paraId="01050D75" w14:textId="77777777" w:rsidR="00B256E6" w:rsidRPr="00A5379D" w:rsidRDefault="00B256E6" w:rsidP="00F44AE6">
      <w:pPr>
        <w:keepNext/>
        <w:numPr>
          <w:ilvl w:val="2"/>
          <w:numId w:val="54"/>
        </w:numPr>
        <w:spacing w:after="0"/>
        <w:rPr>
          <w:rFonts w:eastAsia="Times New Roman" w:cs="Arial"/>
          <w:kern w:val="14"/>
          <w:szCs w:val="24"/>
        </w:rPr>
      </w:pPr>
      <w:r w:rsidRPr="00A5379D">
        <w:rPr>
          <w:rFonts w:cs="Arial"/>
          <w:b/>
          <w:bCs/>
        </w:rPr>
        <w:t xml:space="preserve">No Grant or Rebate. </w:t>
      </w:r>
      <w:r w:rsidRPr="00A5379D">
        <w:rPr>
          <w:rFonts w:eastAsia="Times New Roman" w:cs="Arial"/>
          <w:kern w:val="14"/>
          <w:szCs w:val="24"/>
        </w:rPr>
        <w:t>No portion of the Project, including the Project Assets, has benefited from the proceeds of any federal or state grant or rebate program, and no application with respect to any grant or rebate has been filed or submitted.</w:t>
      </w:r>
    </w:p>
    <w:p w14:paraId="39E1EE03" w14:textId="77777777" w:rsidR="00B256E6" w:rsidRPr="00A5379D" w:rsidRDefault="00B256E6" w:rsidP="00B256E6">
      <w:pPr>
        <w:widowControl w:val="0"/>
        <w:numPr>
          <w:ilvl w:val="2"/>
          <w:numId w:val="54"/>
        </w:numPr>
        <w:tabs>
          <w:tab w:val="clear" w:pos="1368"/>
          <w:tab w:val="num" w:pos="1440"/>
        </w:tabs>
        <w:spacing w:after="0"/>
        <w:rPr>
          <w:rFonts w:eastAsia="Times New Roman" w:cs="Arial"/>
          <w:kern w:val="14"/>
          <w:szCs w:val="24"/>
        </w:rPr>
      </w:pPr>
      <w:r w:rsidRPr="00A5379D">
        <w:rPr>
          <w:rFonts w:cs="Arial"/>
          <w:b/>
          <w:bCs/>
        </w:rPr>
        <w:t xml:space="preserve">No Governmental Project Financing. </w:t>
      </w:r>
      <w:r w:rsidRPr="00A5379D">
        <w:rPr>
          <w:rFonts w:eastAsia="Times New Roman" w:cs="Arial"/>
          <w:kern w:val="14"/>
          <w:szCs w:val="24"/>
        </w:rPr>
        <w:t>No portion of the Project, including the Project Assets, is or has been financed with, and neither Seller nor any Affiliate of Seller has benefited from: (i) a grant provided by the United States of America, a state, a political subdivision of a state or any other Governmental Authority; (ii) proceeds of an issue of state or local government obligations, the interest on which is exempt from tax under Section 103 of the Code; or (iii) any subsidized energy financing provided (directly or indirectly) under a federal, state, or local program provided in connection with the Project (in each case, within the meaning of Section 45(b)(3) of the Code).</w:t>
      </w:r>
    </w:p>
    <w:p w14:paraId="27CE4F48" w14:textId="77777777" w:rsidR="003F08F8" w:rsidRPr="00A5379D" w:rsidRDefault="003F08F8" w:rsidP="003F08F8">
      <w:pPr>
        <w:pStyle w:val="zGTC02"/>
      </w:pPr>
      <w:bookmarkStart w:id="148" w:name="_Toc168556453"/>
      <w:bookmarkStart w:id="149" w:name="_Toc176947422"/>
      <w:bookmarkStart w:id="150" w:name="_Toc151344562"/>
      <w:bookmarkEnd w:id="143"/>
      <w:r w:rsidRPr="00A5379D">
        <w:t>Tax Benefits.</w:t>
      </w:r>
      <w:bookmarkEnd w:id="148"/>
      <w:bookmarkEnd w:id="149"/>
    </w:p>
    <w:p w14:paraId="30C441A4" w14:textId="77777777"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 xml:space="preserve">No Tax Benefit Impairment. </w:t>
      </w:r>
      <w:r w:rsidRPr="00A5379D">
        <w:rPr>
          <w:rFonts w:eastAsia="Times New Roman" w:cs="Arial"/>
          <w:kern w:val="14"/>
          <w:szCs w:val="24"/>
        </w:rPr>
        <w:t>To Seller’s Knowledge, no fact or circumstance concerning the Project or the Project Assets exists that would reasonably be expected to hinder, impair, restrict, limit, preclude, or disqualify the Project or the Project Assets from qualifying for, and producing and giving rise to, the Tax Benefits.</w:t>
      </w:r>
    </w:p>
    <w:p w14:paraId="74170B2A" w14:textId="3CCA2776"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 xml:space="preserve">Project Not Placed In Service. </w:t>
      </w:r>
      <w:r w:rsidRPr="00A5379D">
        <w:rPr>
          <w:rFonts w:eastAsia="Times New Roman" w:cs="Arial"/>
          <w:kern w:val="14"/>
        </w:rPr>
        <w:t xml:space="preserve">Seller is the owner of the Project Assets and the Project for Tax purposes, and neither the Project Assets, the Project, nor any property that is part of the Project has been “placed in service” for federal income tax purposes (including Sections </w:t>
      </w:r>
      <w:r w:rsidRPr="00A5379D">
        <w:rPr>
          <w:rFonts w:eastAsia="Times New Roman" w:cs="Arial"/>
          <w:kern w:val="14"/>
          <w:szCs w:val="24"/>
        </w:rPr>
        <w:t xml:space="preserve">45, </w:t>
      </w:r>
      <w:r w:rsidRPr="00A5379D">
        <w:rPr>
          <w:rFonts w:eastAsia="Times New Roman" w:cs="Arial"/>
          <w:kern w:val="14"/>
        </w:rPr>
        <w:t>48</w:t>
      </w:r>
      <w:r w:rsidRPr="00A5379D">
        <w:rPr>
          <w:rFonts w:eastAsia="Times New Roman" w:cs="Arial"/>
          <w:kern w:val="14"/>
          <w:szCs w:val="24"/>
        </w:rPr>
        <w:t>,</w:t>
      </w:r>
      <w:r w:rsidRPr="00A5379D">
        <w:rPr>
          <w:rFonts w:eastAsia="Times New Roman" w:cs="Arial"/>
          <w:kern w:val="14"/>
        </w:rPr>
        <w:t xml:space="preserve"> and 168 of the Code). Neither the Project nor any property that is part of the Project has been energized or synchronized to the electric distribution system. Critical preoperational testing with respect to the Project has not been completed. Daily operations at the Project have not commenced</w:t>
      </w:r>
      <w:r w:rsidRPr="00A5379D">
        <w:rPr>
          <w:rFonts w:eastAsia="Times New Roman" w:cs="Arial"/>
          <w:kern w:val="14"/>
          <w:szCs w:val="24"/>
        </w:rPr>
        <w:t>.</w:t>
      </w:r>
    </w:p>
    <w:p w14:paraId="33143B40" w14:textId="77777777"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 xml:space="preserve">No Original Use. </w:t>
      </w:r>
      <w:r w:rsidRPr="00A5379D">
        <w:rPr>
          <w:rFonts w:eastAsia="Times New Roman" w:cs="Arial"/>
          <w:kern w:val="14"/>
          <w:szCs w:val="24"/>
        </w:rPr>
        <w:t xml:space="preserve">There has been no “original use” (within the meaning of Section 45, 48, or Section 168(k) of the Code) of the Project Assets, the Project, or any property that is part of the Project. </w:t>
      </w:r>
      <w:r w:rsidRPr="00A5379D">
        <w:rPr>
          <w:rFonts w:eastAsia="Times New Roman" w:cs="Arial"/>
          <w:kern w:val="14"/>
          <w:szCs w:val="24"/>
        </w:rPr>
        <w:lastRenderedPageBreak/>
        <w:t>No property that is a part of the Project Assets or the Project has been used by any Person other than in the development, construction, or startup of the Project.</w:t>
      </w:r>
    </w:p>
    <w:p w14:paraId="2A31DCCB" w14:textId="10075E57"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 xml:space="preserve">No Deduction Claim by Seller. </w:t>
      </w:r>
      <w:r w:rsidRPr="00A5379D">
        <w:rPr>
          <w:rFonts w:eastAsia="Times New Roman" w:cs="Arial"/>
          <w:kern w:val="14"/>
          <w:szCs w:val="24"/>
        </w:rPr>
        <w:t>Neither Seller nor any Seller Affiliate has claimed or intends to claim any depreciation deduction, amortization deduction, tax credit, (including the PTC/ITC), or other credit, deduction, or allowance regarding the Project or any property that is part of the Project or the Project Assets. No property in the Project or the Project Assets is “dual use equipment” within the meaning of Treasury Regulations Section 1.48-9(d)(6</w:t>
      </w:r>
      <w:r w:rsidRPr="00A5379D">
        <w:rPr>
          <w:rFonts w:cs="Arial"/>
        </w:rPr>
        <w:t>).</w:t>
      </w:r>
    </w:p>
    <w:p w14:paraId="55F029B7" w14:textId="77777777" w:rsidR="003F08F8" w:rsidRPr="00A5379D" w:rsidRDefault="003F08F8" w:rsidP="00F44AE6">
      <w:pPr>
        <w:keepNext/>
        <w:numPr>
          <w:ilvl w:val="2"/>
          <w:numId w:val="54"/>
        </w:numPr>
        <w:spacing w:after="0"/>
        <w:rPr>
          <w:rFonts w:eastAsia="Times New Roman" w:cs="Arial"/>
          <w:kern w:val="14"/>
          <w:szCs w:val="24"/>
        </w:rPr>
      </w:pPr>
      <w:r w:rsidRPr="00A5379D">
        <w:rPr>
          <w:rFonts w:cs="Arial"/>
          <w:b/>
          <w:bCs/>
        </w:rPr>
        <w:t xml:space="preserve">No Qualified Rehabilitation Expenditures. </w:t>
      </w:r>
      <w:r w:rsidRPr="00A5379D">
        <w:rPr>
          <w:rFonts w:eastAsia="Times New Roman" w:cs="Arial"/>
          <w:kern w:val="14"/>
          <w:szCs w:val="24"/>
        </w:rPr>
        <w:t>No portion of the basis of the property in the Project is attributable to “qualified rehabilitation expenditures” within the meaning of Section 47(c)(2)(A) of the Code.</w:t>
      </w:r>
    </w:p>
    <w:p w14:paraId="797D46BD" w14:textId="0B6670D4"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 xml:space="preserve">No Grant or Rebate Benefit. </w:t>
      </w:r>
      <w:r w:rsidRPr="00A5379D">
        <w:rPr>
          <w:rFonts w:eastAsia="Times New Roman" w:cs="Arial"/>
          <w:kern w:val="14"/>
          <w:szCs w:val="24"/>
        </w:rPr>
        <w:t>No portion of any property that is part of the Project or the Project Assets has benefited from the proceeds of any grant or rebate program that would cause a reduction in the amount of any Tax credit with respect to the Project or the Project Assets, and no application with respect to any grant or rebate has been filed or submitted. No portion of the Project Site is currently enrolled in the U.S. Department of Agriculture’s Conservation Reserve Program.</w:t>
      </w:r>
    </w:p>
    <w:p w14:paraId="560FCB20" w14:textId="77777777"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 xml:space="preserve">No Tax-Exempt Property. </w:t>
      </w:r>
      <w:r w:rsidRPr="00A5379D">
        <w:rPr>
          <w:rFonts w:eastAsia="Times New Roman" w:cs="Arial"/>
          <w:kern w:val="14"/>
          <w:szCs w:val="24"/>
        </w:rPr>
        <w:t>None of the property in the Project, including the Project Assets, is or has been: (i) “tax- exempt bond financed property” or “tax-exempt use property” within the meaning of Section 168 of the Code; (ii) imported property of the kind described in Section 168(g)(6) of the Code; (iii) property used by a Person described in Section 50(b)(3) of the Code; or (iv) financed by tax-exempt bonds as described in Code Section 48(a)(4). No election under Section 168(g)(7) of the Code has been made with respect to any part of the Project, including the Project Assets.</w:t>
      </w:r>
    </w:p>
    <w:p w14:paraId="36F07E3D" w14:textId="77777777" w:rsidR="003F08F8" w:rsidRPr="00A5379D" w:rsidRDefault="003F08F8" w:rsidP="00F44AE6">
      <w:pPr>
        <w:widowControl w:val="0"/>
        <w:numPr>
          <w:ilvl w:val="2"/>
          <w:numId w:val="54"/>
        </w:numPr>
        <w:spacing w:after="0"/>
        <w:rPr>
          <w:rFonts w:eastAsia="Times New Roman" w:cs="Arial"/>
          <w:kern w:val="14"/>
          <w:szCs w:val="24"/>
        </w:rPr>
      </w:pPr>
      <w:r w:rsidRPr="00A5379D">
        <w:rPr>
          <w:rFonts w:cs="Arial"/>
          <w:b/>
          <w:bCs/>
        </w:rPr>
        <w:t>Project Location.</w:t>
      </w:r>
      <w:r w:rsidRPr="00A5379D">
        <w:rPr>
          <w:rFonts w:cs="Arial"/>
        </w:rPr>
        <w:t xml:space="preserve"> </w:t>
      </w:r>
      <w:r w:rsidRPr="00A5379D">
        <w:rPr>
          <w:rFonts w:eastAsia="Times New Roman" w:cs="Arial"/>
          <w:kern w:val="14"/>
          <w:szCs w:val="24"/>
        </w:rPr>
        <w:t>The Project is located entirely within the state of Georgia.</w:t>
      </w:r>
    </w:p>
    <w:p w14:paraId="4327CE6A" w14:textId="77777777" w:rsidR="003F08F8" w:rsidRPr="00A5379D" w:rsidRDefault="003F08F8" w:rsidP="003F08F8">
      <w:pPr>
        <w:widowControl w:val="0"/>
        <w:numPr>
          <w:ilvl w:val="2"/>
          <w:numId w:val="54"/>
        </w:numPr>
        <w:tabs>
          <w:tab w:val="clear" w:pos="1368"/>
          <w:tab w:val="num" w:pos="1620"/>
        </w:tabs>
        <w:spacing w:after="0"/>
        <w:rPr>
          <w:rFonts w:eastAsia="Times New Roman" w:cs="Arial"/>
          <w:kern w:val="14"/>
          <w:szCs w:val="24"/>
        </w:rPr>
      </w:pPr>
      <w:r w:rsidRPr="00A5379D">
        <w:rPr>
          <w:b/>
          <w:bCs/>
        </w:rPr>
        <w:t xml:space="preserve">No Adverse Effect. </w:t>
      </w:r>
      <w:r w:rsidRPr="00A5379D">
        <w:rPr>
          <w:rFonts w:eastAsia="Times New Roman" w:cs="Arial"/>
          <w:kern w:val="14"/>
          <w:szCs w:val="24"/>
        </w:rPr>
        <w:t>The transactions contemplated by this BTA will not have an adverse effect on the continuing validity and effectiveness of any Tax exemption, Tax holiday, other Tax abatement, or incentives for which the Project is currently eligible.</w:t>
      </w:r>
    </w:p>
    <w:p w14:paraId="692693B1" w14:textId="77777777" w:rsidR="003F08F8" w:rsidRPr="00A5379D" w:rsidRDefault="003F08F8" w:rsidP="003F08F8">
      <w:pPr>
        <w:keepNext/>
        <w:numPr>
          <w:ilvl w:val="2"/>
          <w:numId w:val="54"/>
        </w:numPr>
        <w:tabs>
          <w:tab w:val="clear" w:pos="1368"/>
          <w:tab w:val="num" w:pos="1620"/>
        </w:tabs>
        <w:spacing w:after="0"/>
        <w:rPr>
          <w:rFonts w:eastAsia="Times New Roman" w:cs="Arial"/>
          <w:kern w:val="14"/>
          <w:szCs w:val="24"/>
        </w:rPr>
      </w:pPr>
      <w:r w:rsidRPr="00A5379D">
        <w:rPr>
          <w:b/>
          <w:bCs/>
        </w:rPr>
        <w:t xml:space="preserve">No Preferential or Special Tax Assessment. </w:t>
      </w:r>
      <w:r w:rsidRPr="00A5379D">
        <w:rPr>
          <w:rFonts w:eastAsia="Times New Roman" w:cs="Arial"/>
          <w:kern w:val="14"/>
          <w:szCs w:val="24"/>
        </w:rPr>
        <w:t>The Project Site has not been subject to a preferential or special property Tax assessment, value limitation, or other favored Tax treatment. The Project Site is not, has not been, and will not be (because of the Closing and the transactions contemplated by this BTA) subject to rollback Taxes.</w:t>
      </w:r>
    </w:p>
    <w:p w14:paraId="07FCEFAE" w14:textId="77777777" w:rsidR="003F08F8" w:rsidRPr="00A5379D" w:rsidRDefault="003F08F8" w:rsidP="003F08F8">
      <w:pPr>
        <w:widowControl w:val="0"/>
        <w:numPr>
          <w:ilvl w:val="2"/>
          <w:numId w:val="54"/>
        </w:numPr>
        <w:tabs>
          <w:tab w:val="clear" w:pos="1368"/>
          <w:tab w:val="num" w:pos="1620"/>
        </w:tabs>
        <w:spacing w:after="0"/>
        <w:rPr>
          <w:rFonts w:eastAsia="Times New Roman" w:cs="Arial"/>
          <w:kern w:val="14"/>
          <w:szCs w:val="24"/>
        </w:rPr>
      </w:pPr>
      <w:r w:rsidRPr="00A5379D">
        <w:rPr>
          <w:rFonts w:cs="Arial"/>
          <w:b/>
          <w:bCs/>
        </w:rPr>
        <w:t xml:space="preserve">GPC Entitled to Tax Benefits. </w:t>
      </w:r>
      <w:r w:rsidRPr="00A5379D">
        <w:rPr>
          <w:rFonts w:eastAsia="Times New Roman" w:cs="Arial"/>
          <w:kern w:val="14"/>
          <w:szCs w:val="24"/>
        </w:rPr>
        <w:t>All Tax Benefits attributable to, resulting from, or arising in connection with the Project will belong to GPC. Seller has no legal obligation, absolute or contingent, to any Person other than GPC to transfer or effect a transfer of all or any portion of the Project, including any electric power or Tax Benefits attributable to, resulting from, or arising in connection with the Project</w:t>
      </w:r>
      <w:r w:rsidRPr="00A5379D" w:rsidDel="00BE62C5">
        <w:rPr>
          <w:rFonts w:eastAsia="Times New Roman" w:cs="Arial"/>
          <w:kern w:val="14"/>
          <w:szCs w:val="24"/>
        </w:rPr>
        <w:t>.</w:t>
      </w:r>
    </w:p>
    <w:p w14:paraId="0D839BCA" w14:textId="260805CB" w:rsidR="003F08F8" w:rsidRPr="00A5379D" w:rsidRDefault="003F08F8" w:rsidP="00F44AE6">
      <w:pPr>
        <w:numPr>
          <w:ilvl w:val="2"/>
          <w:numId w:val="54"/>
        </w:numPr>
        <w:tabs>
          <w:tab w:val="clear" w:pos="1368"/>
          <w:tab w:val="left" w:pos="1620"/>
        </w:tabs>
        <w:spacing w:after="0"/>
        <w:rPr>
          <w:rFonts w:eastAsia="Times New Roman"/>
          <w:kern w:val="14"/>
          <w:szCs w:val="24"/>
        </w:rPr>
      </w:pPr>
      <w:r w:rsidRPr="00A5379D">
        <w:rPr>
          <w:b/>
          <w:bCs/>
        </w:rPr>
        <w:t xml:space="preserve">PWA Requirements. </w:t>
      </w:r>
      <w:r w:rsidRPr="00A5379D">
        <w:rPr>
          <w:rFonts w:eastAsia="Times New Roman"/>
          <w:kern w:val="14"/>
          <w:szCs w:val="24"/>
        </w:rPr>
        <w:t>If the Project is eligible for any ITC or PTC, Seller and EPC Contractor, and any Subcontractors providing services or goods directly or indirectly to Seller for the Project: (i) have either: (a) complied with the PWA Requirements concerning the Construction of the Project, as outlined in Exhibit Y</w:t>
      </w:r>
      <w:r w:rsidRPr="00A5379D">
        <w:t xml:space="preserve"> (</w:t>
      </w:r>
      <w:r w:rsidRPr="00A5379D">
        <w:rPr>
          <w:i/>
          <w:iCs/>
        </w:rPr>
        <w:t>PWA Requirements</w:t>
      </w:r>
      <w:r w:rsidRPr="00A5379D">
        <w:t>);</w:t>
      </w:r>
      <w:r w:rsidRPr="00A5379D">
        <w:rPr>
          <w:rFonts w:eastAsia="Times New Roman"/>
          <w:kern w:val="14"/>
          <w:szCs w:val="24"/>
        </w:rPr>
        <w:t xml:space="preserve"> or (b) made the</w:t>
      </w:r>
      <w:r w:rsidR="00B7534B" w:rsidRPr="00A5379D">
        <w:rPr>
          <w:rFonts w:eastAsia="Times New Roman"/>
          <w:kern w:val="14"/>
          <w:szCs w:val="24"/>
        </w:rPr>
        <w:t xml:space="preserve"> cure or correction</w:t>
      </w:r>
      <w:r w:rsidRPr="00A5379D">
        <w:rPr>
          <w:rFonts w:eastAsia="Times New Roman"/>
          <w:kern w:val="14"/>
          <w:szCs w:val="24"/>
        </w:rPr>
        <w:t xml:space="preserve"> payments described in </w:t>
      </w:r>
      <w:r w:rsidRPr="00A5379D">
        <w:t>Exhibit Y</w:t>
      </w:r>
      <w:r w:rsidRPr="00A5379D">
        <w:rPr>
          <w:rFonts w:eastAsia="Times New Roman"/>
          <w:kern w:val="14"/>
          <w:szCs w:val="24"/>
        </w:rPr>
        <w:t xml:space="preserve"> (“</w:t>
      </w:r>
      <w:r w:rsidRPr="00A5379D">
        <w:rPr>
          <w:rFonts w:eastAsia="Times New Roman"/>
          <w:b/>
          <w:bCs/>
          <w:kern w:val="14"/>
          <w:szCs w:val="24"/>
        </w:rPr>
        <w:t>Deemed PWA Compliance</w:t>
      </w:r>
      <w:r w:rsidRPr="00A5379D">
        <w:rPr>
          <w:rFonts w:eastAsia="Times New Roman"/>
          <w:kern w:val="14"/>
          <w:szCs w:val="24"/>
        </w:rPr>
        <w:t xml:space="preserve">”); and (ii) have provided documentation demonstrating to GPC’s reasonable satisfaction the payment of the amounts described in </w:t>
      </w:r>
      <w:r w:rsidRPr="00A5379D">
        <w:t>Exhibit Y</w:t>
      </w:r>
      <w:r w:rsidR="00B7534B" w:rsidRPr="00A5379D">
        <w:t xml:space="preserve">. </w:t>
      </w:r>
      <w:r w:rsidRPr="00A5379D">
        <w:rPr>
          <w:rFonts w:eastAsia="Times New Roman"/>
          <w:kern w:val="14"/>
          <w:szCs w:val="24"/>
        </w:rPr>
        <w:t>If Seller, EPC Contractor, or its Subtractors intend to rely on the provisions of Section 48(a)(8)(D)(ii) of the Code (“</w:t>
      </w:r>
      <w:r w:rsidRPr="00A5379D">
        <w:rPr>
          <w:rFonts w:eastAsia="Times New Roman"/>
          <w:b/>
          <w:bCs/>
          <w:kern w:val="14"/>
          <w:szCs w:val="24"/>
        </w:rPr>
        <w:t>Good Faith Effort</w:t>
      </w:r>
      <w:r w:rsidRPr="00A5379D">
        <w:rPr>
          <w:rFonts w:eastAsia="Times New Roman"/>
          <w:kern w:val="14"/>
          <w:szCs w:val="24"/>
        </w:rPr>
        <w:t>”) for satisfying the Apprenticeship Requirements, a Person will be considered to have satisfied the requirements of this Section 2.</w:t>
      </w:r>
      <w:r w:rsidRPr="00A5379D">
        <w:t>29</w:t>
      </w:r>
      <w:r w:rsidRPr="00A5379D">
        <w:rPr>
          <w:rFonts w:eastAsia="Times New Roman"/>
          <w:kern w:val="14"/>
          <w:szCs w:val="24"/>
        </w:rPr>
        <w:t xml:space="preserve">.12 </w:t>
      </w:r>
      <w:r w:rsidR="00CB6042" w:rsidRPr="00A5379D">
        <w:rPr>
          <w:rFonts w:eastAsia="Times New Roman"/>
          <w:kern w:val="14"/>
          <w:szCs w:val="24"/>
        </w:rPr>
        <w:t>(</w:t>
      </w:r>
      <w:r w:rsidR="00CB6042" w:rsidRPr="00A5379D">
        <w:rPr>
          <w:rFonts w:eastAsia="Times New Roman"/>
          <w:i/>
          <w:iCs/>
          <w:kern w:val="14"/>
          <w:szCs w:val="24"/>
        </w:rPr>
        <w:t>PWA Requirements</w:t>
      </w:r>
      <w:r w:rsidR="00CB6042" w:rsidRPr="00A5379D">
        <w:rPr>
          <w:rFonts w:eastAsia="Times New Roman"/>
          <w:kern w:val="14"/>
          <w:szCs w:val="24"/>
        </w:rPr>
        <w:t xml:space="preserve">) </w:t>
      </w:r>
      <w:r w:rsidRPr="00A5379D">
        <w:rPr>
          <w:rFonts w:eastAsia="Times New Roman"/>
          <w:kern w:val="14"/>
          <w:szCs w:val="24"/>
        </w:rPr>
        <w:t>if such Person provides written documentation demonstrating to GPC’s reasonable satisfaction: (</w:t>
      </w:r>
      <w:r w:rsidRPr="00A5379D">
        <w:t>I</w:t>
      </w:r>
      <w:r w:rsidRPr="00A5379D">
        <w:rPr>
          <w:rFonts w:eastAsia="Times New Roman"/>
          <w:kern w:val="14"/>
          <w:szCs w:val="24"/>
        </w:rPr>
        <w:t>) that Person requested Qualified Apprentices from a Registered Apprenticeship Program; and (</w:t>
      </w:r>
      <w:r w:rsidRPr="00A5379D">
        <w:t>II</w:t>
      </w:r>
      <w:r w:rsidRPr="00A5379D">
        <w:rPr>
          <w:rFonts w:eastAsia="Times New Roman"/>
          <w:kern w:val="14"/>
          <w:szCs w:val="24"/>
        </w:rPr>
        <w:t>) either: ((A) the request was denied for reasons other than the failure of such Person to comply with the established standards and requirements of the Registered Apprenticeship Program; or (B) the Registered Apprenticeship Program failed to respond to the request within five Business Days.</w:t>
      </w:r>
    </w:p>
    <w:p w14:paraId="7187ACBC" w14:textId="21653A66" w:rsidR="00526982" w:rsidRPr="00A5379D" w:rsidRDefault="00526982" w:rsidP="007F7B40">
      <w:pPr>
        <w:pStyle w:val="zGTC01"/>
      </w:pPr>
      <w:bookmarkStart w:id="151" w:name="_Toc151344566"/>
      <w:bookmarkStart w:id="152" w:name="_Toc176947423"/>
      <w:bookmarkEnd w:id="150"/>
      <w:r w:rsidRPr="00A5379D">
        <w:t>Representations and Warranties of GPC</w:t>
      </w:r>
      <w:bookmarkEnd w:id="151"/>
      <w:bookmarkEnd w:id="152"/>
    </w:p>
    <w:p w14:paraId="7CFA8AC0" w14:textId="6C33D443" w:rsidR="00526982" w:rsidRPr="00A5379D" w:rsidRDefault="00526982"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GPC represents and warrants to Seller: (</w:t>
      </w:r>
      <w:r w:rsidR="00693D1B" w:rsidRPr="00A5379D">
        <w:rPr>
          <w:rFonts w:eastAsiaTheme="minorEastAsia" w:cs="Arial"/>
          <w:kern w:val="14"/>
        </w:rPr>
        <w:t>i</w:t>
      </w:r>
      <w:r w:rsidRPr="00A5379D">
        <w:rPr>
          <w:rFonts w:eastAsiaTheme="minorEastAsia" w:cs="Arial"/>
          <w:kern w:val="14"/>
        </w:rPr>
        <w:t>) as of the Effective Date; (</w:t>
      </w:r>
      <w:r w:rsidR="00693D1B" w:rsidRPr="00A5379D">
        <w:rPr>
          <w:rFonts w:eastAsiaTheme="minorEastAsia" w:cs="Arial"/>
          <w:kern w:val="14"/>
        </w:rPr>
        <w:t>ii) as of the Firm Date; and (iii</w:t>
      </w:r>
      <w:r w:rsidRPr="00A5379D">
        <w:rPr>
          <w:rFonts w:eastAsiaTheme="minorEastAsia" w:cs="Arial"/>
          <w:kern w:val="14"/>
        </w:rPr>
        <w:t>) as of the Closing Date (except, in each case, for those representations and warranties made as of a specified date, which will be true and correct as of that date), as follows:</w:t>
      </w:r>
    </w:p>
    <w:p w14:paraId="32A9DBAA" w14:textId="77777777" w:rsidR="00526982" w:rsidRPr="00A5379D" w:rsidRDefault="00526982" w:rsidP="007F7B40">
      <w:pPr>
        <w:pStyle w:val="zGTC02"/>
        <w:rPr>
          <w:vanish/>
          <w:specVanish/>
        </w:rPr>
      </w:pPr>
      <w:bookmarkStart w:id="153" w:name="_Toc151344567"/>
      <w:bookmarkStart w:id="154" w:name="_Toc176947424"/>
      <w:r w:rsidRPr="00A5379D">
        <w:t>Existence.</w:t>
      </w:r>
      <w:bookmarkEnd w:id="153"/>
      <w:bookmarkEnd w:id="154"/>
    </w:p>
    <w:p w14:paraId="395CE299" w14:textId="0AB93977" w:rsidR="00526982" w:rsidRPr="00A5379D" w:rsidRDefault="00526982"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GPC is a corporation duly formed, validly existing and in good standing under the </w:t>
      </w:r>
      <w:r w:rsidR="0098301E" w:rsidRPr="00A5379D">
        <w:rPr>
          <w:rFonts w:eastAsiaTheme="minorEastAsia" w:cs="Arial"/>
          <w:kern w:val="14"/>
        </w:rPr>
        <w:t xml:space="preserve">laws </w:t>
      </w:r>
      <w:r w:rsidRPr="00A5379D">
        <w:rPr>
          <w:rFonts w:eastAsiaTheme="minorEastAsia" w:cs="Arial"/>
          <w:kern w:val="14"/>
        </w:rPr>
        <w:t xml:space="preserve">of the state of Georgia. GPC has the requisite corporate power and authority to own, operate, and lease its properties </w:t>
      </w:r>
      <w:r w:rsidRPr="00A5379D">
        <w:rPr>
          <w:rFonts w:eastAsiaTheme="minorEastAsia" w:cs="Arial"/>
          <w:kern w:val="14"/>
        </w:rPr>
        <w:lastRenderedPageBreak/>
        <w:t>and assets. GPC is duly qualified or licensed to do business, and is in good standing in all jurisdictions in which the character of the properties owned or held under lease by it, or the nature of the business transacted by it, makes qualification necessary, except where the failure to be so qualified, licensed, or in good standing would not be reasonably expected to have a GPC Material Adverse Effect;</w:t>
      </w:r>
    </w:p>
    <w:p w14:paraId="3B6DD941" w14:textId="77777777" w:rsidR="00526982" w:rsidRPr="00A5379D" w:rsidRDefault="00526982" w:rsidP="007F7B40">
      <w:pPr>
        <w:pStyle w:val="zGTC02"/>
        <w:rPr>
          <w:vanish/>
          <w:specVanish/>
        </w:rPr>
      </w:pPr>
      <w:bookmarkStart w:id="155" w:name="_Toc151344568"/>
      <w:bookmarkStart w:id="156" w:name="_Toc176947425"/>
      <w:r w:rsidRPr="00A5379D">
        <w:t>Authority.</w:t>
      </w:r>
      <w:bookmarkEnd w:id="155"/>
      <w:bookmarkEnd w:id="156"/>
    </w:p>
    <w:p w14:paraId="00346C02" w14:textId="77777777" w:rsidR="00526982" w:rsidRPr="00693D1B" w:rsidRDefault="00526982"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GPC has all requisite corporate power and authority to: (i) execute and deliver this BTA and the other Transaction Documents to which it is (or will be) a party </w:t>
      </w:r>
      <w:r w:rsidR="00693D1B" w:rsidRPr="00A5379D">
        <w:rPr>
          <w:rFonts w:eastAsiaTheme="minorEastAsia" w:cs="Arial"/>
          <w:kern w:val="14"/>
        </w:rPr>
        <w:t>concerning</w:t>
      </w:r>
      <w:r w:rsidRPr="00A5379D">
        <w:rPr>
          <w:rFonts w:eastAsiaTheme="minorEastAsia" w:cs="Arial"/>
          <w:kern w:val="14"/>
        </w:rPr>
        <w:t xml:space="preserve"> the transactions contemplated by this BTA; (ii) to perform its obligations under this BTA; and (iii) to complete the transactions contemplated by this BTA. The execution and delivery by GPC of this BTA, and the other Transaction Documents to which GPC is (or will be) a party in connection with the transactions contemplated by this B</w:t>
      </w:r>
      <w:r w:rsidRPr="00693D1B">
        <w:rPr>
          <w:rFonts w:eastAsiaTheme="minorEastAsia" w:cs="Arial"/>
          <w:kern w:val="14"/>
        </w:rPr>
        <w:t>TA, and the performance by GPC of its obligations under this BTA, have been duly and validly authorized by all necessary corporate action;</w:t>
      </w:r>
    </w:p>
    <w:p w14:paraId="76203096" w14:textId="77777777" w:rsidR="00526982" w:rsidRPr="00693D1B" w:rsidRDefault="00526982" w:rsidP="007F7B40">
      <w:pPr>
        <w:pStyle w:val="zGTC02"/>
        <w:rPr>
          <w:vanish/>
          <w:specVanish/>
        </w:rPr>
      </w:pPr>
      <w:bookmarkStart w:id="157" w:name="_Toc151344569"/>
      <w:bookmarkStart w:id="158" w:name="_Toc176947426"/>
      <w:r w:rsidRPr="00693D1B">
        <w:t>Binding Agreement.</w:t>
      </w:r>
      <w:bookmarkEnd w:id="157"/>
      <w:bookmarkEnd w:id="158"/>
    </w:p>
    <w:p w14:paraId="4BF4DC9C" w14:textId="77777777" w:rsidR="00526982" w:rsidRPr="00693D1B" w:rsidRDefault="00526982"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This BTA and the other Transaction Documents to which GPC is (or will be) a party have been (or will be when delivered) duly and validly executed and delivered by GPC and, assuming due and valid authorization, execution, and delivery by Seller and each other party to any Transaction Document, this BTA and the other Transaction Documents to which GPC is (or will be) a party are (or will be when delivered) valid and binding obligations of GPC, enforceable against GPC in accordance with their terms, subject to the Remedies Exception. No other corporate action is required on the part of GPC to authorize or approve this BTA or the other Transaction Documents to which it is (or will be) a party, the performance of its obligations under this BTA, or the consummation by GPC of the transactions contemplated by this BTA;</w:t>
      </w:r>
    </w:p>
    <w:p w14:paraId="0BC0271D" w14:textId="77777777" w:rsidR="00526982" w:rsidRPr="00693D1B" w:rsidRDefault="00526982" w:rsidP="00F46031">
      <w:pPr>
        <w:pStyle w:val="zGTC02"/>
        <w:rPr>
          <w:vanish/>
          <w:specVanish/>
        </w:rPr>
      </w:pPr>
      <w:bookmarkStart w:id="159" w:name="_Toc151344570"/>
      <w:bookmarkStart w:id="160" w:name="_Toc176947427"/>
      <w:r w:rsidRPr="00693D1B">
        <w:t>No Conflicts.</w:t>
      </w:r>
      <w:bookmarkEnd w:id="159"/>
      <w:bookmarkEnd w:id="160"/>
    </w:p>
    <w:p w14:paraId="65A9403A" w14:textId="6B99482B" w:rsidR="00693D1B" w:rsidRPr="00A5379D"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GPC’s execution and delivery of this BTA and the other Transaction Documents to which it is (or will be) a party do not, and GPC’s performance of its obligations under this BTA and the other Transaction Documents to which it is (or will be) a party, and the consummation of the transactions contemplated by this BTA do not: (i) conflict with or result in a violation or breach of any of the terms, conditions, or provisions of GPC’s Organizational Documents; (ii) assuming all of the Consents set forth in Schedule 3.4(ii) (“</w:t>
      </w:r>
      <w:r w:rsidRPr="00693D1B">
        <w:rPr>
          <w:rFonts w:eastAsiaTheme="minorEastAsia" w:cs="Arial"/>
          <w:b/>
          <w:bCs/>
          <w:kern w:val="14"/>
        </w:rPr>
        <w:t>GPC Consents</w:t>
      </w:r>
      <w:r w:rsidRPr="00693D1B">
        <w:rPr>
          <w:rFonts w:eastAsiaTheme="minorEastAsia" w:cs="Arial"/>
          <w:kern w:val="14"/>
        </w:rPr>
        <w:t xml:space="preserve">”) have been obtained or given, result in a default (or give rise to any right of termination, cancellation, or acceleration) under any of the terms, conditions, or provisions of any Contract or other obligation (with or without notice or lapse of time, or both) to which GPC is a party, or by which any of its assets and properties may be bound, except for defaults (or rights of termination, cancellation, or acceleration) as to which requisite waivers or consents have been obtained in writing (true, correct, and complete copies of which have been furnished to Seller); or (iii) assuming all GPC Consents have been obtained or given, conflict with or result in </w:t>
      </w:r>
      <w:r w:rsidRPr="00A5379D">
        <w:rPr>
          <w:rFonts w:eastAsiaTheme="minorEastAsia" w:cs="Arial"/>
          <w:kern w:val="14"/>
        </w:rPr>
        <w:t xml:space="preserve">a violation or breach of any term or provision of any </w:t>
      </w:r>
      <w:r w:rsidR="0098301E" w:rsidRPr="00A5379D">
        <w:rPr>
          <w:rFonts w:eastAsiaTheme="minorEastAsia" w:cs="Arial"/>
          <w:kern w:val="14"/>
        </w:rPr>
        <w:t xml:space="preserve">law </w:t>
      </w:r>
      <w:r w:rsidRPr="00A5379D">
        <w:rPr>
          <w:rFonts w:eastAsiaTheme="minorEastAsia" w:cs="Arial"/>
          <w:kern w:val="14"/>
        </w:rPr>
        <w:t>applicable to GPC or any of its assets and properties;</w:t>
      </w:r>
    </w:p>
    <w:p w14:paraId="2911CFDB" w14:textId="77777777" w:rsidR="00693D1B" w:rsidRPr="00A5379D" w:rsidRDefault="00693D1B" w:rsidP="00F46031">
      <w:pPr>
        <w:pStyle w:val="zGTC02"/>
        <w:rPr>
          <w:vanish/>
          <w:specVanish/>
        </w:rPr>
      </w:pPr>
      <w:bookmarkStart w:id="161" w:name="_Toc151344571"/>
      <w:bookmarkStart w:id="162" w:name="_Toc176947428"/>
      <w:r w:rsidRPr="00A5379D">
        <w:t>Governmental Approvals.</w:t>
      </w:r>
      <w:bookmarkEnd w:id="161"/>
      <w:bookmarkEnd w:id="162"/>
    </w:p>
    <w:p w14:paraId="2B5FD5C8"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Subject to accuracy of Seller’s representations in Section 2.5 (</w:t>
      </w:r>
      <w:r w:rsidRPr="00A5379D">
        <w:rPr>
          <w:rFonts w:eastAsiaTheme="minorEastAsia" w:cs="Arial"/>
          <w:i/>
          <w:iCs/>
          <w:kern w:val="14"/>
        </w:rPr>
        <w:t>Governmental Approvals</w:t>
      </w:r>
      <w:r w:rsidRPr="00A5379D">
        <w:rPr>
          <w:rFonts w:eastAsiaTheme="minorEastAsia" w:cs="Arial"/>
          <w:kern w:val="14"/>
        </w:rPr>
        <w:t xml:space="preserve">), and except: (i) as set forth in Schedule 3.5; and (ii) for receipt of the Commission Certificate, no Consent of or with any Governmental Authority is required in connection with the execution, delivery, and performance by GPC of this BTA or any of the Transaction Documents to which GPC is (or will be) a party or the consummation by GPC of the transactions contemplated by this BTA; </w:t>
      </w:r>
    </w:p>
    <w:p w14:paraId="16992F9A" w14:textId="64AA7773" w:rsidR="00693D1B" w:rsidRPr="00A5379D" w:rsidRDefault="00693D1B" w:rsidP="00F46031">
      <w:pPr>
        <w:pStyle w:val="zGTC02"/>
        <w:rPr>
          <w:vanish/>
          <w:specVanish/>
        </w:rPr>
      </w:pPr>
      <w:bookmarkStart w:id="163" w:name="_Toc151344572"/>
      <w:bookmarkStart w:id="164" w:name="_Toc176947429"/>
      <w:r w:rsidRPr="00A5379D">
        <w:t>Legal Proce</w:t>
      </w:r>
      <w:r w:rsidR="00F46031" w:rsidRPr="00A5379D">
        <w:t>e</w:t>
      </w:r>
      <w:r w:rsidRPr="00A5379D">
        <w:t>dings.</w:t>
      </w:r>
      <w:bookmarkEnd w:id="163"/>
      <w:bookmarkEnd w:id="164"/>
    </w:p>
    <w:p w14:paraId="0DC3E789"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There  is no Action or Claim: (i) outstanding or pending to which GPC is a party; or (ii) to GPC’s Knowledge, threatened in writing against GPC or any of its assets or properties, that seek or would be reasonably expected to result in: (a) the issuance of an Order restraining, enjoining, or otherwise prohibiting or making illegal the consummation of the transactions contemplated by this BTA or any of the Transaction Documents; or (b) individually or in the aggregate, a GPC Material Adverse Effect;</w:t>
      </w:r>
    </w:p>
    <w:p w14:paraId="2F963C47" w14:textId="77777777" w:rsidR="00526982" w:rsidRPr="00A5379D" w:rsidRDefault="00526982" w:rsidP="00F46031">
      <w:pPr>
        <w:pStyle w:val="zGTC02"/>
        <w:rPr>
          <w:vanish/>
          <w:specVanish/>
        </w:rPr>
      </w:pPr>
      <w:bookmarkStart w:id="165" w:name="_Toc151344573"/>
      <w:bookmarkStart w:id="166" w:name="_Toc176947430"/>
      <w:r w:rsidRPr="00A5379D">
        <w:t>Brokers.</w:t>
      </w:r>
      <w:bookmarkEnd w:id="165"/>
      <w:bookmarkEnd w:id="166"/>
    </w:p>
    <w:p w14:paraId="31932A8A" w14:textId="77777777" w:rsidR="00526982" w:rsidRPr="00A5379D" w:rsidRDefault="00526982"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Neither GPC nor any of its Affiliates has any Liability or obligation to pay fees or commissions to any broker, finder or agent with respect to the transactions contemplated by this BTA for which Seller or its Affiliates could become liable or obliged;</w:t>
      </w:r>
    </w:p>
    <w:p w14:paraId="75D3B331" w14:textId="77777777" w:rsidR="00526982" w:rsidRPr="00A5379D" w:rsidRDefault="00526982" w:rsidP="00F46031">
      <w:pPr>
        <w:pStyle w:val="zGTC02"/>
        <w:rPr>
          <w:vanish/>
          <w:specVanish/>
        </w:rPr>
      </w:pPr>
      <w:bookmarkStart w:id="167" w:name="_Toc151344574"/>
      <w:bookmarkStart w:id="168" w:name="_Toc176947431"/>
      <w:r w:rsidRPr="00A5379D">
        <w:t>Sufficiency of Funds.</w:t>
      </w:r>
      <w:bookmarkEnd w:id="167"/>
      <w:bookmarkEnd w:id="168"/>
    </w:p>
    <w:p w14:paraId="558E4E71" w14:textId="77777777" w:rsidR="00526982" w:rsidRPr="00693D1B" w:rsidRDefault="00526982"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GPC has and, as and when required under the terms of thi</w:t>
      </w:r>
      <w:r w:rsidRPr="00693D1B">
        <w:rPr>
          <w:rFonts w:eastAsiaTheme="minorEastAsia" w:cs="Arial"/>
          <w:kern w:val="14"/>
        </w:rPr>
        <w:t>s BTA will have, access to cash sufficient to satisfy its obligations to pay the Purchase Price; and</w:t>
      </w:r>
    </w:p>
    <w:p w14:paraId="4F6437C4" w14:textId="77777777" w:rsidR="00526982" w:rsidRPr="00693D1B" w:rsidRDefault="00526982" w:rsidP="00F46031">
      <w:pPr>
        <w:pStyle w:val="zGTC02"/>
        <w:rPr>
          <w:vanish/>
          <w:specVanish/>
        </w:rPr>
      </w:pPr>
      <w:bookmarkStart w:id="169" w:name="_Toc151344575"/>
      <w:bookmarkStart w:id="170" w:name="_Toc176947432"/>
      <w:r w:rsidRPr="00693D1B">
        <w:t>Solvency.</w:t>
      </w:r>
      <w:bookmarkEnd w:id="169"/>
      <w:bookmarkEnd w:id="170"/>
    </w:p>
    <w:bookmarkEnd w:id="120"/>
    <w:bookmarkEnd w:id="121"/>
    <w:p w14:paraId="52BC3790" w14:textId="77777777" w:rsidR="007641EF" w:rsidRPr="00A5379D" w:rsidRDefault="00526982"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GPC is not Insolvent. GPC has no plan or intention of, nor has it received any written notice that any other Person has any plan or intention of, filing, making, or obtaini</w:t>
      </w:r>
      <w:r w:rsidRPr="00A5379D">
        <w:rPr>
          <w:rFonts w:eastAsiaTheme="minorEastAsia" w:cs="Arial"/>
          <w:kern w:val="14"/>
        </w:rPr>
        <w:t>ng any petition, notice, Order, or resolution or of seeking to make GPC Insolvent.</w:t>
      </w:r>
      <w:r w:rsidR="007641EF" w:rsidRPr="00A5379D">
        <w:rPr>
          <w:rFonts w:eastAsiaTheme="minorEastAsia" w:cs="Arial"/>
          <w:kern w:val="14"/>
        </w:rPr>
        <w:t xml:space="preserve"> </w:t>
      </w:r>
    </w:p>
    <w:p w14:paraId="19AC7598" w14:textId="0449B841" w:rsidR="00E507BE" w:rsidRPr="00A5379D" w:rsidRDefault="003B2409" w:rsidP="00F46031">
      <w:pPr>
        <w:pStyle w:val="zGTC01"/>
      </w:pPr>
      <w:bookmarkStart w:id="171" w:name="_Toc151344576"/>
      <w:bookmarkStart w:id="172" w:name="_Toc151344628"/>
      <w:r w:rsidRPr="00A5379D">
        <w:t xml:space="preserve"> </w:t>
      </w:r>
      <w:bookmarkStart w:id="173" w:name="_Toc176947433"/>
      <w:r w:rsidR="00E507BE" w:rsidRPr="00A5379D">
        <w:t>P</w:t>
      </w:r>
      <w:r w:rsidR="00183277" w:rsidRPr="00A5379D">
        <w:t>erformance Security</w:t>
      </w:r>
      <w:bookmarkEnd w:id="171"/>
      <w:bookmarkEnd w:id="173"/>
    </w:p>
    <w:p w14:paraId="0827F960" w14:textId="77777777" w:rsidR="00E507BE" w:rsidRPr="00A5379D" w:rsidRDefault="00E507BE" w:rsidP="00F46031">
      <w:pPr>
        <w:pStyle w:val="zGTC02"/>
      </w:pPr>
      <w:bookmarkStart w:id="174" w:name="_Toc151344577"/>
      <w:bookmarkStart w:id="175" w:name="_Toc176947434"/>
      <w:r w:rsidRPr="00A5379D">
        <w:t>Performance Security.</w:t>
      </w:r>
      <w:bookmarkEnd w:id="174"/>
      <w:bookmarkEnd w:id="175"/>
      <w:r w:rsidRPr="00A5379D">
        <w:t xml:space="preserve"> </w:t>
      </w:r>
    </w:p>
    <w:p w14:paraId="00969159"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Initial Performance Security</w:t>
      </w:r>
      <w:r w:rsidRPr="00A5379D">
        <w:rPr>
          <w:rFonts w:eastAsia="Times New Roman" w:cs="Arial"/>
          <w:kern w:val="14"/>
          <w:szCs w:val="24"/>
        </w:rPr>
        <w:t xml:space="preserve">. </w:t>
      </w:r>
      <w:r w:rsidR="00693D1B" w:rsidRPr="00A5379D">
        <w:rPr>
          <w:rFonts w:eastAsia="Times New Roman" w:cs="Arial"/>
          <w:kern w:val="14"/>
          <w:szCs w:val="24"/>
        </w:rPr>
        <w:t>Effective as of the Effective Date, and continuing until the Firm Date, Seller must furnish GPC Performance Security in the applicable amount stated in Exhibit A-1 (</w:t>
      </w:r>
      <w:r w:rsidR="00693D1B" w:rsidRPr="00A5379D">
        <w:rPr>
          <w:rFonts w:eastAsia="Times New Roman" w:cs="Arial"/>
          <w:i/>
          <w:kern w:val="14"/>
          <w:szCs w:val="24"/>
        </w:rPr>
        <w:t>Project Information</w:t>
      </w:r>
      <w:r w:rsidR="00693D1B" w:rsidRPr="00A5379D">
        <w:rPr>
          <w:rFonts w:eastAsia="Times New Roman" w:cs="Arial"/>
          <w:kern w:val="14"/>
          <w:szCs w:val="24"/>
        </w:rPr>
        <w:t>) (“</w:t>
      </w:r>
      <w:r w:rsidRPr="00A5379D">
        <w:rPr>
          <w:rFonts w:eastAsia="Times New Roman" w:cs="Arial"/>
          <w:b/>
          <w:kern w:val="14"/>
          <w:szCs w:val="24"/>
        </w:rPr>
        <w:t>Initial Performance Security</w:t>
      </w:r>
      <w:r w:rsidRPr="00A5379D">
        <w:rPr>
          <w:rFonts w:eastAsia="Times New Roman" w:cs="Arial"/>
          <w:kern w:val="14"/>
          <w:szCs w:val="24"/>
        </w:rPr>
        <w:t xml:space="preserve">”). </w:t>
      </w:r>
    </w:p>
    <w:p w14:paraId="2B52C306" w14:textId="77777777"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lastRenderedPageBreak/>
        <w:t>Construction Period Performance Security</w:t>
      </w:r>
      <w:r w:rsidRPr="00A5379D">
        <w:rPr>
          <w:rFonts w:eastAsia="Times New Roman" w:cs="Arial"/>
          <w:kern w:val="14"/>
          <w:szCs w:val="24"/>
        </w:rPr>
        <w:t>. At least five Business Days before the Firm Date, and continuing until Final Completion, Seller must furnish GPC Performance Security in the applicable amount stated in Exhibit A-1 (</w:t>
      </w:r>
      <w:r w:rsidRPr="00A5379D">
        <w:rPr>
          <w:rFonts w:eastAsia="Times New Roman" w:cs="Arial"/>
          <w:i/>
          <w:iCs/>
          <w:kern w:val="14"/>
          <w:szCs w:val="24"/>
        </w:rPr>
        <w:t>Project Information</w:t>
      </w:r>
      <w:r w:rsidRPr="00A5379D">
        <w:rPr>
          <w:rFonts w:eastAsia="Times New Roman" w:cs="Arial"/>
          <w:kern w:val="14"/>
          <w:szCs w:val="24"/>
        </w:rPr>
        <w:t>) (“</w:t>
      </w:r>
      <w:r w:rsidRPr="00A5379D">
        <w:rPr>
          <w:rFonts w:eastAsia="Times New Roman" w:cs="Arial"/>
          <w:b/>
          <w:bCs/>
          <w:kern w:val="14"/>
          <w:szCs w:val="24"/>
        </w:rPr>
        <w:t>Construction Period Performance Security</w:t>
      </w:r>
      <w:r w:rsidRPr="00A5379D">
        <w:rPr>
          <w:rFonts w:eastAsia="Times New Roman" w:cs="Arial"/>
          <w:kern w:val="14"/>
          <w:szCs w:val="24"/>
        </w:rPr>
        <w:t>”).</w:t>
      </w:r>
    </w:p>
    <w:p w14:paraId="21107FCB" w14:textId="77777777" w:rsidR="00693D1B" w:rsidRPr="00A5379D" w:rsidRDefault="00693D1B" w:rsidP="008B567C">
      <w:pPr>
        <w:numPr>
          <w:ilvl w:val="2"/>
          <w:numId w:val="7"/>
        </w:numPr>
        <w:tabs>
          <w:tab w:val="left" w:pos="720"/>
        </w:tabs>
        <w:ind w:left="720"/>
        <w:rPr>
          <w:rFonts w:eastAsia="Times New Roman" w:cs="Arial"/>
          <w:kern w:val="14"/>
          <w:szCs w:val="24"/>
        </w:rPr>
      </w:pPr>
      <w:r w:rsidRPr="00A5379D">
        <w:rPr>
          <w:rFonts w:eastAsia="Times New Roman" w:cs="Arial"/>
          <w:b/>
          <w:bCs/>
          <w:kern w:val="14"/>
          <w:szCs w:val="24"/>
        </w:rPr>
        <w:t>Post-Construction Period Performance Security</w:t>
      </w:r>
      <w:r w:rsidRPr="00A5379D">
        <w:rPr>
          <w:rFonts w:eastAsia="Times New Roman" w:cs="Arial"/>
          <w:kern w:val="14"/>
          <w:szCs w:val="24"/>
        </w:rPr>
        <w:t>. At least five Business Days before Final Completion, and continuing until the fifth anniversary of Final Completion, Seller must furnish to GPC Performance Security in the aggregate amount of 5% of the Purchase Price (“</w:t>
      </w:r>
      <w:r w:rsidRPr="00A5379D">
        <w:rPr>
          <w:rFonts w:eastAsia="Times New Roman" w:cs="Arial"/>
          <w:b/>
          <w:bCs/>
          <w:kern w:val="14"/>
          <w:szCs w:val="24"/>
        </w:rPr>
        <w:t>Post-Construction Period Performance Security</w:t>
      </w:r>
      <w:r w:rsidRPr="00A5379D">
        <w:rPr>
          <w:rFonts w:eastAsia="Times New Roman" w:cs="Arial"/>
          <w:kern w:val="14"/>
          <w:szCs w:val="24"/>
        </w:rPr>
        <w:t>”).</w:t>
      </w:r>
    </w:p>
    <w:p w14:paraId="4989D2D8" w14:textId="77777777" w:rsidR="00E507BE" w:rsidRPr="00A5379D" w:rsidRDefault="00E507BE" w:rsidP="00F46031">
      <w:pPr>
        <w:pStyle w:val="zGTC02"/>
        <w:rPr>
          <w:vanish/>
          <w:specVanish/>
        </w:rPr>
      </w:pPr>
      <w:bookmarkStart w:id="176" w:name="_TOC_250160"/>
      <w:bookmarkStart w:id="177" w:name="_Toc151344578"/>
      <w:bookmarkStart w:id="178" w:name="_Toc176947435"/>
      <w:r w:rsidRPr="00A5379D">
        <w:t>Utilization of Performance Security</w:t>
      </w:r>
      <w:bookmarkEnd w:id="176"/>
      <w:r w:rsidRPr="00A5379D">
        <w:t>.</w:t>
      </w:r>
      <w:bookmarkEnd w:id="177"/>
      <w:bookmarkEnd w:id="178"/>
    </w:p>
    <w:p w14:paraId="476A760F" w14:textId="77777777" w:rsidR="00E507BE" w:rsidRPr="00A5379D" w:rsidRDefault="00E507BE" w:rsidP="00693D1B">
      <w:pPr>
        <w:widowControl w:val="0"/>
        <w:rPr>
          <w:rFonts w:cs="Arial"/>
        </w:rPr>
      </w:pPr>
      <w:r w:rsidRPr="00A5379D">
        <w:rPr>
          <w:rFonts w:cs="Arial"/>
        </w:rPr>
        <w:t xml:space="preserve"> GPC will be entitled to draw upon and be paid from any Performance Security provided by Seller for any obligation of Seller arising under this BTA and the Transaction Documents that is not paid when due (subject to any applicable cure periods).</w:t>
      </w:r>
    </w:p>
    <w:p w14:paraId="5A3FE77A" w14:textId="77777777" w:rsidR="00E507BE" w:rsidRPr="00A5379D" w:rsidRDefault="00E507BE" w:rsidP="00DE1804">
      <w:pPr>
        <w:pStyle w:val="zGTC02"/>
        <w:rPr>
          <w:vanish/>
          <w:specVanish/>
        </w:rPr>
      </w:pPr>
      <w:bookmarkStart w:id="179" w:name="_TOC_250159"/>
      <w:bookmarkStart w:id="180" w:name="_Toc151344579"/>
      <w:bookmarkStart w:id="181" w:name="_Toc176947436"/>
      <w:r w:rsidRPr="00A5379D">
        <w:t>Release of Performance Security</w:t>
      </w:r>
      <w:bookmarkEnd w:id="179"/>
      <w:r w:rsidRPr="00A5379D">
        <w:t>.</w:t>
      </w:r>
      <w:bookmarkEnd w:id="180"/>
      <w:bookmarkEnd w:id="181"/>
    </w:p>
    <w:p w14:paraId="60A01ED7" w14:textId="2EB092D7" w:rsidR="00E507BE" w:rsidRPr="00A5379D" w:rsidRDefault="00E507BE" w:rsidP="00693D1B">
      <w:pPr>
        <w:widowControl w:val="0"/>
        <w:rPr>
          <w:rFonts w:cs="Arial"/>
        </w:rPr>
      </w:pPr>
      <w:r w:rsidRPr="00A5379D">
        <w:rPr>
          <w:rFonts w:cs="Arial"/>
        </w:rPr>
        <w:t xml:space="preserve"> GPC will return the Initial Performance Security to Seller within 10 Business Days after Seller furnishes the Construction Period Performance Security. GPC will return the Construction Period Performance Security to Seller within 10 Business Days after Seller furnishes the Post-Construction Period Performance Security. GPC will return the </w:t>
      </w:r>
      <w:r w:rsidR="008C3FEA" w:rsidRPr="00A5379D">
        <w:rPr>
          <w:rFonts w:cs="Arial"/>
        </w:rPr>
        <w:t xml:space="preserve">Post-Construction </w:t>
      </w:r>
      <w:r w:rsidRPr="00A5379D">
        <w:rPr>
          <w:rFonts w:cs="Arial"/>
        </w:rPr>
        <w:t xml:space="preserve">Period Performance Security to Seller within 10 Business Days after the fifth anniversary of Final Completion. </w:t>
      </w:r>
      <w:r w:rsidR="00693D1B" w:rsidRPr="00A5379D">
        <w:rPr>
          <w:rFonts w:cs="Arial"/>
        </w:rPr>
        <w:t>Despite any other provision in this BTA, upon the expiration or earlier termination of this BTA, the Performance Security required under Section 4.1 (</w:t>
      </w:r>
      <w:r w:rsidR="00693D1B" w:rsidRPr="00A5379D">
        <w:rPr>
          <w:rFonts w:cs="Arial"/>
          <w:i/>
          <w:iCs/>
        </w:rPr>
        <w:t>Performance Security</w:t>
      </w:r>
      <w:r w:rsidR="00693D1B" w:rsidRPr="00A5379D">
        <w:rPr>
          <w:rFonts w:cs="Arial"/>
        </w:rPr>
        <w:t>) will remain in place in an amount equal to the aggregate value of the Claims by or against GPC under or related to this BTA made in good faith and then pending, if any, but no more than the aggregate amount required under Section 4.1, which Performance Security provided under Section 4.1 will only then be released once any pending Claims are resolved</w:t>
      </w:r>
      <w:r w:rsidRPr="00A5379D">
        <w:rPr>
          <w:rFonts w:cs="Arial"/>
        </w:rPr>
        <w:t xml:space="preserve"> and any monies due have been paid to GPC.</w:t>
      </w:r>
    </w:p>
    <w:p w14:paraId="79CC110B" w14:textId="77777777" w:rsidR="00E507BE" w:rsidRPr="00A5379D" w:rsidRDefault="00E507BE" w:rsidP="00DE1804">
      <w:pPr>
        <w:pStyle w:val="zGTC02"/>
        <w:rPr>
          <w:vanish/>
          <w:specVanish/>
        </w:rPr>
      </w:pPr>
      <w:bookmarkStart w:id="182" w:name="_TOC_250158"/>
      <w:bookmarkStart w:id="183" w:name="_Toc151344580"/>
      <w:bookmarkStart w:id="184" w:name="_Toc176947437"/>
      <w:r w:rsidRPr="00A5379D">
        <w:t>EPC Contractor Performance Security</w:t>
      </w:r>
      <w:bookmarkEnd w:id="182"/>
      <w:r w:rsidRPr="00A5379D">
        <w:t>.</w:t>
      </w:r>
      <w:bookmarkEnd w:id="183"/>
      <w:bookmarkEnd w:id="184"/>
    </w:p>
    <w:p w14:paraId="24B6C544" w14:textId="77777777" w:rsidR="00693D1B" w:rsidRPr="00A5379D" w:rsidRDefault="00693D1B" w:rsidP="00693D1B">
      <w:pPr>
        <w:widowControl w:val="0"/>
        <w:rPr>
          <w:rFonts w:cs="Arial"/>
        </w:rPr>
      </w:pPr>
      <w:r w:rsidRPr="00A5379D">
        <w:rPr>
          <w:rFonts w:cs="Arial"/>
        </w:rPr>
        <w:t xml:space="preserve"> Seller will cause the EPC Contract to require the EPC Contractor to provide and maintain through the end of the EPC Contract warranty period Performance Security in the aggregate amount of the EPC Contract Price. The amount of this Performance Security may be reduced Dollar-for-Dollar with any EPC Contract Price sums paid to EPC Contractor, except that (i) Performance Security provided by the EPC Contractor must not decrease to an amount less than 5% of the EPC Contact price; and (ii) EPC Contract Performance Security cannot be reduced more than once monthly. This Performance Security will name GPC as an additional beneficiary.</w:t>
      </w:r>
    </w:p>
    <w:p w14:paraId="12BA7555" w14:textId="77777777" w:rsidR="00693D1B" w:rsidRPr="00A5379D" w:rsidRDefault="00693D1B" w:rsidP="00DE1804">
      <w:pPr>
        <w:pStyle w:val="zGTC02"/>
        <w:rPr>
          <w:vanish/>
          <w:specVanish/>
        </w:rPr>
      </w:pPr>
      <w:bookmarkStart w:id="185" w:name="_Toc151344581"/>
      <w:bookmarkStart w:id="186" w:name="_Toc176947438"/>
      <w:r w:rsidRPr="00A5379D">
        <w:t>Material Credit Change.</w:t>
      </w:r>
      <w:bookmarkEnd w:id="185"/>
      <w:bookmarkEnd w:id="186"/>
    </w:p>
    <w:p w14:paraId="1633F721" w14:textId="73DD8EB9" w:rsidR="00693D1B" w:rsidRPr="00A5379D" w:rsidRDefault="00693D1B"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If at any time that GPC is holding Performance Security in the form of a Seller Guaranty</w:t>
      </w:r>
      <w:r w:rsidR="00521592" w:rsidRPr="00A5379D">
        <w:rPr>
          <w:rFonts w:eastAsiaTheme="minorEastAsia" w:cs="Arial"/>
          <w:kern w:val="14"/>
        </w:rPr>
        <w:t xml:space="preserve"> or a Letter of Credit</w:t>
      </w:r>
      <w:r w:rsidRPr="00A5379D">
        <w:rPr>
          <w:rFonts w:eastAsiaTheme="minorEastAsia" w:cs="Arial"/>
          <w:kern w:val="14"/>
        </w:rPr>
        <w:t>, a Material Credit Change occurs concerning Seller Guarantor</w:t>
      </w:r>
      <w:r w:rsidR="005322ED" w:rsidRPr="00A5379D">
        <w:rPr>
          <w:rFonts w:eastAsiaTheme="minorEastAsia" w:cs="Arial"/>
          <w:kern w:val="14"/>
        </w:rPr>
        <w:t xml:space="preserve"> or issuer of a Letter of Credit</w:t>
      </w:r>
      <w:r w:rsidRPr="00A5379D">
        <w:rPr>
          <w:rFonts w:eastAsiaTheme="minorEastAsia" w:cs="Arial"/>
          <w:kern w:val="14"/>
        </w:rPr>
        <w:t>, then within five Business Days after the occurrence of the Material Credit Change, Seller must deliver to GPC replacement Performance Security: (i) in a form other than a Seller Guaranty; (ii) in the form of a Seller Guaranty from a Person that is Creditworthy</w:t>
      </w:r>
      <w:r w:rsidR="00885796" w:rsidRPr="00A5379D">
        <w:rPr>
          <w:rFonts w:eastAsiaTheme="minorEastAsia" w:cs="Arial"/>
          <w:kern w:val="14"/>
        </w:rPr>
        <w:t>; or (iii) in the form of a Letter of Credit</w:t>
      </w:r>
      <w:r w:rsidRPr="00A5379D">
        <w:rPr>
          <w:rFonts w:eastAsiaTheme="minorEastAsia" w:cs="Arial"/>
          <w:kern w:val="14"/>
        </w:rPr>
        <w:t>.</w:t>
      </w:r>
    </w:p>
    <w:p w14:paraId="629C57C5" w14:textId="77777777" w:rsidR="004A1A98" w:rsidRPr="00A5379D" w:rsidRDefault="004A1A98" w:rsidP="00DE1804">
      <w:pPr>
        <w:pStyle w:val="zGTC02"/>
        <w:rPr>
          <w:vanish/>
          <w:specVanish/>
        </w:rPr>
      </w:pPr>
      <w:bookmarkStart w:id="187" w:name="_Toc176947439"/>
      <w:r w:rsidRPr="00A5379D">
        <w:t>Pre-Approval of Performance Security.</w:t>
      </w:r>
      <w:bookmarkEnd w:id="187"/>
      <w:r w:rsidRPr="00A5379D">
        <w:t xml:space="preserve"> </w:t>
      </w:r>
    </w:p>
    <w:p w14:paraId="22E015E8" w14:textId="77777777" w:rsidR="004A1A98" w:rsidRPr="00A5379D" w:rsidRDefault="004A1A98" w:rsidP="00693D1B">
      <w:pPr>
        <w:autoSpaceDE w:val="0"/>
        <w:autoSpaceDN w:val="0"/>
        <w:adjustRightInd w:val="0"/>
        <w:rPr>
          <w:rFonts w:eastAsiaTheme="minorEastAsia" w:cs="Arial"/>
          <w:kern w:val="14"/>
        </w:rPr>
      </w:pPr>
      <w:r w:rsidRPr="00A5379D">
        <w:rPr>
          <w:rFonts w:eastAsiaTheme="minorEastAsia" w:cs="Arial"/>
          <w:kern w:val="14"/>
        </w:rPr>
        <w:t xml:space="preserve"> For any Performance Security required by this BTA, including any amendment of Eligible Collateral posted as EPC Contract Performance Security, Seller must deliver draft Eligible Collateral to GPC at least 10 Business Days before the applicable Performance Security due date.</w:t>
      </w:r>
    </w:p>
    <w:p w14:paraId="09B529FE" w14:textId="77777777" w:rsidR="004A1A98" w:rsidRPr="00A5379D" w:rsidRDefault="004A1A98" w:rsidP="00DE1804">
      <w:pPr>
        <w:pStyle w:val="zGTC02"/>
        <w:rPr>
          <w:rFonts w:cs="Arial"/>
          <w:vanish/>
          <w:specVanish/>
        </w:rPr>
      </w:pPr>
      <w:bookmarkStart w:id="188" w:name="_Toc176947440"/>
      <w:r w:rsidRPr="00A5379D">
        <w:t>Delivery of Eligible Collateral for Performance Security.</w:t>
      </w:r>
      <w:bookmarkEnd w:id="188"/>
    </w:p>
    <w:p w14:paraId="0618BE68" w14:textId="7FBC3AAA" w:rsidR="004A1A98" w:rsidRPr="00A5379D" w:rsidRDefault="004A1A98" w:rsidP="00693D1B">
      <w:pPr>
        <w:autoSpaceDE w:val="0"/>
        <w:autoSpaceDN w:val="0"/>
        <w:adjustRightInd w:val="0"/>
        <w:spacing w:before="0" w:after="0"/>
        <w:rPr>
          <w:rFonts w:eastAsiaTheme="minorEastAsia" w:cs="Arial"/>
          <w:kern w:val="14"/>
        </w:rPr>
      </w:pPr>
      <w:r w:rsidRPr="00A5379D">
        <w:rPr>
          <w:rFonts w:eastAsiaTheme="minorEastAsia" w:cs="Arial"/>
          <w:kern w:val="14"/>
        </w:rPr>
        <w:t xml:space="preserve"> Seller must provide to GPC</w:t>
      </w:r>
      <w:r w:rsidRPr="00A5379D" w:rsidDel="001E238F">
        <w:rPr>
          <w:rFonts w:eastAsiaTheme="minorEastAsia" w:cs="Arial"/>
          <w:kern w:val="14"/>
        </w:rPr>
        <w:t xml:space="preserve"> </w:t>
      </w:r>
      <w:r w:rsidRPr="00A5379D">
        <w:rPr>
          <w:rFonts w:eastAsiaTheme="minorEastAsia" w:cs="Arial"/>
          <w:kern w:val="14"/>
        </w:rPr>
        <w:t>Eligible Collateral to meet any of the Seller Performance Security requirements under this BTA by delivering, as applicable: (i) cash wired to an account to be designated by GPC; or (ii) Letter of Credit or Seller Guaranty to the address indicated in Exhibit A-2 (</w:t>
      </w:r>
      <w:r w:rsidRPr="00A5379D">
        <w:rPr>
          <w:rFonts w:eastAsiaTheme="minorEastAsia" w:cs="Arial"/>
          <w:i/>
          <w:kern w:val="14"/>
        </w:rPr>
        <w:t>Notice</w:t>
      </w:r>
      <w:r w:rsidR="00CF18A5" w:rsidRPr="00A5379D">
        <w:rPr>
          <w:rFonts w:eastAsiaTheme="minorEastAsia" w:cs="Arial"/>
          <w:i/>
          <w:kern w:val="14"/>
        </w:rPr>
        <w:t xml:space="preserve"> Contact</w:t>
      </w:r>
      <w:r w:rsidRPr="00A5379D">
        <w:rPr>
          <w:rFonts w:eastAsiaTheme="minorEastAsia" w:cs="Arial"/>
          <w:i/>
          <w:kern w:val="14"/>
        </w:rPr>
        <w:t>s</w:t>
      </w:r>
      <w:r w:rsidRPr="00A5379D">
        <w:rPr>
          <w:rFonts w:eastAsiaTheme="minorEastAsia" w:cs="Arial"/>
          <w:kern w:val="14"/>
        </w:rPr>
        <w:t>).</w:t>
      </w:r>
    </w:p>
    <w:p w14:paraId="7E4D5A0B" w14:textId="4D82BFFB" w:rsidR="00693D1B" w:rsidRPr="00A5379D" w:rsidRDefault="00693D1B" w:rsidP="004447A6">
      <w:pPr>
        <w:pStyle w:val="zGTC01"/>
      </w:pPr>
      <w:r w:rsidRPr="00A5379D">
        <w:t xml:space="preserve"> </w:t>
      </w:r>
      <w:bookmarkStart w:id="189" w:name="_Toc151344582"/>
      <w:bookmarkStart w:id="190" w:name="_Toc151344583"/>
      <w:bookmarkStart w:id="191" w:name="_Toc176947441"/>
      <w:r w:rsidRPr="00A5379D">
        <w:t>C</w:t>
      </w:r>
      <w:r w:rsidR="00183277" w:rsidRPr="00A5379D">
        <w:t>ovenants</w:t>
      </w:r>
      <w:r w:rsidR="00E507BE" w:rsidRPr="00A5379D">
        <w:t xml:space="preserve"> of the Parties</w:t>
      </w:r>
      <w:bookmarkEnd w:id="189"/>
      <w:bookmarkEnd w:id="190"/>
      <w:bookmarkEnd w:id="191"/>
    </w:p>
    <w:p w14:paraId="78845606" w14:textId="77777777" w:rsidR="00E507BE" w:rsidRPr="00A5379D" w:rsidRDefault="00693D1B" w:rsidP="004447A6">
      <w:pPr>
        <w:pStyle w:val="zGTC02"/>
        <w:rPr>
          <w:vanish/>
          <w:specVanish/>
        </w:rPr>
      </w:pPr>
      <w:bookmarkStart w:id="192" w:name="_Toc176947442"/>
      <w:r w:rsidRPr="00A5379D">
        <w:t>Pre-Closing Covenants of the Parties.</w:t>
      </w:r>
      <w:bookmarkEnd w:id="192"/>
      <w:r w:rsidR="00E507BE" w:rsidRPr="00A5379D">
        <w:rPr>
          <w:vanish/>
          <w:specVanish/>
        </w:rPr>
        <w:t xml:space="preserve"> </w:t>
      </w:r>
    </w:p>
    <w:p w14:paraId="07E5121A" w14:textId="77777777" w:rsidR="00E507BE" w:rsidRPr="00A5379D" w:rsidRDefault="00E507BE"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After the Effective Date, and </w:t>
      </w:r>
      <w:r w:rsidR="00693D1B" w:rsidRPr="00A5379D">
        <w:rPr>
          <w:rFonts w:eastAsiaTheme="minorEastAsia" w:cs="Arial"/>
          <w:kern w:val="14"/>
        </w:rPr>
        <w:t>before</w:t>
      </w:r>
      <w:r w:rsidRPr="00A5379D">
        <w:rPr>
          <w:rFonts w:eastAsiaTheme="minorEastAsia" w:cs="Arial"/>
          <w:kern w:val="14"/>
        </w:rPr>
        <w:t xml:space="preserve"> the Closing:</w:t>
      </w:r>
    </w:p>
    <w:p w14:paraId="79F434E7" w14:textId="77777777"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Coordination and Cooperation</w:t>
      </w:r>
      <w:r w:rsidRPr="00A5379D">
        <w:rPr>
          <w:rFonts w:eastAsia="Times New Roman" w:cs="Arial"/>
          <w:kern w:val="14"/>
        </w:rPr>
        <w:t xml:space="preserve">. Each Party will: (i) as promptly as is reasonably practicable, diligently and in good faith use commercially reasonable efforts to cause each Firm Date Condition and Closing condition in this BTA to be satisfied; and (ii) coordinate and cooperate with the other Party in gathering and providing information, and supplying assistance, as is reasonably requested by the other Party. Without limiting any other provision of this BTA regarding approvals, Seller and GPC will each individually use commercially reasonable efforts to obtain, without modification or condition unacceptable to GPC in its sole discretion, all authorizations, Consents, Orders, and approvals of, and to give all notices to, and make all filings with, all Governmental Authorities (including those pertaining to the Permits and the Commission Certificate) and third parties that may be or become necessary for the performance of its obligations under this BTA. Each Party will cooperate fully with the other Party in promptly seeking to obtain each authorization, Consent, Order, and approval, and to give any notice, and make any filing as may be necessary to carry out the intent of this BTA. Before and during the pendency of any notice and approval or waiting period with respect to any request for a Governmental Authority Consent, each Party </w:t>
      </w:r>
      <w:r w:rsidRPr="00A5379D">
        <w:rPr>
          <w:rFonts w:eastAsia="Times New Roman" w:cs="Arial"/>
          <w:kern w:val="14"/>
        </w:rPr>
        <w:lastRenderedPageBreak/>
        <w:t xml:space="preserve">will (i) consult with the other Party before providing any supplemental information to the applicable Governmental Authority; (ii) provide prompt written notice to the other Party of all Orders and material actions concerning the BTA issued by a Governmental Authority; and (iii) except with respect to the Commission and except as otherwise directed by the applicable Governmental Authority, permit the other Party, at its election, to participate in any substantive discussion or meeting with the applicable Governmental Authority that reasonably relates to or bear upon such filings.  </w:t>
      </w:r>
    </w:p>
    <w:p w14:paraId="289E6A5F" w14:textId="2A01B54E"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Access to the Project Site</w:t>
      </w:r>
      <w:r w:rsidRPr="00A5379D">
        <w:rPr>
          <w:rFonts w:eastAsia="Times New Roman" w:cs="Arial"/>
          <w:kern w:val="14"/>
          <w:szCs w:val="24"/>
        </w:rPr>
        <w:t>. From and after Effective Date until the Closing, Seller must provide GPC and its Representatives non-exclusive, reasonable rights of access, ingress, and egress to and from the Project Site at such times as may be reasonably required in connection with any inspection of the Project Site, and areas adjacent to the Project Site. GPC and its Representatives will</w:t>
      </w:r>
      <w:r w:rsidR="00F55751" w:rsidRPr="00A5379D">
        <w:rPr>
          <w:rFonts w:eastAsia="Times New Roman" w:cs="Arial"/>
          <w:kern w:val="14"/>
          <w:szCs w:val="24"/>
        </w:rPr>
        <w:t xml:space="preserve"> provide reasonable prior written notice to Seller and</w:t>
      </w:r>
      <w:r w:rsidRPr="00A5379D">
        <w:rPr>
          <w:rFonts w:eastAsia="Times New Roman" w:cs="Arial"/>
          <w:kern w:val="14"/>
          <w:szCs w:val="24"/>
        </w:rPr>
        <w:t xml:space="preserve"> comply with Seller’s and EPC Contractor’s, as applicable, policies and procedures regarding safety and security while on the Project Site.</w:t>
      </w:r>
    </w:p>
    <w:p w14:paraId="60637A14" w14:textId="7C153659"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Further Requirements</w:t>
      </w:r>
      <w:r w:rsidRPr="00A5379D">
        <w:rPr>
          <w:rFonts w:eastAsia="Times New Roman" w:cs="Arial"/>
          <w:kern w:val="14"/>
        </w:rPr>
        <w:t>. Each Party will use commercially reasonable efforts to do and perform, or cause to be done and performed, all further acts, and will execute and deliver all further agreements, certificates, instruments, and documents, as the other Party may reasonably request in order to effect the agreements set forth in the Transaction Documents, and the consummation of the transactions contemplated in this BTA. Seller will promptly provide GPC with all materials and documentation reasonably requested by GPC for its due diligence review of the Project Assets and Assumed Liabilities and will promptly and diligently cooperate with GPC in its due diligence process, including responding within a commercially reasonable period to all inquiries.</w:t>
      </w:r>
    </w:p>
    <w:p w14:paraId="634F3A9D" w14:textId="77777777" w:rsidR="00693D1B" w:rsidRPr="00A5379D" w:rsidRDefault="00693D1B" w:rsidP="008B567C">
      <w:pPr>
        <w:keepNext/>
        <w:numPr>
          <w:ilvl w:val="2"/>
          <w:numId w:val="7"/>
        </w:numPr>
        <w:tabs>
          <w:tab w:val="left" w:pos="720"/>
        </w:tabs>
        <w:ind w:left="720"/>
        <w:rPr>
          <w:rFonts w:eastAsia="Times New Roman" w:cs="Arial"/>
          <w:kern w:val="14"/>
          <w:szCs w:val="24"/>
        </w:rPr>
      </w:pPr>
      <w:r w:rsidRPr="00A5379D">
        <w:rPr>
          <w:rFonts w:eastAsia="Times New Roman" w:cs="Arial"/>
          <w:b/>
          <w:bCs/>
          <w:kern w:val="14"/>
          <w:szCs w:val="24"/>
        </w:rPr>
        <w:t>Failure to Act</w:t>
      </w:r>
      <w:r w:rsidRPr="00A5379D">
        <w:rPr>
          <w:rFonts w:eastAsia="Times New Roman" w:cs="Arial"/>
          <w:kern w:val="14"/>
          <w:szCs w:val="24"/>
        </w:rPr>
        <w:t xml:space="preserve">. Subject to </w:t>
      </w:r>
      <w:r w:rsidRPr="00A5379D">
        <w:rPr>
          <w:rFonts w:eastAsia="Times New Roman"/>
          <w:kern w:val="14"/>
          <w:szCs w:val="24"/>
        </w:rPr>
        <w:t>Section</w:t>
      </w:r>
      <w:r w:rsidRPr="00A5379D">
        <w:rPr>
          <w:rFonts w:eastAsia="Times New Roman" w:cs="Arial"/>
          <w:kern w:val="14"/>
          <w:szCs w:val="24"/>
        </w:rPr>
        <w:t xml:space="preserve"> 5.1.5 (</w:t>
      </w:r>
      <w:r w:rsidRPr="00A5379D">
        <w:rPr>
          <w:rFonts w:eastAsia="Times New Roman" w:cs="Arial"/>
          <w:i/>
          <w:iCs/>
          <w:kern w:val="14"/>
          <w:szCs w:val="24"/>
        </w:rPr>
        <w:t>No Obligation to Provide Proprietary Information</w:t>
      </w:r>
      <w:r w:rsidRPr="00A5379D">
        <w:rPr>
          <w:rFonts w:eastAsia="Times New Roman" w:cs="Arial"/>
          <w:kern w:val="14"/>
          <w:szCs w:val="24"/>
        </w:rPr>
        <w:t>), neither Party will take any action, and will not permit any action controlled by it to be taken, that would reasonably be expected to delay the completion of the transactions contemplated by this BTA.</w:t>
      </w:r>
    </w:p>
    <w:p w14:paraId="718881B5" w14:textId="62E125F8" w:rsidR="00693D1B" w:rsidRPr="00693D1B"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No Obligation to Provide Proprietary Information</w:t>
      </w:r>
      <w:r w:rsidRPr="00A5379D">
        <w:rPr>
          <w:rFonts w:eastAsia="Times New Roman" w:cs="Arial"/>
          <w:kern w:val="14"/>
        </w:rPr>
        <w:t>. Despite an</w:t>
      </w:r>
      <w:r w:rsidRPr="00693D1B">
        <w:rPr>
          <w:rFonts w:eastAsia="Times New Roman" w:cs="Arial"/>
          <w:kern w:val="14"/>
        </w:rPr>
        <w:t xml:space="preserve">y </w:t>
      </w:r>
      <w:r w:rsidRPr="00693D1B">
        <w:rPr>
          <w:rFonts w:eastAsia="Times New Roman" w:cs="Arial"/>
          <w:kern w:val="14"/>
          <w:szCs w:val="24"/>
        </w:rPr>
        <w:t>other provision in this BTA:</w:t>
      </w:r>
      <w:r w:rsidRPr="00693D1B">
        <w:rPr>
          <w:rFonts w:eastAsia="Times New Roman" w:cs="Arial"/>
          <w:kern w:val="14"/>
        </w:rPr>
        <w:t xml:space="preserve"> (i) neither Party will be obligated to provide the other Party with proprietary information relating to its businesses or any information that could reasonably be expected to result in a violation of any applicable </w:t>
      </w:r>
      <w:r w:rsidR="0098301E">
        <w:rPr>
          <w:rFonts w:eastAsia="Times New Roman" w:cs="Arial"/>
          <w:kern w:val="14"/>
        </w:rPr>
        <w:t>l</w:t>
      </w:r>
      <w:r w:rsidR="0098301E" w:rsidRPr="00693D1B">
        <w:rPr>
          <w:rFonts w:eastAsia="Times New Roman" w:cs="Arial"/>
          <w:kern w:val="14"/>
        </w:rPr>
        <w:t xml:space="preserve">aw </w:t>
      </w:r>
      <w:r w:rsidRPr="00693D1B">
        <w:rPr>
          <w:rFonts w:eastAsia="Times New Roman" w:cs="Arial"/>
          <w:kern w:val="14"/>
        </w:rPr>
        <w:t>or Contract, or constitute a waiver of any attorney-client privilege or attorney work product protection; and (ii) GPC will not be required to agree to, accept, or become subject to any Burdensome Condition.</w:t>
      </w:r>
    </w:p>
    <w:p w14:paraId="1CE4F371" w14:textId="77777777" w:rsidR="00E507BE" w:rsidRPr="00693D1B" w:rsidRDefault="00E507BE" w:rsidP="004447A6">
      <w:pPr>
        <w:pStyle w:val="zGTC02"/>
        <w:rPr>
          <w:vanish/>
          <w:specVanish/>
        </w:rPr>
      </w:pPr>
      <w:bookmarkStart w:id="193" w:name="_Toc151344584"/>
      <w:bookmarkStart w:id="194" w:name="_Toc176947443"/>
      <w:r w:rsidRPr="00693D1B">
        <w:t>Post-Closing Covenants.</w:t>
      </w:r>
      <w:bookmarkEnd w:id="193"/>
      <w:bookmarkEnd w:id="194"/>
    </w:p>
    <w:p w14:paraId="165C051A" w14:textId="77777777" w:rsidR="00E507BE" w:rsidRPr="00693D1B" w:rsidRDefault="00E507BE"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p>
    <w:p w14:paraId="633C821F" w14:textId="07601D21" w:rsidR="00E507BE" w:rsidRPr="00693D1B" w:rsidRDefault="00E507BE" w:rsidP="008B567C">
      <w:pPr>
        <w:widowControl w:val="0"/>
        <w:numPr>
          <w:ilvl w:val="2"/>
          <w:numId w:val="7"/>
        </w:numPr>
        <w:tabs>
          <w:tab w:val="left" w:pos="720"/>
        </w:tabs>
        <w:ind w:left="720"/>
        <w:rPr>
          <w:rFonts w:eastAsia="Times New Roman" w:cs="Arial"/>
          <w:kern w:val="14"/>
          <w:szCs w:val="24"/>
        </w:rPr>
      </w:pPr>
      <w:bookmarkStart w:id="195" w:name="_Hlk139186680"/>
      <w:r w:rsidRPr="00693D1B">
        <w:rPr>
          <w:rFonts w:eastAsia="Times New Roman" w:cs="Arial"/>
          <w:b/>
          <w:kern w:val="14"/>
        </w:rPr>
        <w:t>General Cooperation</w:t>
      </w:r>
      <w:r w:rsidRPr="00693D1B">
        <w:rPr>
          <w:rFonts w:eastAsia="Times New Roman" w:cs="Arial"/>
          <w:kern w:val="14"/>
        </w:rPr>
        <w:t xml:space="preserve">. Following the Closing, Seller </w:t>
      </w:r>
      <w:r w:rsidR="00693D1B" w:rsidRPr="00693D1B">
        <w:rPr>
          <w:rFonts w:eastAsia="Times New Roman" w:cs="Arial"/>
          <w:kern w:val="14"/>
          <w:szCs w:val="24"/>
        </w:rPr>
        <w:t>must</w:t>
      </w:r>
      <w:r w:rsidRPr="00693D1B">
        <w:rPr>
          <w:rFonts w:eastAsia="Times New Roman" w:cs="Arial"/>
          <w:kern w:val="14"/>
        </w:rPr>
        <w:t xml:space="preserve"> accomplish all tasks that are incidental and necessary to Seller’s general obligation under this BTA to complete the Project in accordance with this BTA, including to achieve Substantial Completion and Final Completion</w:t>
      </w:r>
      <w:bookmarkEnd w:id="195"/>
      <w:r w:rsidRPr="00693D1B">
        <w:rPr>
          <w:rFonts w:eastAsia="Times New Roman" w:cs="Arial"/>
          <w:kern w:val="14"/>
        </w:rPr>
        <w:t xml:space="preserve">. </w:t>
      </w:r>
      <w:r w:rsidR="00693D1B" w:rsidRPr="00693D1B">
        <w:rPr>
          <w:rFonts w:eastAsia="Times New Roman" w:cs="Arial"/>
          <w:kern w:val="14"/>
        </w:rPr>
        <w:t>Until Seller achieves</w:t>
      </w:r>
      <w:r w:rsidRPr="00693D1B">
        <w:rPr>
          <w:rFonts w:eastAsia="Times New Roman" w:cs="Arial"/>
          <w:kern w:val="14"/>
        </w:rPr>
        <w:t xml:space="preserve"> Final Completion, Seller </w:t>
      </w:r>
      <w:r w:rsidRPr="00693D1B">
        <w:rPr>
          <w:rFonts w:eastAsia="Times New Roman" w:cs="Arial"/>
          <w:kern w:val="14"/>
          <w:szCs w:val="24"/>
        </w:rPr>
        <w:t>will</w:t>
      </w:r>
      <w:r w:rsidRPr="00693D1B">
        <w:rPr>
          <w:rFonts w:eastAsia="Times New Roman" w:cs="Arial"/>
          <w:kern w:val="14"/>
        </w:rPr>
        <w:t xml:space="preserve"> be fully liable to GPC under this BTA for all acts and omissions of EPC Contractor and any Subcontractor, the same as if any such act or omission had been performed or omitted to be performed by Seller directly.</w:t>
      </w:r>
    </w:p>
    <w:p w14:paraId="2358CAA3"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bookmarkStart w:id="196" w:name="_Hlk142907717"/>
      <w:r w:rsidRPr="00693D1B">
        <w:rPr>
          <w:rFonts w:eastAsia="Times New Roman" w:cs="Arial"/>
          <w:b/>
          <w:kern w:val="14"/>
          <w:szCs w:val="24"/>
        </w:rPr>
        <w:t>Access to the Project Site</w:t>
      </w:r>
      <w:r w:rsidRPr="00693D1B">
        <w:rPr>
          <w:rFonts w:eastAsia="Times New Roman" w:cs="Arial"/>
          <w:kern w:val="14"/>
          <w:szCs w:val="24"/>
        </w:rPr>
        <w:t>. From and after Closing, GPC will provide Seller and the Seller Parties non-exclusive, reasonable rights of access, ingress, and egress to and from the Project Site as reasonably required to perform Seller’s obligations under this BTA, the EPC Contract, and the other Project Contracts. To the extent needed for the purpose of achieving Final Completion, and until Final Completion has occurred, Seller will continue to have control over the completion of the Project</w:t>
      </w:r>
      <w:r w:rsidR="00693D1B" w:rsidRPr="00693D1B">
        <w:rPr>
          <w:rFonts w:eastAsia="Times New Roman" w:cs="Arial"/>
          <w:kern w:val="14"/>
          <w:szCs w:val="24"/>
        </w:rPr>
        <w:t xml:space="preserve"> and access to the Project Site in all day-to-day construction, commissioning,</w:t>
      </w:r>
      <w:r w:rsidRPr="00693D1B">
        <w:rPr>
          <w:rFonts w:eastAsia="Times New Roman" w:cs="Arial"/>
          <w:kern w:val="14"/>
          <w:szCs w:val="24"/>
        </w:rPr>
        <w:t xml:space="preserve"> and operational activities</w:t>
      </w:r>
      <w:bookmarkEnd w:id="196"/>
      <w:r w:rsidRPr="00693D1B">
        <w:rPr>
          <w:rFonts w:eastAsia="Times New Roman" w:cs="Arial"/>
          <w:kern w:val="14"/>
          <w:szCs w:val="24"/>
        </w:rPr>
        <w:t xml:space="preserve">. </w:t>
      </w:r>
    </w:p>
    <w:p w14:paraId="20628DDB"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Disputes under Project Contracts</w:t>
      </w:r>
      <w:r w:rsidRPr="00693D1B">
        <w:rPr>
          <w:rFonts w:eastAsia="Times New Roman" w:cs="Arial"/>
          <w:kern w:val="14"/>
          <w:szCs w:val="24"/>
        </w:rPr>
        <w:t xml:space="preserve">. </w:t>
      </w:r>
      <w:r w:rsidR="00693D1B" w:rsidRPr="00693D1B">
        <w:rPr>
          <w:rFonts w:eastAsia="Times New Roman" w:cs="Arial"/>
          <w:kern w:val="14"/>
          <w:szCs w:val="24"/>
        </w:rPr>
        <w:t>Regarding</w:t>
      </w:r>
      <w:r w:rsidRPr="00693D1B">
        <w:rPr>
          <w:rFonts w:eastAsia="Times New Roman" w:cs="Arial"/>
          <w:kern w:val="14"/>
          <w:szCs w:val="24"/>
        </w:rPr>
        <w:t xml:space="preserve"> any dispute under a Project Contract that rises to a formal proceeding, Seller </w:t>
      </w:r>
      <w:r w:rsidR="00693D1B" w:rsidRPr="00693D1B">
        <w:rPr>
          <w:rFonts w:eastAsia="Times New Roman" w:cs="Arial"/>
          <w:kern w:val="14"/>
          <w:szCs w:val="24"/>
        </w:rPr>
        <w:t>must</w:t>
      </w:r>
      <w:r w:rsidRPr="00693D1B">
        <w:rPr>
          <w:rFonts w:eastAsia="Times New Roman" w:cs="Arial"/>
          <w:kern w:val="14"/>
          <w:szCs w:val="24"/>
        </w:rPr>
        <w:t xml:space="preserve">: (i) promptly notify GPC of the dispute; and (ii) provide GPC with any information that Seller obtains with respect to the dispute. </w:t>
      </w:r>
      <w:r w:rsidR="00693D1B" w:rsidRPr="00693D1B">
        <w:rPr>
          <w:rFonts w:eastAsia="Times New Roman" w:cs="Arial"/>
          <w:kern w:val="14"/>
          <w:szCs w:val="24"/>
        </w:rPr>
        <w:t>Seller must</w:t>
      </w:r>
      <w:r w:rsidRPr="00693D1B">
        <w:rPr>
          <w:rFonts w:eastAsia="Times New Roman" w:cs="Arial"/>
          <w:kern w:val="14"/>
          <w:szCs w:val="24"/>
        </w:rPr>
        <w:t xml:space="preserve"> not resolve or settle the dispute without the prior written consent of GPC, not to be unreasonably withheld.</w:t>
      </w:r>
    </w:p>
    <w:p w14:paraId="7FE8DEB3" w14:textId="76EDD3D7" w:rsidR="00E507BE" w:rsidRPr="00A5379D"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No Amendment to Project Contracts</w:t>
      </w:r>
      <w:r w:rsidRPr="00693D1B">
        <w:rPr>
          <w:rFonts w:eastAsia="Times New Roman" w:cs="Arial"/>
          <w:kern w:val="14"/>
          <w:szCs w:val="24"/>
        </w:rPr>
        <w:t>. Until Final Completion, GPC will not</w:t>
      </w:r>
      <w:r w:rsidR="009C64F1">
        <w:rPr>
          <w:rFonts w:eastAsia="Times New Roman" w:cs="Arial"/>
          <w:kern w:val="14"/>
          <w:szCs w:val="24"/>
        </w:rPr>
        <w:t>: (i)</w:t>
      </w:r>
      <w:r w:rsidRPr="00693D1B">
        <w:rPr>
          <w:rFonts w:eastAsia="Times New Roman" w:cs="Arial"/>
          <w:kern w:val="14"/>
          <w:szCs w:val="24"/>
        </w:rPr>
        <w:t xml:space="preserve"> amend or modify </w:t>
      </w:r>
      <w:r w:rsidR="009C64F1">
        <w:rPr>
          <w:rFonts w:eastAsia="Times New Roman" w:cs="Arial"/>
          <w:kern w:val="14"/>
          <w:szCs w:val="24"/>
        </w:rPr>
        <w:t>any</w:t>
      </w:r>
      <w:r w:rsidR="009C64F1" w:rsidRPr="00693D1B">
        <w:rPr>
          <w:rFonts w:eastAsia="Times New Roman" w:cs="Arial"/>
          <w:kern w:val="14"/>
          <w:szCs w:val="24"/>
        </w:rPr>
        <w:t xml:space="preserve"> </w:t>
      </w:r>
      <w:r w:rsidRPr="00693D1B">
        <w:rPr>
          <w:rFonts w:eastAsia="Times New Roman" w:cs="Arial"/>
          <w:kern w:val="14"/>
          <w:szCs w:val="24"/>
        </w:rPr>
        <w:t>Project Contract, including by entering into any cha</w:t>
      </w:r>
      <w:r w:rsidRPr="00A5379D">
        <w:rPr>
          <w:rFonts w:eastAsia="Times New Roman" w:cs="Arial"/>
          <w:kern w:val="14"/>
          <w:szCs w:val="24"/>
        </w:rPr>
        <w:t>nge orders</w:t>
      </w:r>
      <w:r w:rsidR="009C64F1" w:rsidRPr="00A5379D">
        <w:rPr>
          <w:rFonts w:eastAsia="Times New Roman" w:cs="Arial"/>
          <w:kern w:val="14"/>
          <w:szCs w:val="24"/>
        </w:rPr>
        <w:t>; or (ii) assign or transfer any Project Contract, in each case</w:t>
      </w:r>
      <w:r w:rsidRPr="00A5379D">
        <w:rPr>
          <w:rFonts w:eastAsia="Times New Roman" w:cs="Arial"/>
          <w:kern w:val="14"/>
          <w:szCs w:val="24"/>
        </w:rPr>
        <w:t xml:space="preserve"> without Seller’s prior written consent, not to be unreasonably withheld. The rights provided to Seller under this Section 5.2 (</w:t>
      </w:r>
      <w:r w:rsidRPr="00A5379D">
        <w:rPr>
          <w:rFonts w:eastAsia="Times New Roman" w:cs="Arial"/>
          <w:i/>
          <w:kern w:val="14"/>
          <w:szCs w:val="24"/>
        </w:rPr>
        <w:t>Post-Closing Covenants</w:t>
      </w:r>
      <w:r w:rsidRPr="00A5379D">
        <w:rPr>
          <w:rFonts w:eastAsia="Times New Roman" w:cs="Arial"/>
          <w:kern w:val="14"/>
          <w:szCs w:val="24"/>
        </w:rPr>
        <w:t>) are irrevocable and non-terminable until Final Completion (except a termination of this BTA in accordance with it terms), and if, as of Final Completion, Seller has any Claims it is prosecuting under the EPC Contract or a Project Contract, such rights will survive with respect to such Claims until resolution.</w:t>
      </w:r>
    </w:p>
    <w:p w14:paraId="23B4788F" w14:textId="77777777" w:rsidR="00E507BE" w:rsidRPr="00A5379D" w:rsidRDefault="00E507BE" w:rsidP="004447A6">
      <w:pPr>
        <w:pStyle w:val="zGTC02"/>
      </w:pPr>
      <w:bookmarkStart w:id="197" w:name="_Toc151344585"/>
      <w:bookmarkStart w:id="198" w:name="_Toc176947444"/>
      <w:r w:rsidRPr="00A5379D">
        <w:t>General Covenants of Seller</w:t>
      </w:r>
      <w:bookmarkEnd w:id="197"/>
      <w:bookmarkEnd w:id="198"/>
    </w:p>
    <w:p w14:paraId="5D81BF6B"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rPr>
        <w:t>Affirmative Covenants of Seller</w:t>
      </w:r>
      <w:r w:rsidRPr="00A5379D">
        <w:rPr>
          <w:rFonts w:eastAsia="Times New Roman" w:cs="Arial"/>
          <w:kern w:val="14"/>
        </w:rPr>
        <w:t xml:space="preserve">. </w:t>
      </w:r>
      <w:r w:rsidR="00693D1B" w:rsidRPr="00A5379D">
        <w:rPr>
          <w:rFonts w:eastAsia="Times New Roman" w:cs="Arial"/>
          <w:kern w:val="14"/>
        </w:rPr>
        <w:t xml:space="preserve">Before the Closing Date, Seller </w:t>
      </w:r>
      <w:r w:rsidR="00693D1B" w:rsidRPr="00A5379D">
        <w:rPr>
          <w:rFonts w:eastAsia="Times New Roman" w:cs="Arial"/>
          <w:kern w:val="14"/>
          <w:szCs w:val="24"/>
        </w:rPr>
        <w:t>must</w:t>
      </w:r>
      <w:r w:rsidRPr="00A5379D">
        <w:rPr>
          <w:rFonts w:eastAsia="Times New Roman" w:cs="Arial"/>
          <w:kern w:val="14"/>
        </w:rPr>
        <w:t xml:space="preserve"> take the following actions:</w:t>
      </w:r>
    </w:p>
    <w:p w14:paraId="559951EC"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lastRenderedPageBreak/>
        <w:t>design the Project so as to achieve the Performance Guarantees, each as confirmed by the Performance Tests;</w:t>
      </w:r>
    </w:p>
    <w:p w14:paraId="75E8B3B5"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obtain and maintain, or cause to be obtained or maintained, insurance on the Project and Project Site, effective as of the start of construction in accordance with Exhibit T</w:t>
      </w:r>
      <w:r w:rsidRPr="00A5379D">
        <w:rPr>
          <w:rFonts w:eastAsia="Times New Roman" w:cs="Arial"/>
          <w:b/>
          <w:kern w:val="14"/>
          <w:szCs w:val="24"/>
        </w:rPr>
        <w:t xml:space="preserve"> </w:t>
      </w:r>
      <w:r w:rsidRPr="00A5379D">
        <w:rPr>
          <w:rFonts w:eastAsia="Times New Roman" w:cs="Arial"/>
          <w:kern w:val="14"/>
          <w:szCs w:val="24"/>
        </w:rPr>
        <w:t>(</w:t>
      </w:r>
      <w:r w:rsidRPr="00A5379D">
        <w:rPr>
          <w:rFonts w:eastAsia="Times New Roman" w:cs="Arial"/>
          <w:i/>
          <w:kern w:val="14"/>
          <w:szCs w:val="24"/>
        </w:rPr>
        <w:t>Insurance Requirements</w:t>
      </w:r>
      <w:r w:rsidRPr="00A5379D">
        <w:rPr>
          <w:rFonts w:eastAsia="Times New Roman" w:cs="Arial"/>
          <w:kern w:val="14"/>
          <w:szCs w:val="24"/>
        </w:rPr>
        <w:t>);</w:t>
      </w:r>
    </w:p>
    <w:p w14:paraId="7B4312F2" w14:textId="77777777" w:rsidR="00E507BE" w:rsidRPr="00A5379D" w:rsidRDefault="00E507BE" w:rsidP="008B567C">
      <w:pPr>
        <w:keepNext/>
        <w:numPr>
          <w:ilvl w:val="3"/>
          <w:numId w:val="7"/>
        </w:numPr>
        <w:tabs>
          <w:tab w:val="left" w:pos="720"/>
        </w:tabs>
        <w:rPr>
          <w:rFonts w:eastAsia="Times New Roman" w:cs="Arial"/>
          <w:kern w:val="14"/>
          <w:szCs w:val="24"/>
        </w:rPr>
      </w:pPr>
      <w:r w:rsidRPr="00A5379D">
        <w:rPr>
          <w:rFonts w:eastAsia="Times New Roman" w:cs="Arial"/>
          <w:kern w:val="14"/>
          <w:szCs w:val="24"/>
        </w:rPr>
        <w:t>deliver true, correct, and complete copies of draft and final Reports, studies</w:t>
      </w:r>
      <w:r w:rsidR="00693D1B" w:rsidRPr="00A5379D">
        <w:rPr>
          <w:rFonts w:eastAsia="Times New Roman" w:cs="Arial"/>
          <w:kern w:val="14"/>
          <w:szCs w:val="24"/>
        </w:rPr>
        <w:t>,</w:t>
      </w:r>
      <w:r w:rsidRPr="00A5379D">
        <w:rPr>
          <w:rFonts w:eastAsia="Times New Roman" w:cs="Arial"/>
          <w:kern w:val="14"/>
          <w:szCs w:val="24"/>
        </w:rPr>
        <w:t xml:space="preserve"> and Design Documents required to be delivered under this BTA;</w:t>
      </w:r>
    </w:p>
    <w:p w14:paraId="573AD934"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ensure all Project Assets are legally and beneficially owned and titled in the name of the Seller prior to Closing;</w:t>
      </w:r>
    </w:p>
    <w:p w14:paraId="07AB9382" w14:textId="77777777" w:rsidR="00E507BE" w:rsidRPr="00A5379D" w:rsidRDefault="00E507BE" w:rsidP="008B567C">
      <w:pPr>
        <w:numPr>
          <w:ilvl w:val="3"/>
          <w:numId w:val="7"/>
        </w:numPr>
        <w:tabs>
          <w:tab w:val="left" w:pos="720"/>
        </w:tabs>
        <w:rPr>
          <w:rFonts w:eastAsia="Times New Roman" w:cs="Arial"/>
          <w:kern w:val="14"/>
          <w:szCs w:val="24"/>
        </w:rPr>
      </w:pPr>
      <w:r w:rsidRPr="00A5379D">
        <w:rPr>
          <w:rFonts w:eastAsia="Times New Roman" w:cs="Arial"/>
          <w:kern w:val="14"/>
          <w:szCs w:val="24"/>
        </w:rPr>
        <w:t>ensure GPC and its Representatives have a right to a full-time presence at the Project Site and a right to reasonably access and inspect the Project Site, the Project Assets, and the Books and Records, including to ensure compliance with the requirements of this BTA;</w:t>
      </w:r>
    </w:p>
    <w:p w14:paraId="5C46A01E"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deliver to GPC: (i) one or more commitments for title insurance for the Project Site; and (ii) a current preliminary ALTA survey. GPC may provide Seller a title objection letter that identifies Firm Date title objections and required exceptions; and</w:t>
      </w:r>
    </w:p>
    <w:p w14:paraId="1C797A17"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conduct its business in the ordinary course (subject to certain approval rights of GPC under the terms of this BTA), protecting its interests against material changes, but affording Seller the flexibility to continue necessary development of the Project.</w:t>
      </w:r>
    </w:p>
    <w:p w14:paraId="6D4032DF" w14:textId="77777777" w:rsidR="004447A6" w:rsidRPr="00A5379D" w:rsidRDefault="00E507BE" w:rsidP="008B567C">
      <w:pPr>
        <w:widowControl w:val="0"/>
        <w:numPr>
          <w:ilvl w:val="2"/>
          <w:numId w:val="7"/>
        </w:numPr>
        <w:tabs>
          <w:tab w:val="left" w:pos="720"/>
        </w:tabs>
        <w:ind w:left="720"/>
        <w:rPr>
          <w:rFonts w:eastAsia="Times New Roman" w:cs="Arial"/>
          <w:vanish/>
          <w:kern w:val="14"/>
          <w:szCs w:val="24"/>
          <w:specVanish/>
        </w:rPr>
      </w:pPr>
      <w:r w:rsidRPr="00A5379D">
        <w:rPr>
          <w:rFonts w:eastAsia="Times New Roman" w:cs="Arial"/>
          <w:b/>
          <w:kern w:val="14"/>
        </w:rPr>
        <w:t>Negative Covenants of Seller</w:t>
      </w:r>
      <w:r w:rsidRPr="00A5379D">
        <w:rPr>
          <w:rFonts w:eastAsia="Times New Roman" w:cs="Arial"/>
          <w:kern w:val="14"/>
        </w:rPr>
        <w:t>.</w:t>
      </w:r>
    </w:p>
    <w:p w14:paraId="7B4D7A00" w14:textId="34F31A2E"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kern w:val="14"/>
          <w:szCs w:val="24"/>
        </w:rPr>
        <w:t xml:space="preserve"> </w:t>
      </w:r>
      <w:r w:rsidR="00693D1B" w:rsidRPr="00A5379D">
        <w:rPr>
          <w:rFonts w:eastAsia="Times New Roman" w:cs="Arial"/>
          <w:kern w:val="14"/>
          <w:szCs w:val="24"/>
        </w:rPr>
        <w:t>Before the Closing Date, Seller must not take, and must cause its Affiliates not to take, any of the following actions without GPC’s prior written consent</w:t>
      </w:r>
      <w:r w:rsidRPr="00A5379D">
        <w:rPr>
          <w:rFonts w:eastAsia="Times New Roman" w:cs="Arial"/>
          <w:kern w:val="14"/>
          <w:szCs w:val="24"/>
        </w:rPr>
        <w:t>:</w:t>
      </w:r>
    </w:p>
    <w:p w14:paraId="664E544C" w14:textId="77777777" w:rsidR="00693D1B" w:rsidRPr="00A5379D" w:rsidRDefault="00693D1B"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except as required by this BTA, modify in any material respect, amend, or terminate any Project Contract (including the EPC Contract, the Major Supply Agreements, and the Interconnection Agreement), or Real Property Agreement. Any such actions will only be deemed “material” if the adverse impact to GPC (or, after the Closing, the Project), individually or in the aggregate, is greater than the threshold amount specified in Exhibit A-1 (</w:t>
      </w:r>
      <w:r w:rsidRPr="00A5379D">
        <w:rPr>
          <w:rFonts w:eastAsia="Times New Roman" w:cs="Arial"/>
          <w:i/>
          <w:iCs/>
          <w:kern w:val="14"/>
          <w:szCs w:val="24"/>
        </w:rPr>
        <w:t>Project Information</w:t>
      </w:r>
      <w:r w:rsidRPr="00A5379D">
        <w:rPr>
          <w:rFonts w:eastAsia="Times New Roman" w:cs="Arial"/>
          <w:kern w:val="14"/>
          <w:szCs w:val="24"/>
        </w:rPr>
        <w:t>) concerning modifications, amendments, or termination of Project Contracts or Real Property Agreements;</w:t>
      </w:r>
    </w:p>
    <w:p w14:paraId="6604E304"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enter into an engineering, procurement, and construction agreement or major supply agreement that does not conform (in all material respects) to the requirements of this BTA, including compliance with the Technical Specifications;</w:t>
      </w:r>
    </w:p>
    <w:p w14:paraId="6485F082"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other than the EPC Contract, the Major Supply Agreements, and the Interconnection Agreement, enter into any material Project Contract or Real Property Agreement. Any such actions will only be deemed “material” if the adverse impact to GPC (or after the Closing, the Project), individually or in the aggregate, is greater than </w:t>
      </w:r>
      <w:r w:rsidR="00693D1B" w:rsidRPr="00A5379D">
        <w:rPr>
          <w:rFonts w:eastAsia="Times New Roman" w:cs="Arial"/>
          <w:kern w:val="14"/>
          <w:szCs w:val="24"/>
        </w:rPr>
        <w:t>the threshold amount specified in Exhibit A-1 (</w:t>
      </w:r>
      <w:r w:rsidR="00693D1B" w:rsidRPr="00A5379D">
        <w:rPr>
          <w:rFonts w:eastAsia="Times New Roman" w:cs="Arial"/>
          <w:i/>
          <w:iCs/>
          <w:kern w:val="14"/>
          <w:szCs w:val="24"/>
        </w:rPr>
        <w:t>Project Information</w:t>
      </w:r>
      <w:r w:rsidR="00693D1B" w:rsidRPr="00A5379D">
        <w:rPr>
          <w:rFonts w:eastAsia="Times New Roman" w:cs="Arial"/>
          <w:kern w:val="14"/>
          <w:szCs w:val="24"/>
        </w:rPr>
        <w:t>) concerning new Project Contracts or Real Property Agreements;</w:t>
      </w:r>
    </w:p>
    <w:p w14:paraId="0168A630"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send any notices declaring an event of force majeure or the default of any counterparty to a Project Contract, or any notice that could reasonably be expected to have a Seller Material Adverse Effect under any Project Contract without first notifying GPC;</w:t>
      </w:r>
    </w:p>
    <w:p w14:paraId="26BC35B0"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initiate, or threaten to initiate, any litigation or adversarial proceeding that would reasonably be expected to impact GPC, the Project Site, the Project Assets, the Assumed Liabilities, or the Project;</w:t>
      </w:r>
    </w:p>
    <w:p w14:paraId="1D6467E6"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release, waive, settle, or compromise any dispute, or pay damages under any settlement or compromise of any proceeding, relating to the Project, or the Project Assets;</w:t>
      </w:r>
    </w:p>
    <w:p w14:paraId="2FF2A20F"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sell, lease, license, assign, transfer, or encumber (including any transfer to Seller or any of its Affiliates) any Project Assets to any Person;</w:t>
      </w:r>
    </w:p>
    <w:p w14:paraId="0A3FDDD3"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make any material change in the book or accounting methods used by or applicable to the Books and Records, except as required by GAAP;</w:t>
      </w:r>
    </w:p>
    <w:p w14:paraId="4F2DA49B"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loan, gift, sell, lease, license, assign, convey, transfer, or encumber in any manner any Project Assets to any Person, other than as contemplated under this BTA;</w:t>
      </w:r>
    </w:p>
    <w:p w14:paraId="2510B24D"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incur or assume Indebtedness (excluding any Indebtedness outstanding as of the Effective Date), other than the Permitted Indebtedness;</w:t>
      </w:r>
    </w:p>
    <w:p w14:paraId="0C9509FE"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lastRenderedPageBreak/>
        <w:t>make, revoke, or change any Tax election, change any Tax accounting method, policy, or practice, file any amended Tax Return, or claim for refund, enter into any closing agreement, settle, or otherwise compromise any Tax claim or assessment relating to the Project Assets or the Project, file any request for a ruling or special Tax incentive with any Governmental Authority, surrender any right to claim a refund of Taxes, or consent to any extension or waiver of the limitation period applicable to any Tax claim or assessment relating to the Project Assets or the Project, enter into any Tax allocation, sharing, reimbursement, or indemnity agreement, or take any other similar action relating to the Project Assets or the Project;</w:t>
      </w:r>
    </w:p>
    <w:p w14:paraId="4CAD1CD4" w14:textId="77777777" w:rsidR="00E507BE" w:rsidRPr="00A5379D" w:rsidRDefault="00E507BE" w:rsidP="008B567C">
      <w:pPr>
        <w:numPr>
          <w:ilvl w:val="3"/>
          <w:numId w:val="7"/>
        </w:numPr>
        <w:tabs>
          <w:tab w:val="left" w:pos="720"/>
        </w:tabs>
        <w:rPr>
          <w:rFonts w:eastAsia="Times New Roman" w:cs="Arial"/>
          <w:kern w:val="14"/>
          <w:szCs w:val="24"/>
        </w:rPr>
      </w:pPr>
      <w:r w:rsidRPr="00A5379D">
        <w:rPr>
          <w:rFonts w:eastAsia="Times New Roman" w:cs="Arial"/>
          <w:kern w:val="14"/>
          <w:szCs w:val="24"/>
        </w:rPr>
        <w:t>incur, create, or assume any Lien on the Project or the Project Assets, other than Permitted Liens created in the ordinary course of business;</w:t>
      </w:r>
    </w:p>
    <w:p w14:paraId="2837DCC4"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take any action that would result in any additional Governmental Authority having jurisdiction over the Project, except as contemplated Sections 2.13 (</w:t>
      </w:r>
      <w:r w:rsidRPr="00A5379D">
        <w:rPr>
          <w:rFonts w:eastAsia="Times New Roman" w:cs="Arial"/>
          <w:i/>
          <w:kern w:val="14"/>
          <w:szCs w:val="24"/>
        </w:rPr>
        <w:t>Project Permits</w:t>
      </w:r>
      <w:r w:rsidRPr="00A5379D">
        <w:rPr>
          <w:rFonts w:eastAsia="Times New Roman" w:cs="Arial"/>
          <w:kern w:val="14"/>
          <w:szCs w:val="24"/>
        </w:rPr>
        <w:t>) and 3.5 (</w:t>
      </w:r>
      <w:r w:rsidRPr="00A5379D">
        <w:rPr>
          <w:rFonts w:eastAsia="Times New Roman" w:cs="Arial"/>
          <w:i/>
          <w:kern w:val="14"/>
          <w:szCs w:val="24"/>
        </w:rPr>
        <w:t>Governmental Approvals</w:t>
      </w:r>
      <w:r w:rsidRPr="00A5379D">
        <w:rPr>
          <w:rFonts w:eastAsia="Times New Roman" w:cs="Arial"/>
          <w:kern w:val="14"/>
          <w:szCs w:val="24"/>
        </w:rPr>
        <w:t xml:space="preserve">); </w:t>
      </w:r>
    </w:p>
    <w:p w14:paraId="021D0653"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amend, modify, terminate, or fail to renew any insurance policy listed on Schedule 2.14(i), or cause any such policy to no longer be in full force and effect, fail to pay any premium owed with respect to any such policy, or provide a notice of cancellation or termination of any such policy;</w:t>
      </w:r>
    </w:p>
    <w:p w14:paraId="2E885DB1"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amend or modify, fail to maintain or obtain, or terminate any Project Permit;</w:t>
      </w:r>
    </w:p>
    <w:p w14:paraId="698830AE" w14:textId="528CEF86" w:rsidR="00E507BE" w:rsidRPr="00A5379D" w:rsidRDefault="00E507BE" w:rsidP="006115E9">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solicit any Person, or allow any Seller Affiliate to solicit any Person, to acquire the Project Assets; or</w:t>
      </w:r>
    </w:p>
    <w:p w14:paraId="28C084B0"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commit or agree to do any of the </w:t>
      </w:r>
      <w:r w:rsidR="00693D1B" w:rsidRPr="00A5379D">
        <w:rPr>
          <w:rFonts w:eastAsia="Times New Roman" w:cs="Arial"/>
          <w:kern w:val="14"/>
          <w:szCs w:val="24"/>
        </w:rPr>
        <w:t>preceding</w:t>
      </w:r>
      <w:r w:rsidRPr="00A5379D">
        <w:rPr>
          <w:rFonts w:eastAsia="Times New Roman" w:cs="Arial"/>
          <w:kern w:val="14"/>
          <w:szCs w:val="24"/>
        </w:rPr>
        <w:t>.</w:t>
      </w:r>
    </w:p>
    <w:p w14:paraId="7CAF28FA" w14:textId="77777777"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Seller Responsible for Construction Costs</w:t>
      </w:r>
      <w:r w:rsidRPr="00A5379D">
        <w:rPr>
          <w:rFonts w:eastAsia="Times New Roman" w:cs="Arial"/>
          <w:kern w:val="14"/>
          <w:szCs w:val="24"/>
        </w:rPr>
        <w:t xml:space="preserve">. Despite any other provision in this BTA, Seller is responsible for all Construction Costs, including all payment and other obligations arising under the EPC Contract, the Major Supply Agreements, and other Project Contracts, whether incurred or payable before, on, or after the Closing Date. </w:t>
      </w:r>
      <w:bookmarkStart w:id="199" w:name="_Hlk62825120"/>
      <w:r w:rsidRPr="00A5379D">
        <w:rPr>
          <w:rFonts w:eastAsia="Times New Roman" w:cs="Arial"/>
          <w:kern w:val="14"/>
          <w:szCs w:val="24"/>
        </w:rPr>
        <w:t xml:space="preserve">Other than with respect to Post-Closing GPC EPC Change Order Costs, </w:t>
      </w:r>
      <w:bookmarkEnd w:id="199"/>
      <w:r w:rsidRPr="00A5379D">
        <w:rPr>
          <w:rFonts w:eastAsia="Times New Roman" w:cs="Arial"/>
          <w:kern w:val="14"/>
          <w:szCs w:val="24"/>
        </w:rPr>
        <w:t xml:space="preserve">Seller is responsible for all costs associated with EPC Change Orders, whether submitted or approved prior to or after Closing. However, certain Required Change Orders may allow for an adjustment to the Purchase Price in accordance with </w:t>
      </w:r>
      <w:r w:rsidRPr="00A5379D">
        <w:rPr>
          <w:rFonts w:eastAsia="Times New Roman"/>
          <w:kern w:val="14"/>
          <w:szCs w:val="24"/>
        </w:rPr>
        <w:t>Section</w:t>
      </w:r>
      <w:r w:rsidRPr="00A5379D">
        <w:rPr>
          <w:rFonts w:eastAsia="Times New Roman" w:cs="Arial"/>
          <w:kern w:val="14"/>
          <w:szCs w:val="24"/>
        </w:rPr>
        <w:t xml:space="preserve"> 9.2.3 (</w:t>
      </w:r>
      <w:r w:rsidRPr="00A5379D">
        <w:rPr>
          <w:rFonts w:eastAsia="Times New Roman" w:cs="Arial"/>
          <w:i/>
          <w:iCs/>
          <w:kern w:val="14"/>
          <w:szCs w:val="24"/>
        </w:rPr>
        <w:t>Required Change Orders</w:t>
      </w:r>
      <w:r w:rsidRPr="00A5379D">
        <w:rPr>
          <w:rFonts w:eastAsia="Times New Roman" w:cs="Arial"/>
          <w:kern w:val="14"/>
          <w:szCs w:val="24"/>
        </w:rPr>
        <w:t xml:space="preserve">) and </w:t>
      </w:r>
      <w:r w:rsidRPr="00A5379D">
        <w:rPr>
          <w:rFonts w:eastAsia="Times New Roman"/>
          <w:kern w:val="14"/>
          <w:szCs w:val="24"/>
        </w:rPr>
        <w:t>Section</w:t>
      </w:r>
      <w:r w:rsidRPr="00A5379D">
        <w:rPr>
          <w:rFonts w:eastAsia="Times New Roman" w:cs="Arial"/>
          <w:kern w:val="14"/>
          <w:szCs w:val="24"/>
        </w:rPr>
        <w:t xml:space="preserve"> 1.3.2 (</w:t>
      </w:r>
      <w:r w:rsidRPr="00A5379D">
        <w:rPr>
          <w:rFonts w:eastAsia="Times New Roman" w:cs="Arial"/>
          <w:i/>
          <w:iCs/>
          <w:kern w:val="14"/>
          <w:szCs w:val="24"/>
        </w:rPr>
        <w:t>Purchase Price Adjustments</w:t>
      </w:r>
      <w:r w:rsidRPr="00A5379D">
        <w:rPr>
          <w:rFonts w:eastAsia="Times New Roman" w:cs="Arial"/>
          <w:kern w:val="14"/>
          <w:szCs w:val="24"/>
        </w:rPr>
        <w:t>). For the avoidance of doubt, other than with respect to Post-Closing GPC EPC Change Order Costs, GPC will not be responsible for any Construction Costs or any costs associated with EPC Change Orders (other than to the extent GPC has liability for Required Change Orders), whether they arise or are payable before, on, or after the Closing Date.</w:t>
      </w:r>
    </w:p>
    <w:p w14:paraId="66C4053D" w14:textId="77777777" w:rsidR="00E507BE" w:rsidRPr="00A5379D" w:rsidRDefault="00E507BE" w:rsidP="004447A6">
      <w:pPr>
        <w:pStyle w:val="zGTC02"/>
        <w:rPr>
          <w:vanish/>
          <w:specVanish/>
        </w:rPr>
      </w:pPr>
      <w:bookmarkStart w:id="200" w:name="_Toc151344586"/>
      <w:bookmarkStart w:id="201" w:name="_Toc176947445"/>
      <w:r w:rsidRPr="00A5379D">
        <w:t>General Covenants of GPC.</w:t>
      </w:r>
      <w:bookmarkEnd w:id="200"/>
      <w:bookmarkEnd w:id="201"/>
      <w:r w:rsidRPr="00A5379D">
        <w:t xml:space="preserve"> </w:t>
      </w:r>
    </w:p>
    <w:p w14:paraId="0909F045" w14:textId="77777777" w:rsidR="00E507BE" w:rsidRPr="00A5379D" w:rsidRDefault="00E507BE" w:rsidP="00693D1B">
      <w:pPr>
        <w:widowControl w:val="0"/>
        <w:autoSpaceDE w:val="0"/>
        <w:autoSpaceDN w:val="0"/>
        <w:adjustRightInd w:val="0"/>
        <w:rPr>
          <w:rFonts w:eastAsiaTheme="minorEastAsia" w:cs="Arial"/>
          <w:kern w:val="14"/>
        </w:rPr>
      </w:pPr>
      <w:r w:rsidRPr="00A5379D">
        <w:rPr>
          <w:rFonts w:eastAsiaTheme="minorEastAsia" w:cs="Arial"/>
          <w:kern w:val="14"/>
        </w:rPr>
        <w:t>GPC will submit the executed BTA for Commission approval in accordance with Section 1.</w:t>
      </w:r>
      <w:r w:rsidR="00693D1B" w:rsidRPr="00A5379D">
        <w:rPr>
          <w:rFonts w:eastAsiaTheme="minorEastAsia" w:cs="Arial"/>
          <w:kern w:val="14"/>
        </w:rPr>
        <w:t>5 (</w:t>
      </w:r>
      <w:r w:rsidR="00693D1B" w:rsidRPr="00A5379D">
        <w:rPr>
          <w:rFonts w:eastAsiaTheme="minorEastAsia" w:cs="Arial"/>
          <w:i/>
          <w:iCs/>
          <w:kern w:val="14"/>
        </w:rPr>
        <w:t>Regulatory Matters</w:t>
      </w:r>
      <w:r w:rsidR="00693D1B" w:rsidRPr="00A5379D">
        <w:rPr>
          <w:rFonts w:eastAsiaTheme="minorEastAsia" w:cs="Arial"/>
          <w:kern w:val="14"/>
        </w:rPr>
        <w:t>).</w:t>
      </w:r>
    </w:p>
    <w:p w14:paraId="5D534B40" w14:textId="77777777" w:rsidR="00E507BE" w:rsidRPr="00A5379D" w:rsidRDefault="00E507BE" w:rsidP="00040DE4">
      <w:pPr>
        <w:pStyle w:val="zGTC02"/>
        <w:rPr>
          <w:vanish/>
          <w:specVanish/>
        </w:rPr>
      </w:pPr>
      <w:bookmarkStart w:id="202" w:name="_TOC_250127"/>
      <w:bookmarkStart w:id="203" w:name="_Toc151344587"/>
      <w:bookmarkStart w:id="204" w:name="_Toc176947446"/>
      <w:r w:rsidRPr="00A5379D">
        <w:t xml:space="preserve">Standard of </w:t>
      </w:r>
      <w:bookmarkEnd w:id="202"/>
      <w:r w:rsidRPr="00A5379D">
        <w:t>Conduct.</w:t>
      </w:r>
      <w:bookmarkEnd w:id="203"/>
      <w:bookmarkEnd w:id="204"/>
    </w:p>
    <w:p w14:paraId="5F7ABB54" w14:textId="77777777" w:rsidR="00E507BE" w:rsidRPr="00A5379D" w:rsidRDefault="00E507BE"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Unless explicitly stated otherwise in this BTA, whenever the Parties or their Representatives are required to exercise their discretion: (</w:t>
      </w:r>
      <w:r w:rsidR="00693D1B" w:rsidRPr="00A5379D">
        <w:rPr>
          <w:rFonts w:eastAsiaTheme="minorEastAsia" w:cs="Arial"/>
          <w:kern w:val="14"/>
        </w:rPr>
        <w:t>i</w:t>
      </w:r>
      <w:r w:rsidRPr="00A5379D">
        <w:rPr>
          <w:rFonts w:eastAsiaTheme="minorEastAsia" w:cs="Arial"/>
          <w:kern w:val="14"/>
        </w:rPr>
        <w:t>) to make a decision; (</w:t>
      </w:r>
      <w:r w:rsidR="00693D1B" w:rsidRPr="00A5379D">
        <w:rPr>
          <w:rFonts w:eastAsiaTheme="minorEastAsia" w:cs="Arial"/>
          <w:kern w:val="14"/>
        </w:rPr>
        <w:t>ii</w:t>
      </w:r>
      <w:r w:rsidRPr="00A5379D">
        <w:rPr>
          <w:rFonts w:eastAsiaTheme="minorEastAsia" w:cs="Arial"/>
          <w:kern w:val="14"/>
        </w:rPr>
        <w:t>) to give Consent; (</w:t>
      </w:r>
      <w:r w:rsidR="00693D1B" w:rsidRPr="00A5379D">
        <w:rPr>
          <w:rFonts w:eastAsiaTheme="minorEastAsia" w:cs="Arial"/>
          <w:kern w:val="14"/>
        </w:rPr>
        <w:t>iii</w:t>
      </w:r>
      <w:r w:rsidRPr="00A5379D">
        <w:rPr>
          <w:rFonts w:eastAsiaTheme="minorEastAsia" w:cs="Arial"/>
          <w:kern w:val="14"/>
        </w:rPr>
        <w:t>) to express satisfaction or approval; (</w:t>
      </w:r>
      <w:r w:rsidR="00693D1B" w:rsidRPr="00A5379D">
        <w:rPr>
          <w:rFonts w:eastAsiaTheme="minorEastAsia" w:cs="Arial"/>
          <w:kern w:val="14"/>
        </w:rPr>
        <w:t>iv</w:t>
      </w:r>
      <w:r w:rsidRPr="00A5379D">
        <w:rPr>
          <w:rFonts w:eastAsiaTheme="minorEastAsia" w:cs="Arial"/>
          <w:kern w:val="14"/>
        </w:rPr>
        <w:t>) to determine value; or (</w:t>
      </w:r>
      <w:r w:rsidR="00693D1B" w:rsidRPr="00A5379D">
        <w:rPr>
          <w:rFonts w:eastAsiaTheme="minorEastAsia" w:cs="Arial"/>
          <w:kern w:val="14"/>
        </w:rPr>
        <w:t>v</w:t>
      </w:r>
      <w:r w:rsidRPr="00A5379D">
        <w:rPr>
          <w:rFonts w:eastAsiaTheme="minorEastAsia" w:cs="Arial"/>
          <w:kern w:val="14"/>
        </w:rPr>
        <w:t>) otherwise to take action which may affect their respective rights and obligations under this BTA, the exercise of discretion will be made in a reasonable manner and in good faith, consistent with this BTA so as to reasonably minimize any disruption to the other Party, and having regard to all the reasonably applicable circumstances.</w:t>
      </w:r>
    </w:p>
    <w:p w14:paraId="027160A2" w14:textId="3141B76E" w:rsidR="00E507BE" w:rsidRPr="00A5379D" w:rsidRDefault="00FA6984" w:rsidP="00040DE4">
      <w:pPr>
        <w:pStyle w:val="zGTC01"/>
      </w:pPr>
      <w:bookmarkStart w:id="205" w:name="_Toc151344588"/>
      <w:r w:rsidRPr="00A5379D">
        <w:t xml:space="preserve"> </w:t>
      </w:r>
      <w:bookmarkStart w:id="206" w:name="_Toc176947447"/>
      <w:r w:rsidR="00E507BE" w:rsidRPr="00A5379D">
        <w:t>General Obligations of Seller</w:t>
      </w:r>
      <w:bookmarkEnd w:id="205"/>
      <w:bookmarkEnd w:id="206"/>
    </w:p>
    <w:p w14:paraId="220144A3" w14:textId="77777777" w:rsidR="00A0757D" w:rsidRPr="00A5379D" w:rsidRDefault="00E507BE" w:rsidP="00A0757D">
      <w:pPr>
        <w:pStyle w:val="zGTC02"/>
        <w:rPr>
          <w:vanish/>
          <w:specVanish/>
        </w:rPr>
      </w:pPr>
      <w:bookmarkStart w:id="207" w:name="_Toc151344589"/>
      <w:bookmarkStart w:id="208" w:name="_Toc176947448"/>
      <w:r w:rsidRPr="00A5379D">
        <w:rPr>
          <w:rFonts w:cs="Arial"/>
        </w:rPr>
        <w:t>Seller’s General Obligations.</w:t>
      </w:r>
      <w:bookmarkEnd w:id="207"/>
      <w:bookmarkEnd w:id="208"/>
    </w:p>
    <w:p w14:paraId="5294D588" w14:textId="25B2DCC9" w:rsidR="00E507BE" w:rsidRPr="00A5379D" w:rsidRDefault="00E507BE" w:rsidP="00D414AC">
      <w:pPr>
        <w:widowControl w:val="0"/>
        <w:tabs>
          <w:tab w:val="left" w:pos="576"/>
        </w:tabs>
        <w:rPr>
          <w:rFonts w:eastAsia="Times New Roman" w:cs="Arial"/>
          <w:b/>
          <w:kern w:val="14"/>
          <w:szCs w:val="24"/>
        </w:rPr>
      </w:pPr>
      <w:r w:rsidRPr="00A5379D">
        <w:rPr>
          <w:rFonts w:eastAsia="Times New Roman" w:cs="Arial"/>
          <w:b/>
          <w:kern w:val="14"/>
          <w:szCs w:val="24"/>
        </w:rPr>
        <w:t xml:space="preserve"> </w:t>
      </w:r>
    </w:p>
    <w:p w14:paraId="32D0A278" w14:textId="77777777"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Obligations Before and After the Closing</w:t>
      </w:r>
      <w:r w:rsidRPr="00A5379D">
        <w:rPr>
          <w:rFonts w:eastAsia="Times New Roman" w:cs="Arial"/>
          <w:kern w:val="14"/>
          <w:szCs w:val="24"/>
        </w:rPr>
        <w:t>. Seller’s general obligations under this BTA are as follows:</w:t>
      </w:r>
    </w:p>
    <w:p w14:paraId="08F59AD5" w14:textId="77777777" w:rsidR="00693D1B" w:rsidRPr="00A5379D" w:rsidRDefault="00693D1B"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Before Closing, Seller must cause the Project to achieve Mechanical Completion in accordance with the terms of this BTA and the EPC Contract;</w:t>
      </w:r>
    </w:p>
    <w:p w14:paraId="51418A8F" w14:textId="3B45DF4D" w:rsidR="00693D1B" w:rsidRPr="00A5379D" w:rsidRDefault="00FA6984"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At </w:t>
      </w:r>
      <w:r w:rsidR="00693D1B" w:rsidRPr="00A5379D">
        <w:rPr>
          <w:rFonts w:eastAsia="Times New Roman" w:cs="Arial"/>
          <w:kern w:val="14"/>
          <w:szCs w:val="24"/>
        </w:rPr>
        <w:t xml:space="preserve">Closing, Seller must convey to GPC the Project Assets (other than the EPC Contract and the Major Supply Agreements and other Project Contracts as agreed by the Parties) and the Assumed Liabilities, which will thereby convey all rights to the Project; </w:t>
      </w:r>
    </w:p>
    <w:p w14:paraId="5A6D7E18" w14:textId="6187705A" w:rsidR="00693D1B" w:rsidRPr="00A5379D" w:rsidRDefault="00FA6984"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After </w:t>
      </w:r>
      <w:r w:rsidR="00693D1B" w:rsidRPr="00A5379D">
        <w:rPr>
          <w:rFonts w:eastAsia="Times New Roman" w:cs="Arial"/>
          <w:kern w:val="14"/>
          <w:szCs w:val="24"/>
        </w:rPr>
        <w:t xml:space="preserve">Closing, Seller must cause the Project to be completed and to achieve Substantial Completion and Final Completion in accordance with the terms of this BTA and the EPC Contract; </w:t>
      </w:r>
      <w:r w:rsidR="00693D1B" w:rsidRPr="00A5379D">
        <w:rPr>
          <w:rFonts w:eastAsia="Times New Roman" w:cs="Arial"/>
          <w:kern w:val="14"/>
          <w:szCs w:val="24"/>
        </w:rPr>
        <w:lastRenderedPageBreak/>
        <w:t>and</w:t>
      </w:r>
    </w:p>
    <w:p w14:paraId="358B3902" w14:textId="2963601F" w:rsidR="00693D1B" w:rsidRPr="00A5379D" w:rsidRDefault="00FA6984"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At </w:t>
      </w:r>
      <w:r w:rsidR="00693D1B" w:rsidRPr="00A5379D">
        <w:rPr>
          <w:rFonts w:eastAsia="Times New Roman" w:cs="Arial"/>
          <w:kern w:val="14"/>
          <w:szCs w:val="24"/>
        </w:rPr>
        <w:t>Final Completion, Seller must assign the EPC Contract and the Major Supply Agreements (and any other Project Contracts as agreed by the Parties) to GPC;</w:t>
      </w:r>
    </w:p>
    <w:p w14:paraId="3916D6D9" w14:textId="77777777" w:rsidR="00E507BE" w:rsidRPr="00A5379D" w:rsidRDefault="00E507BE" w:rsidP="008B567C">
      <w:pPr>
        <w:keepNext/>
        <w:numPr>
          <w:ilvl w:val="2"/>
          <w:numId w:val="7"/>
        </w:numPr>
        <w:tabs>
          <w:tab w:val="left" w:pos="720"/>
        </w:tabs>
        <w:ind w:left="720"/>
        <w:rPr>
          <w:rFonts w:eastAsia="Times New Roman" w:cs="Arial"/>
          <w:kern w:val="14"/>
          <w:szCs w:val="24"/>
        </w:rPr>
      </w:pPr>
      <w:r w:rsidRPr="00A5379D">
        <w:rPr>
          <w:rFonts w:eastAsia="Times New Roman" w:cs="Arial"/>
          <w:b/>
          <w:kern w:val="14"/>
          <w:szCs w:val="24"/>
        </w:rPr>
        <w:t>Compliance with the Technical Specifications</w:t>
      </w:r>
      <w:r w:rsidRPr="00A5379D">
        <w:rPr>
          <w:rFonts w:eastAsia="Times New Roman" w:cs="Arial"/>
          <w:kern w:val="14"/>
          <w:szCs w:val="24"/>
        </w:rPr>
        <w:t xml:space="preserve">. The Project will be constructed, and the Work performed, </w:t>
      </w:r>
      <w:r w:rsidR="00693D1B" w:rsidRPr="00A5379D">
        <w:rPr>
          <w:rFonts w:eastAsia="Times New Roman" w:cs="Arial"/>
          <w:kern w:val="14"/>
          <w:szCs w:val="24"/>
        </w:rPr>
        <w:t xml:space="preserve">as required by the </w:t>
      </w:r>
      <w:r w:rsidRPr="00A5379D">
        <w:rPr>
          <w:rFonts w:eastAsia="Times New Roman" w:cs="Arial"/>
          <w:kern w:val="14"/>
          <w:szCs w:val="24"/>
        </w:rPr>
        <w:t>Technical Specifications</w:t>
      </w:r>
      <w:r w:rsidR="00693D1B" w:rsidRPr="00A5379D">
        <w:rPr>
          <w:rFonts w:eastAsia="Times New Roman" w:cs="Arial"/>
          <w:kern w:val="14"/>
          <w:szCs w:val="24"/>
        </w:rPr>
        <w:t xml:space="preserve"> set forth in Exhibit A-3 (</w:t>
      </w:r>
      <w:r w:rsidR="00693D1B" w:rsidRPr="00A5379D">
        <w:rPr>
          <w:rFonts w:eastAsia="Times New Roman" w:cs="Arial"/>
          <w:i/>
          <w:iCs/>
          <w:kern w:val="14"/>
          <w:szCs w:val="24"/>
        </w:rPr>
        <w:t>Technical Specifications</w:t>
      </w:r>
      <w:r w:rsidR="00693D1B" w:rsidRPr="00A5379D">
        <w:rPr>
          <w:rFonts w:eastAsia="Times New Roman" w:cs="Arial"/>
          <w:kern w:val="14"/>
          <w:szCs w:val="24"/>
        </w:rPr>
        <w:t>).</w:t>
      </w:r>
      <w:r w:rsidRPr="00A5379D">
        <w:rPr>
          <w:rFonts w:eastAsia="Times New Roman" w:cs="Arial"/>
          <w:kern w:val="14"/>
          <w:szCs w:val="24"/>
        </w:rPr>
        <w:t xml:space="preserve"> </w:t>
      </w:r>
    </w:p>
    <w:p w14:paraId="3C3D037F" w14:textId="5ABF79A3" w:rsidR="00E507BE" w:rsidRPr="00A5379D" w:rsidRDefault="00E507BE" w:rsidP="008B567C">
      <w:pPr>
        <w:numPr>
          <w:ilvl w:val="2"/>
          <w:numId w:val="7"/>
        </w:numPr>
        <w:tabs>
          <w:tab w:val="left" w:pos="720"/>
        </w:tabs>
        <w:ind w:left="720"/>
        <w:rPr>
          <w:rFonts w:eastAsia="Times New Roman" w:cs="Arial"/>
          <w:kern w:val="14"/>
          <w:szCs w:val="24"/>
        </w:rPr>
      </w:pPr>
      <w:r w:rsidRPr="00A5379D">
        <w:rPr>
          <w:rFonts w:eastAsia="Times New Roman" w:cs="Arial"/>
          <w:b/>
          <w:kern w:val="14"/>
          <w:szCs w:val="24"/>
        </w:rPr>
        <w:t>Additional Compliance Requirements</w:t>
      </w:r>
      <w:r w:rsidRPr="00A5379D">
        <w:rPr>
          <w:rFonts w:eastAsia="Times New Roman" w:cs="Arial"/>
          <w:kern w:val="14"/>
          <w:szCs w:val="24"/>
        </w:rPr>
        <w:t xml:space="preserve">. In addition to the requirements under </w:t>
      </w:r>
      <w:r w:rsidRPr="00A5379D">
        <w:rPr>
          <w:rFonts w:eastAsia="Times New Roman"/>
          <w:kern w:val="14"/>
          <w:szCs w:val="24"/>
        </w:rPr>
        <w:t>Section</w:t>
      </w:r>
      <w:r w:rsidRPr="00A5379D">
        <w:rPr>
          <w:rFonts w:eastAsia="Times New Roman" w:cs="Arial"/>
          <w:kern w:val="14"/>
          <w:szCs w:val="24"/>
        </w:rPr>
        <w:t xml:space="preserve"> 6.1.2 (</w:t>
      </w:r>
      <w:r w:rsidRPr="00A5379D">
        <w:rPr>
          <w:rFonts w:eastAsia="Times New Roman" w:cs="Arial"/>
          <w:i/>
          <w:kern w:val="14"/>
          <w:szCs w:val="24"/>
        </w:rPr>
        <w:t>Compliance with the Technical Specifications</w:t>
      </w:r>
      <w:r w:rsidRPr="00A5379D">
        <w:rPr>
          <w:rFonts w:eastAsia="Times New Roman" w:cs="Arial"/>
          <w:kern w:val="14"/>
          <w:szCs w:val="24"/>
        </w:rPr>
        <w:t>), Seller acknowledges that GPC maintains certain standards for, and imposes certain compliance requirements on, Persons doing work for GPC, including Persons coming onto GPC property. A copy of these standards and requirements is found in Exhibit P (</w:t>
      </w:r>
      <w:r w:rsidR="00DB41D7" w:rsidRPr="00A5379D">
        <w:rPr>
          <w:rFonts w:eastAsia="Times New Roman" w:cs="Arial"/>
          <w:i/>
          <w:kern w:val="14"/>
          <w:szCs w:val="24"/>
        </w:rPr>
        <w:t xml:space="preserve">GPC </w:t>
      </w:r>
      <w:r w:rsidRPr="00A5379D">
        <w:rPr>
          <w:rFonts w:eastAsia="Times New Roman" w:cs="Arial"/>
          <w:i/>
          <w:kern w:val="14"/>
          <w:szCs w:val="24"/>
        </w:rPr>
        <w:t>Compliance Requirements</w:t>
      </w:r>
      <w:r w:rsidRPr="00A5379D">
        <w:rPr>
          <w:rFonts w:eastAsia="Times New Roman" w:cs="Arial"/>
          <w:kern w:val="14"/>
          <w:szCs w:val="24"/>
        </w:rPr>
        <w:t xml:space="preserve">) </w:t>
      </w:r>
      <w:r w:rsidR="00693D1B" w:rsidRPr="00A5379D">
        <w:rPr>
          <w:rFonts w:eastAsia="Times New Roman" w:cs="Arial"/>
          <w:kern w:val="14"/>
          <w:szCs w:val="24"/>
        </w:rPr>
        <w:t>(“</w:t>
      </w:r>
      <w:r w:rsidR="00693D1B" w:rsidRPr="00A5379D">
        <w:rPr>
          <w:rFonts w:eastAsia="Times New Roman" w:cs="Arial"/>
          <w:b/>
          <w:bCs/>
          <w:kern w:val="14"/>
          <w:szCs w:val="24"/>
        </w:rPr>
        <w:t>GPC Compliance Requirements</w:t>
      </w:r>
      <w:r w:rsidR="00693D1B" w:rsidRPr="00A5379D">
        <w:rPr>
          <w:rFonts w:eastAsia="Times New Roman" w:cs="Arial"/>
          <w:kern w:val="14"/>
          <w:szCs w:val="24"/>
        </w:rPr>
        <w:t xml:space="preserve">”). Seller further acknowledges and agrees that, </w:t>
      </w:r>
      <w:r w:rsidR="003C647E" w:rsidRPr="00A5379D">
        <w:rPr>
          <w:rFonts w:eastAsia="Times New Roman" w:cs="Arial"/>
          <w:kern w:val="14"/>
          <w:szCs w:val="24"/>
        </w:rPr>
        <w:t>before</w:t>
      </w:r>
      <w:r w:rsidR="00693D1B" w:rsidRPr="00A5379D">
        <w:rPr>
          <w:rFonts w:eastAsia="Times New Roman" w:cs="Arial"/>
          <w:kern w:val="14"/>
          <w:szCs w:val="24"/>
        </w:rPr>
        <w:t xml:space="preserve"> Closing, the GPC Compliance Requirements are aspirational in nature and Seller must, and must cause the EPC Contractor and all other Seller</w:t>
      </w:r>
      <w:r w:rsidR="006115E9" w:rsidRPr="00A5379D">
        <w:rPr>
          <w:rFonts w:eastAsia="Times New Roman" w:cs="Arial"/>
          <w:kern w:val="14"/>
          <w:szCs w:val="24"/>
        </w:rPr>
        <w:t xml:space="preserve"> Parties</w:t>
      </w:r>
      <w:r w:rsidR="00693D1B" w:rsidRPr="00A5379D">
        <w:rPr>
          <w:rFonts w:eastAsia="Times New Roman" w:cs="Arial"/>
          <w:kern w:val="14"/>
          <w:szCs w:val="24"/>
        </w:rPr>
        <w:t xml:space="preserve"> to, use their best efforts to comply with the GPC Compliance Requirements while performing the Work (including while performing Work on the Project Site). If Seller, the EPC Contractor, or any other Seller Party is not able to comply with the GPC Compliance Requirements before Closing, Seller must inform GPC of the reason for that Person’s non-compliance. After Closing, Seller must, and must cause the EPC Contractor and all other Seller Parties to, comply with the GPC Compliance Requirements and any reasonable directions GPC may give, while performing the Work (including while performing Work on the Project Site). In no event will Seller be entitled to a Change Order for Seller’s or Seller Parties’ compliance with the GPC Compliance Requirements, either before or after Closing.</w:t>
      </w:r>
    </w:p>
    <w:p w14:paraId="4757D512" w14:textId="4563F420" w:rsidR="00AD5511" w:rsidRPr="00A5379D" w:rsidRDefault="00693D1B" w:rsidP="00AD5511">
      <w:pPr>
        <w:pStyle w:val="zGTC02"/>
        <w:rPr>
          <w:vanish/>
          <w:specVanish/>
        </w:rPr>
      </w:pPr>
      <w:bookmarkStart w:id="209" w:name="_Toc151344590"/>
      <w:bookmarkStart w:id="210" w:name="_Toc176947449"/>
      <w:r w:rsidRPr="00A5379D">
        <w:t>Seller’s Obligations Before Closing.</w:t>
      </w:r>
      <w:bookmarkEnd w:id="209"/>
      <w:bookmarkEnd w:id="210"/>
    </w:p>
    <w:p w14:paraId="43E410A8" w14:textId="54C2BC20" w:rsidR="00693D1B" w:rsidRPr="00A5379D" w:rsidRDefault="00AD5511"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693D1B" w:rsidRPr="00A5379D">
        <w:rPr>
          <w:rFonts w:eastAsiaTheme="minorEastAsia" w:cs="Arial"/>
          <w:kern w:val="14"/>
        </w:rPr>
        <w:t>The key terms and conditions of the EPC Contract and the Major Supply Agreements are attached to this BTA as Exhibit I (</w:t>
      </w:r>
      <w:r w:rsidR="00693D1B" w:rsidRPr="00A5379D">
        <w:rPr>
          <w:rFonts w:eastAsiaTheme="minorEastAsia" w:cs="Arial"/>
          <w:i/>
          <w:iCs/>
          <w:kern w:val="14"/>
        </w:rPr>
        <w:t>EPC Contract</w:t>
      </w:r>
      <w:r w:rsidR="00693D1B" w:rsidRPr="00A5379D">
        <w:rPr>
          <w:rFonts w:eastAsiaTheme="minorEastAsia" w:cs="Arial"/>
          <w:kern w:val="14"/>
        </w:rPr>
        <w:t>) and Exhibit K (</w:t>
      </w:r>
      <w:r w:rsidR="00693D1B" w:rsidRPr="00A5379D">
        <w:rPr>
          <w:rFonts w:eastAsiaTheme="minorEastAsia" w:cs="Arial"/>
          <w:i/>
          <w:iCs/>
          <w:kern w:val="14"/>
        </w:rPr>
        <w:t>Major Supply Agreements</w:t>
      </w:r>
      <w:r w:rsidR="00693D1B" w:rsidRPr="00A5379D">
        <w:rPr>
          <w:rFonts w:eastAsiaTheme="minorEastAsia" w:cs="Arial"/>
          <w:kern w:val="14"/>
        </w:rPr>
        <w:t>), respectively. Seller must: (i) promptly (but in no event later than 90 days after the Effective Date) enter into an EPC Contract on terms equal to or better (from GPC’s perspective as the future owner of the Project) than those attached to this BTA as Exhibit I; (ii) by no later than two Business Days after the Firm Date, issue the Full Notice to Proceed under the EPC Contract; (iii) promptly (but by no later than 90 days after the Effective Date) enter into the Major Supply Agreements on terms equal to or better (from GPC’s perspective as the future owner of the Project) than those attached to this BTA as Exhibit K and, within two Business Days after entering into each Major Supply Agreement, issue the notice to proceed (or similar) under each such Contract; (iv) cause EPC Contractor and Major Subcontractors to carry out and complete the Work in accordance with the requirements, duties, and obligations imposed on EPC Contractor and Major Subcontractors under the EPC Contract and the Major Supply Agreements; (iv) ensure that EPC Contractor and every Major Subcontractor design and perform the Work in compliance with applicable law, Prudent Utility Practices, and other BTA requirements (including the Technical Specifications) and the Transaction Documents; (v) maintain the requisite resources, experience, qualifications, and capabilities as required to fully and timely perform its obligations under this BTA; (vi) keep GPC informed as to the status of deliveries, and if any Material or Major Equipment: (a) is not being properly manufactured or fabricated in accordance with BTA requirements and the other Transaction Documents and, if different, the Project Contracts under which they were purchased; or (b) do not otherwise conform with the BTA or the applicable Project Contract requirements, in each case, promptly making GPC aware, and taking necessary corrective action; (vii) subject to GPC’s prior review and approval, enter into all necessary Project Contracts (including the Real Property Agreements for necessary site control of the Project Site); (viii) manage the interconnection queue process and ensure the completion of all necessary interconnection studies and processes, including any affected system study; (ix) subject to GPC’s prior review and approval, execute and perform under the Interconnection Agreement; (x) obtain all Project Permits, consistent with the Project Schedule; and (xi) accomplish all other tasks that are incidental and necessary to Seller’s general BTA obligation to ensure that the Project is completed in accordance with this BTA.</w:t>
      </w:r>
      <w:r w:rsidR="00693D1B" w:rsidRPr="00A5379D">
        <w:rPr>
          <w:rFonts w:eastAsiaTheme="minorEastAsia" w:cs="Arial"/>
          <w:color w:val="FF0000"/>
          <w:kern w:val="14"/>
        </w:rPr>
        <w:t xml:space="preserve"> </w:t>
      </w:r>
    </w:p>
    <w:p w14:paraId="1F5FE6D5" w14:textId="77777777" w:rsidR="00E507BE" w:rsidRPr="00A5379D" w:rsidRDefault="00E507BE" w:rsidP="00AD5511">
      <w:pPr>
        <w:pStyle w:val="zGTC02"/>
        <w:rPr>
          <w:vanish/>
          <w:specVanish/>
        </w:rPr>
      </w:pPr>
      <w:bookmarkStart w:id="211" w:name="_Toc151344591"/>
      <w:bookmarkStart w:id="212" w:name="_Toc176947450"/>
      <w:r w:rsidRPr="00A5379D">
        <w:t>Project Site Plan.</w:t>
      </w:r>
      <w:bookmarkEnd w:id="211"/>
      <w:bookmarkEnd w:id="212"/>
    </w:p>
    <w:p w14:paraId="3D273F23" w14:textId="0E54FC64" w:rsidR="00E507BE" w:rsidRPr="00A5379D" w:rsidRDefault="00E507BE"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Seller will not make any material </w:t>
      </w:r>
      <w:r w:rsidR="00693D1B" w:rsidRPr="00A5379D">
        <w:rPr>
          <w:rFonts w:eastAsiaTheme="minorEastAsia" w:cs="Arial"/>
          <w:kern w:val="14"/>
        </w:rPr>
        <w:t>modification</w:t>
      </w:r>
      <w:r w:rsidRPr="00A5379D">
        <w:rPr>
          <w:rFonts w:eastAsiaTheme="minorEastAsia" w:cs="Arial"/>
          <w:kern w:val="14"/>
        </w:rPr>
        <w:t xml:space="preserve"> or </w:t>
      </w:r>
      <w:r w:rsidR="00693D1B" w:rsidRPr="00A5379D">
        <w:rPr>
          <w:rFonts w:eastAsiaTheme="minorEastAsia" w:cs="Arial"/>
          <w:kern w:val="14"/>
        </w:rPr>
        <w:t>change</w:t>
      </w:r>
      <w:r w:rsidRPr="00A5379D">
        <w:rPr>
          <w:rFonts w:eastAsiaTheme="minorEastAsia" w:cs="Arial"/>
          <w:kern w:val="14"/>
        </w:rPr>
        <w:t xml:space="preserve"> to the Project Site Plan after the Effective Date without GPC’s prior written consent</w:t>
      </w:r>
      <w:r w:rsidR="006115E9" w:rsidRPr="00A5379D">
        <w:rPr>
          <w:rFonts w:eastAsiaTheme="minorEastAsia" w:cs="Arial"/>
          <w:kern w:val="14"/>
        </w:rPr>
        <w:t>, which will not be unreasonably withheld, conditioned, or delayed</w:t>
      </w:r>
      <w:r w:rsidRPr="00A5379D">
        <w:rPr>
          <w:rFonts w:eastAsiaTheme="minorEastAsia" w:cs="Arial"/>
          <w:kern w:val="14"/>
        </w:rPr>
        <w:t>.</w:t>
      </w:r>
    </w:p>
    <w:p w14:paraId="6CC7A34B" w14:textId="77777777" w:rsidR="00D414AC" w:rsidRPr="00A5379D" w:rsidRDefault="00E507BE" w:rsidP="00D414AC">
      <w:pPr>
        <w:pStyle w:val="zGTC02"/>
        <w:rPr>
          <w:vanish/>
          <w:specVanish/>
        </w:rPr>
      </w:pPr>
      <w:bookmarkStart w:id="213" w:name="_TOC_250149"/>
      <w:bookmarkStart w:id="214" w:name="_Toc151344592"/>
      <w:bookmarkStart w:id="215" w:name="_Toc176947451"/>
      <w:r w:rsidRPr="00A5379D">
        <w:t xml:space="preserve">EPC Contractor and </w:t>
      </w:r>
      <w:bookmarkEnd w:id="213"/>
      <w:r w:rsidRPr="00A5379D">
        <w:t>Subcontractors.</w:t>
      </w:r>
      <w:bookmarkEnd w:id="214"/>
      <w:bookmarkEnd w:id="215"/>
    </w:p>
    <w:p w14:paraId="25ADFFAD" w14:textId="41D057E7" w:rsidR="00E507BE" w:rsidRPr="00A5379D" w:rsidRDefault="00E507BE" w:rsidP="00D414AC">
      <w:pPr>
        <w:pStyle w:val="zGTC02"/>
        <w:numPr>
          <w:ilvl w:val="0"/>
          <w:numId w:val="0"/>
        </w:numPr>
      </w:pPr>
    </w:p>
    <w:p w14:paraId="1F366126" w14:textId="4DB7F80F"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Pre-Approved Subcontractors</w:t>
      </w:r>
      <w:r w:rsidRPr="00A5379D">
        <w:rPr>
          <w:rFonts w:eastAsia="Times New Roman" w:cs="Arial"/>
          <w:kern w:val="14"/>
          <w:szCs w:val="24"/>
        </w:rPr>
        <w:t xml:space="preserve">. </w:t>
      </w:r>
      <w:r w:rsidR="00693D1B" w:rsidRPr="00A5379D">
        <w:rPr>
          <w:rFonts w:eastAsia="Times New Roman" w:cs="Arial"/>
          <w:kern w:val="14"/>
          <w:szCs w:val="24"/>
        </w:rPr>
        <w:t xml:space="preserve">In connection with its performance of this BTA, Seller must cause the EPC Contractor to purchase: (i) </w:t>
      </w:r>
      <w:r w:rsidR="00693D1B" w:rsidRPr="00A5379D">
        <w:rPr>
          <w:rFonts w:eastAsia="Times New Roman"/>
          <w:kern w:val="14"/>
          <w:szCs w:val="24"/>
        </w:rPr>
        <w:t xml:space="preserve">if applicable under the EPC Contract scope, </w:t>
      </w:r>
      <w:r w:rsidR="00693D1B" w:rsidRPr="00A5379D">
        <w:rPr>
          <w:rFonts w:eastAsia="Times New Roman" w:cs="Arial"/>
          <w:kern w:val="14"/>
          <w:szCs w:val="24"/>
        </w:rPr>
        <w:t>the Major Equipment from the Major Subcontractors set forth in Exhibit J (</w:t>
      </w:r>
      <w:r w:rsidR="00693D1B" w:rsidRPr="00A5379D">
        <w:rPr>
          <w:rFonts w:eastAsia="Times New Roman" w:cs="Arial"/>
          <w:i/>
          <w:iCs/>
          <w:kern w:val="14"/>
          <w:szCs w:val="24"/>
        </w:rPr>
        <w:t>Subcontractors</w:t>
      </w:r>
      <w:r w:rsidR="009B4E17" w:rsidRPr="00A5379D">
        <w:rPr>
          <w:rFonts w:eastAsia="Times New Roman" w:cs="Arial"/>
          <w:i/>
          <w:iCs/>
          <w:kern w:val="14"/>
          <w:szCs w:val="24"/>
        </w:rPr>
        <w:t xml:space="preserve"> Pre-Approved by GPC</w:t>
      </w:r>
      <w:r w:rsidR="00693D1B" w:rsidRPr="00A5379D">
        <w:rPr>
          <w:rFonts w:eastAsia="Times New Roman" w:cs="Arial"/>
          <w:kern w:val="14"/>
          <w:szCs w:val="24"/>
        </w:rPr>
        <w:t xml:space="preserve">) under Major Supply Agreements; and (ii) any other Project Equipment identified in Exhibit J from the GPC-approved Subcontractors identified in that Exhibit. Seller will not use any Person as a Subcontractor of the Project Equipment listed in Exhibit J that is not on Exhibit J unless Seller obtains GPC’s prior written approval, in </w:t>
      </w:r>
      <w:r w:rsidR="00693D1B" w:rsidRPr="00A5379D">
        <w:rPr>
          <w:rFonts w:eastAsia="Times New Roman" w:cs="Arial"/>
          <w:kern w:val="14"/>
          <w:szCs w:val="24"/>
        </w:rPr>
        <w:lastRenderedPageBreak/>
        <w:t xml:space="preserve">GPC’s sole discretion, of that Person as a Subcontractor. As a condition to GPC giving its approval to additions to Exhibit J, Seller </w:t>
      </w:r>
      <w:r w:rsidR="00693D1B" w:rsidRPr="00A5379D">
        <w:rPr>
          <w:rFonts w:eastAsia="Times New Roman"/>
          <w:kern w:val="14"/>
          <w:szCs w:val="24"/>
        </w:rPr>
        <w:t>must</w:t>
      </w:r>
      <w:r w:rsidR="00693D1B" w:rsidRPr="00A5379D">
        <w:rPr>
          <w:rFonts w:eastAsia="Times New Roman" w:cs="Arial"/>
          <w:kern w:val="14"/>
          <w:szCs w:val="24"/>
        </w:rPr>
        <w:t xml:space="preserve"> provide GPC with all relevant information as GPC may reasonably request and as is reasonably available on the proposed Subcontractor. Seller will cause any contract with any Subcontractor to include the provision of assignability of applicable warranties under </w:t>
      </w:r>
      <w:r w:rsidR="00693D1B" w:rsidRPr="00A5379D">
        <w:rPr>
          <w:rFonts w:eastAsia="Times New Roman"/>
          <w:kern w:val="14"/>
          <w:szCs w:val="24"/>
        </w:rPr>
        <w:t>the subcontract</w:t>
      </w:r>
      <w:r w:rsidRPr="00A5379D">
        <w:rPr>
          <w:rFonts w:eastAsia="Times New Roman" w:cs="Arial"/>
          <w:kern w:val="14"/>
          <w:szCs w:val="24"/>
        </w:rPr>
        <w:t xml:space="preserve"> to GPC.</w:t>
      </w:r>
    </w:p>
    <w:p w14:paraId="0439A55B" w14:textId="77777777" w:rsidR="00E507BE" w:rsidRPr="00A5379D" w:rsidRDefault="00E507BE" w:rsidP="008B567C">
      <w:pPr>
        <w:numPr>
          <w:ilvl w:val="2"/>
          <w:numId w:val="7"/>
        </w:numPr>
        <w:tabs>
          <w:tab w:val="left" w:pos="720"/>
        </w:tabs>
        <w:ind w:left="720"/>
        <w:rPr>
          <w:rFonts w:eastAsia="Times New Roman" w:cs="Arial"/>
          <w:kern w:val="14"/>
          <w:szCs w:val="24"/>
        </w:rPr>
      </w:pPr>
      <w:r w:rsidRPr="00A5379D">
        <w:rPr>
          <w:rFonts w:eastAsia="Times New Roman" w:cs="Arial"/>
          <w:b/>
          <w:kern w:val="14"/>
          <w:szCs w:val="24"/>
        </w:rPr>
        <w:t>No Privity</w:t>
      </w:r>
      <w:r w:rsidRPr="00A5379D">
        <w:rPr>
          <w:rFonts w:eastAsia="Times New Roman" w:cs="Arial"/>
          <w:kern w:val="14"/>
          <w:szCs w:val="24"/>
        </w:rPr>
        <w:t>. GPC will have no contractual obligation to, and will not be deemed to be in privity with, EPC Contractor or any Subcontractor until GPC takes assignment of the applicable Project Contracts</w:t>
      </w:r>
      <w:r w:rsidR="00693D1B" w:rsidRPr="00A5379D">
        <w:rPr>
          <w:rFonts w:eastAsia="Times New Roman" w:cs="Arial"/>
          <w:kern w:val="14"/>
          <w:szCs w:val="24"/>
        </w:rPr>
        <w:t>. For acts and omissions occurring before</w:t>
      </w:r>
      <w:r w:rsidRPr="00A5379D">
        <w:rPr>
          <w:rFonts w:eastAsia="Times New Roman" w:cs="Arial"/>
          <w:kern w:val="14"/>
          <w:szCs w:val="24"/>
        </w:rPr>
        <w:t xml:space="preserve"> Final Completion, Seller will be fully liable to GPC under this BTA for all acts and omissions of EPC Contractor and each Subcontractor under any Project Contract not assigned to GPC at Closing to the same extent as though any such act or omission had been performed or omitted to be performed by Seller directly. In no case will Seller’s engagement of EPC Contractor or any Subcontractor relieve Seller of any of its obligations or Liabilities under this BTA and, notwithstanding the use of EPC Contractor or any Subcontractors under this BTA, Seller will remain fully and primarily liable to GPC for the full and complete performance of Seller’s obligations under this BTA.</w:t>
      </w:r>
    </w:p>
    <w:p w14:paraId="32895087" w14:textId="77777777" w:rsidR="00E507BE" w:rsidRPr="00A5379D" w:rsidRDefault="00E507BE" w:rsidP="00AD5511">
      <w:pPr>
        <w:pStyle w:val="zGTC02"/>
        <w:rPr>
          <w:vanish/>
          <w:specVanish/>
        </w:rPr>
      </w:pPr>
      <w:bookmarkStart w:id="216" w:name="_TOC_250148"/>
      <w:bookmarkStart w:id="217" w:name="_Toc151344593"/>
      <w:bookmarkStart w:id="218" w:name="_Toc176947452"/>
      <w:bookmarkStart w:id="219" w:name="_Hlk139188941"/>
      <w:r w:rsidRPr="00A5379D">
        <w:t xml:space="preserve">Compliance with </w:t>
      </w:r>
      <w:bookmarkEnd w:id="216"/>
      <w:r w:rsidRPr="00A5379D">
        <w:t>Law; Standards of Performance.</w:t>
      </w:r>
      <w:bookmarkEnd w:id="217"/>
      <w:bookmarkEnd w:id="218"/>
    </w:p>
    <w:bookmarkEnd w:id="219"/>
    <w:p w14:paraId="58E314EC" w14:textId="7A8D93B2" w:rsidR="00693D1B" w:rsidRPr="00A5379D" w:rsidRDefault="00693D1B" w:rsidP="00693D1B">
      <w:pPr>
        <w:widowControl w:val="0"/>
        <w:spacing w:after="0"/>
        <w:rPr>
          <w:rFonts w:eastAsia="Times New Roman" w:cs="Arial"/>
          <w:kern w:val="14"/>
          <w:szCs w:val="24"/>
        </w:rPr>
      </w:pPr>
      <w:r w:rsidRPr="00A5379D">
        <w:rPr>
          <w:rFonts w:eastAsia="Times New Roman" w:cs="Arial"/>
          <w:kern w:val="14"/>
          <w:szCs w:val="24"/>
        </w:rPr>
        <w:t xml:space="preserve"> Seller must comply, and must cause EPC Contractor and each Major Subcontractor to comply, with all applicable laws and Prudent </w:t>
      </w:r>
      <w:r w:rsidRPr="00A5379D">
        <w:rPr>
          <w:rFonts w:eastAsia="Times New Roman" w:cs="Arial"/>
          <w:kern w:val="14"/>
        </w:rPr>
        <w:t>Utility</w:t>
      </w:r>
      <w:r w:rsidRPr="00A5379D">
        <w:rPr>
          <w:rFonts w:eastAsia="Times New Roman" w:cs="Arial"/>
          <w:kern w:val="14"/>
          <w:szCs w:val="24"/>
        </w:rPr>
        <w:t xml:space="preserve"> Practices with respect to the Work required by this BTA. As between Seller and GPC, Seller will be responsible for ascertaining the nature and extent of any applicable </w:t>
      </w:r>
      <w:r w:rsidR="00227EF6" w:rsidRPr="00A5379D">
        <w:rPr>
          <w:rFonts w:eastAsia="Times New Roman" w:cs="Arial"/>
          <w:kern w:val="14"/>
          <w:szCs w:val="24"/>
        </w:rPr>
        <w:t>law</w:t>
      </w:r>
      <w:r w:rsidRPr="00A5379D">
        <w:rPr>
          <w:rFonts w:eastAsia="Times New Roman" w:cs="Arial"/>
          <w:kern w:val="14"/>
          <w:szCs w:val="24"/>
        </w:rPr>
        <w:t>, which may affect the Work, the Project, the operation of the Facility before Substantial Completion, or the Project Site as a result of Seller’s performance of its BTA obligations. Without limitation, Seller must cause EPC Contractor and each Major Subcontractor to comply with all NERC Reliability Requirements that are applicable to the Facility or the Work.</w:t>
      </w:r>
    </w:p>
    <w:p w14:paraId="1AA67F53" w14:textId="26ECDFDB"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Foreign Asset Control Compliance</w:t>
      </w:r>
      <w:r w:rsidRPr="00A5379D">
        <w:rPr>
          <w:rFonts w:eastAsia="Times New Roman" w:cs="Arial"/>
          <w:kern w:val="14"/>
          <w:szCs w:val="24"/>
        </w:rPr>
        <w:t>. Seller represents and warrants as follows at all times during the term of this BTA: (i) it is not, and it does not act on behalf of any other Person that is, named on the “List of Specially Designated Nationals and Blocked Persons” maintained by the U.S. Department of the Treasury’s Office of Foreign Assets Control (“</w:t>
      </w:r>
      <w:r w:rsidRPr="00A5379D">
        <w:rPr>
          <w:rFonts w:eastAsia="Times New Roman" w:cs="Arial"/>
          <w:b/>
          <w:kern w:val="14"/>
          <w:szCs w:val="24"/>
        </w:rPr>
        <w:t>OFAC</w:t>
      </w:r>
      <w:r w:rsidRPr="00A5379D">
        <w:rPr>
          <w:rFonts w:eastAsia="Times New Roman" w:cs="Arial"/>
          <w:kern w:val="14"/>
          <w:szCs w:val="24"/>
        </w:rPr>
        <w:t xml:space="preserve">”); (ii) it is not, and it does not act on behalf of any other Person that is the subject of any other sanctions programs administered by OFAC; and (iii) it is in material compliance with all applicable </w:t>
      </w:r>
      <w:r w:rsidR="00227EF6" w:rsidRPr="00A5379D">
        <w:rPr>
          <w:rFonts w:eastAsia="Times New Roman" w:cs="Arial"/>
          <w:kern w:val="14"/>
          <w:szCs w:val="24"/>
        </w:rPr>
        <w:t xml:space="preserve">laws </w:t>
      </w:r>
      <w:r w:rsidRPr="00A5379D">
        <w:rPr>
          <w:rFonts w:eastAsia="Times New Roman" w:cs="Arial"/>
          <w:kern w:val="14"/>
          <w:szCs w:val="24"/>
        </w:rPr>
        <w:t>and regulations relating to the prevention of money laundering and the financing of terrorism.</w:t>
      </w:r>
    </w:p>
    <w:p w14:paraId="006F419D"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Foreign Corrupt Practices Act Compliance</w:t>
      </w:r>
      <w:r w:rsidRPr="00A5379D">
        <w:rPr>
          <w:rFonts w:eastAsia="Times New Roman" w:cs="Arial"/>
          <w:kern w:val="14"/>
          <w:szCs w:val="24"/>
        </w:rPr>
        <w:t xml:space="preserve">. Seller agrees that it will not corruptly offer, promise, or give any pecuniary benefit or other thing of value, whether directly or through intermediaries, in connection with this BTA and the transactions contemplated by this BTA: (i) to a Foreign Public Official for receipt by that Official; (ii) for a third party on behalf of that Official, in order to influence any act or decision of that Official, that the Official act or refrain from acting in violation of the performance of his or her official duties; or (iii) in order to obtain or retain business or other improper advantage for Seller in connection with Seller’s work related to this BTA. Seller warrants and represents that, before the execution of this BTA, neither Seller nor any of its Affiliates took any action with respect to any work related to this BTA that would have violated this </w:t>
      </w:r>
      <w:r w:rsidRPr="00A5379D">
        <w:rPr>
          <w:rFonts w:eastAsia="Times New Roman"/>
          <w:kern w:val="14"/>
          <w:szCs w:val="24"/>
        </w:rPr>
        <w:t>Section</w:t>
      </w:r>
      <w:r w:rsidRPr="00A5379D">
        <w:rPr>
          <w:rFonts w:eastAsia="Times New Roman" w:cs="Arial"/>
          <w:kern w:val="14"/>
          <w:szCs w:val="24"/>
        </w:rPr>
        <w:t xml:space="preserve"> 6.5.2 (</w:t>
      </w:r>
      <w:r w:rsidRPr="00A5379D">
        <w:rPr>
          <w:rFonts w:eastAsia="Times New Roman" w:cs="Arial"/>
          <w:i/>
          <w:kern w:val="14"/>
          <w:szCs w:val="24"/>
        </w:rPr>
        <w:t>Foreign Corrupt Practices Act Compliance</w:t>
      </w:r>
      <w:r w:rsidRPr="00A5379D">
        <w:rPr>
          <w:rFonts w:eastAsia="Times New Roman" w:cs="Arial"/>
          <w:kern w:val="14"/>
          <w:szCs w:val="24"/>
        </w:rPr>
        <w:t xml:space="preserve">) had this BTA been signed at that time. As used in this </w:t>
      </w:r>
      <w:r w:rsidRPr="00A5379D">
        <w:rPr>
          <w:rFonts w:eastAsia="Times New Roman"/>
          <w:kern w:val="14"/>
          <w:szCs w:val="24"/>
        </w:rPr>
        <w:t>Section</w:t>
      </w:r>
      <w:r w:rsidRPr="00A5379D">
        <w:rPr>
          <w:rFonts w:eastAsia="Times New Roman" w:cs="Arial"/>
          <w:kern w:val="14"/>
          <w:szCs w:val="24"/>
        </w:rPr>
        <w:t xml:space="preserve"> 6.5.2: (a) “</w:t>
      </w:r>
      <w:r w:rsidRPr="00A5379D">
        <w:rPr>
          <w:rFonts w:eastAsia="Times New Roman" w:cs="Arial"/>
          <w:b/>
          <w:kern w:val="14"/>
          <w:szCs w:val="24"/>
        </w:rPr>
        <w:t>Foreign Public Official</w:t>
      </w:r>
      <w:r w:rsidRPr="00A5379D">
        <w:rPr>
          <w:rFonts w:eastAsia="Times New Roman" w:cs="Arial"/>
          <w:kern w:val="14"/>
          <w:szCs w:val="24"/>
        </w:rPr>
        <w:t>” and “</w:t>
      </w:r>
      <w:r w:rsidRPr="00A5379D">
        <w:rPr>
          <w:rFonts w:eastAsia="Times New Roman" w:cs="Arial"/>
          <w:b/>
          <w:kern w:val="14"/>
          <w:szCs w:val="24"/>
        </w:rPr>
        <w:t>Official</w:t>
      </w:r>
      <w:r w:rsidRPr="00A5379D">
        <w:rPr>
          <w:rFonts w:eastAsia="Times New Roman" w:cs="Arial"/>
          <w:kern w:val="14"/>
          <w:szCs w:val="24"/>
        </w:rPr>
        <w:t>” mean any officer or employee of a foreign government, or any department, agency, or instrumentality thereof; any officer or employee of a public international organization; any foreign political party or official thereof, or any candidate for foreign political office; and (b) “</w:t>
      </w:r>
      <w:r w:rsidRPr="00A5379D">
        <w:rPr>
          <w:rFonts w:eastAsia="Times New Roman" w:cs="Arial"/>
          <w:b/>
          <w:kern w:val="14"/>
          <w:szCs w:val="24"/>
        </w:rPr>
        <w:t>country</w:t>
      </w:r>
      <w:r w:rsidRPr="00A5379D">
        <w:rPr>
          <w:rFonts w:eastAsia="Times New Roman" w:cs="Arial"/>
          <w:kern w:val="14"/>
          <w:szCs w:val="24"/>
        </w:rPr>
        <w:t>” includes all levels and subdivisions of a government from national to local.</w:t>
      </w:r>
    </w:p>
    <w:p w14:paraId="4734C8D3" w14:textId="6681DBBF"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No Toleration of Unacceptable Behavior (Ethics)</w:t>
      </w:r>
      <w:r w:rsidRPr="00A5379D">
        <w:rPr>
          <w:rFonts w:eastAsia="Times New Roman" w:cs="Arial"/>
          <w:kern w:val="14"/>
          <w:szCs w:val="24"/>
        </w:rPr>
        <w:t xml:space="preserve">. Seller and the personnel of EPC Contractor and any Subcontractor must, at all times, conduct their business activities on the Project Site in compliance with all applicable </w:t>
      </w:r>
      <w:r w:rsidR="00227EF6" w:rsidRPr="00A5379D">
        <w:rPr>
          <w:rFonts w:eastAsia="Times New Roman" w:cs="Arial"/>
          <w:kern w:val="14"/>
          <w:szCs w:val="24"/>
        </w:rPr>
        <w:t>laws</w:t>
      </w:r>
      <w:r w:rsidRPr="00A5379D">
        <w:rPr>
          <w:rFonts w:eastAsia="Times New Roman" w:cs="Arial"/>
          <w:kern w:val="14"/>
          <w:szCs w:val="24"/>
        </w:rPr>
        <w:t>, and must not, at any time, exhibit any of the following behaviors:</w:t>
      </w:r>
    </w:p>
    <w:p w14:paraId="4F09279C"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harassment or discrimination of any kind or character, including conduct or language that: (a) is derogatory to any individual on the basis of race, gender, color, religion, age, national origin, disability, veteran status, sexual orientation, gender identity, or other protected class; or (b) creates an intimidating, hostile or offensive working environment. Specific examples include, but are not limited to, jokes, pranks, epithets, written or graphic material, or hostility or aversion toward any individual or group;</w:t>
      </w:r>
    </w:p>
    <w:p w14:paraId="2D4172A0" w14:textId="77777777" w:rsidR="00E507BE" w:rsidRPr="00A5379D" w:rsidRDefault="00E507BE" w:rsidP="008B567C">
      <w:pPr>
        <w:numPr>
          <w:ilvl w:val="3"/>
          <w:numId w:val="7"/>
        </w:numPr>
        <w:tabs>
          <w:tab w:val="left" w:pos="720"/>
        </w:tabs>
        <w:rPr>
          <w:rFonts w:eastAsia="Times New Roman" w:cs="Arial"/>
          <w:kern w:val="14"/>
          <w:szCs w:val="24"/>
        </w:rPr>
      </w:pPr>
      <w:r w:rsidRPr="00A5379D">
        <w:rPr>
          <w:rFonts w:eastAsia="Times New Roman" w:cs="Arial"/>
          <w:kern w:val="14"/>
          <w:szCs w:val="24"/>
        </w:rPr>
        <w:t xml:space="preserve">any conduct or act such as threats or violence that creates a hostile, abusive, or intimidating work environment (examples include fighting, abusive language, inappropriate signage, use or possession of firearms on a work site, destruction of property, or the threat of any of these behaviors); </w:t>
      </w:r>
    </w:p>
    <w:p w14:paraId="42D72DA1"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lastRenderedPageBreak/>
        <w:t>use of computers, e-mail, telephone, or voice-mail system that in any way involves material that is obscene, pornographic, sexually oriented, threatening, or otherwise derogatory or offensive to any individual on the basis of race, gender, color, religion, age, national origin, disability, veteran status, or sexual orientation;</w:t>
      </w:r>
    </w:p>
    <w:p w14:paraId="53FE5A98"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any conduct or act that violates this </w:t>
      </w:r>
      <w:r w:rsidRPr="00A5379D">
        <w:rPr>
          <w:rFonts w:eastAsia="Times New Roman"/>
          <w:kern w:val="14"/>
          <w:szCs w:val="24"/>
        </w:rPr>
        <w:t>Section</w:t>
      </w:r>
      <w:r w:rsidRPr="00A5379D">
        <w:rPr>
          <w:rFonts w:eastAsia="Times New Roman" w:cs="Arial"/>
          <w:kern w:val="14"/>
          <w:szCs w:val="24"/>
        </w:rPr>
        <w:t xml:space="preserve"> 6.5.3 (</w:t>
      </w:r>
      <w:r w:rsidRPr="00A5379D">
        <w:rPr>
          <w:rFonts w:eastAsia="Times New Roman" w:cs="Arial"/>
          <w:i/>
          <w:kern w:val="14"/>
          <w:szCs w:val="24"/>
        </w:rPr>
        <w:t>No Toleration of Unacceptable Behavior (Ethics)</w:t>
      </w:r>
      <w:r w:rsidRPr="00A5379D">
        <w:rPr>
          <w:rFonts w:eastAsia="Times New Roman" w:cs="Arial"/>
          <w:kern w:val="14"/>
          <w:szCs w:val="24"/>
        </w:rPr>
        <w:t>);</w:t>
      </w:r>
    </w:p>
    <w:p w14:paraId="5FE662A4"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engagement in any activity that creates a conflict of interest or appearance of the same, or that jeopardizes the integrity of GPC, EPC Contractor, or any Subcontractor (including gifts or gratuities to GPC employees);</w:t>
      </w:r>
    </w:p>
    <w:p w14:paraId="24631D39"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work practices that are unsafe or harmful to the natural environment; or</w:t>
      </w:r>
    </w:p>
    <w:p w14:paraId="0964DFEA"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posting in any social media forum (e.g., Facebook, Twitter, blogs) or communicating in any other public setting in a manner that violates any provision of this BTA (e.g., divulging confidential information or making an harassing or discriminating statement about, or directed at, another Person), regardless of whether the posting or communication is made using resources of GPC, EPC Contractor, the personnel of any Subcontractor, or a third party, and whether or not made during work hours. No personnel of EPC Contractor or any Subcontractor may imply or indicate in any social media forum or other public setting that he or she speaks on behalf of GPC.</w:t>
      </w:r>
    </w:p>
    <w:p w14:paraId="7DEEBD11" w14:textId="77777777" w:rsidR="00E507BE" w:rsidRPr="00A5379D" w:rsidRDefault="00E507BE" w:rsidP="00693D1B">
      <w:pPr>
        <w:widowControl w:val="0"/>
        <w:spacing w:after="0"/>
        <w:ind w:left="720"/>
        <w:rPr>
          <w:rFonts w:eastAsia="Times New Roman" w:cs="Arial"/>
          <w:kern w:val="14"/>
          <w:szCs w:val="24"/>
        </w:rPr>
      </w:pPr>
      <w:r w:rsidRPr="00A5379D">
        <w:rPr>
          <w:rFonts w:eastAsia="Times New Roman" w:cs="Arial"/>
          <w:kern w:val="14"/>
          <w:szCs w:val="24"/>
        </w:rPr>
        <w:t>Seller agrees to communicate these required behavior standards to all the personnel of EPC Contractor and any Subcontractor working on the Project Site. Seller will, at a minimum, comply with these behavior standards, and will require and ensure that all personnel of EPC Contractor and any Subcontractor working on the Project Site comply with the same behavior standards in connection with the Work and Seller’s performance under this BTA. If any personnel of Seller, EPC Contractor or any Subcontractor observes a GPC employee doing, or is ever asked by a GPC employee to do, something that it considers to be unethical, illegal, or in violation of these behavior standards, GPC expects Seller to notify GPC immediately or to call GPC’s Concerns Program at (1-800-754-9452). However, the failure to notify GPC will not constitute a breach of this BTA, unless the failure constitutes gross negligence or willful misconduct.</w:t>
      </w:r>
    </w:p>
    <w:p w14:paraId="4AD823B2" w14:textId="25B42886"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Drug and Alcohol-free Workplace</w:t>
      </w:r>
      <w:r w:rsidRPr="00A5379D">
        <w:rPr>
          <w:rFonts w:eastAsia="Times New Roman" w:cs="Arial"/>
          <w:kern w:val="14"/>
          <w:szCs w:val="24"/>
        </w:rPr>
        <w:t xml:space="preserve">. </w:t>
      </w:r>
      <w:r w:rsidR="00693D1B" w:rsidRPr="00A5379D">
        <w:rPr>
          <w:rFonts w:eastAsia="Times New Roman" w:cs="Arial"/>
          <w:kern w:val="14"/>
          <w:szCs w:val="24"/>
        </w:rPr>
        <w:t>Seller acknowledges that GPC is committed to maintaining a drug- and alcohol-free workplace and requires that the personnel of Seller, EPC Contractor,</w:t>
      </w:r>
      <w:r w:rsidRPr="00A5379D">
        <w:rPr>
          <w:rFonts w:eastAsia="Times New Roman" w:cs="Arial"/>
          <w:kern w:val="14"/>
          <w:szCs w:val="24"/>
        </w:rPr>
        <w:t xml:space="preserve"> and any Subcontractor performing Work on the Project Site that directly impact GPC’s facilities, equipment, processes, operations, or personnel is free from the effects of alcohol or drugs that may impair work performance. Seller must maintain a safe, secure, and drug- and alcohol-free workplace at all times during the term of this BTA. All personnel of Seller, EPC Contractor</w:t>
      </w:r>
      <w:r w:rsidR="00693D1B" w:rsidRPr="00A5379D">
        <w:rPr>
          <w:rFonts w:eastAsia="Times New Roman" w:cs="Arial"/>
          <w:kern w:val="14"/>
          <w:szCs w:val="24"/>
        </w:rPr>
        <w:t>, and any Subcontractor working on the Project</w:t>
      </w:r>
      <w:r w:rsidRPr="00A5379D">
        <w:rPr>
          <w:rFonts w:eastAsia="Times New Roman" w:cs="Arial"/>
          <w:kern w:val="14"/>
          <w:szCs w:val="24"/>
        </w:rPr>
        <w:t xml:space="preserve"> must avoid involvement with drugs or use of alcohol that could compromise their fitness for duty or ability to work safely. In furtherance of these obligations, Seller must comply, and must ensure that EPC Contractor and any Subcontractor also comply, with the additional drug- and alcohol-free workplace and ethics requirements set forth in Exhibit P (</w:t>
      </w:r>
      <w:r w:rsidR="00D72EA0" w:rsidRPr="00A5379D">
        <w:rPr>
          <w:rFonts w:eastAsia="Times New Roman" w:cs="Arial"/>
          <w:i/>
          <w:kern w:val="14"/>
          <w:szCs w:val="24"/>
        </w:rPr>
        <w:t xml:space="preserve">GPC </w:t>
      </w:r>
      <w:r w:rsidRPr="00A5379D">
        <w:rPr>
          <w:rFonts w:eastAsia="Times New Roman" w:cs="Arial"/>
          <w:i/>
          <w:kern w:val="14"/>
          <w:szCs w:val="24"/>
        </w:rPr>
        <w:t>Compliance Requirements</w:t>
      </w:r>
      <w:r w:rsidRPr="00A5379D">
        <w:rPr>
          <w:rFonts w:eastAsia="Times New Roman" w:cs="Arial"/>
          <w:kern w:val="14"/>
          <w:szCs w:val="24"/>
        </w:rPr>
        <w:t>).</w:t>
      </w:r>
    </w:p>
    <w:p w14:paraId="70C902DF" w14:textId="77777777" w:rsidR="00D414AC" w:rsidRPr="00A5379D" w:rsidRDefault="00E507BE" w:rsidP="00D414AC">
      <w:pPr>
        <w:pStyle w:val="zGTC02"/>
        <w:rPr>
          <w:vanish/>
          <w:specVanish/>
        </w:rPr>
      </w:pPr>
      <w:bookmarkStart w:id="220" w:name="_Toc151344594"/>
      <w:bookmarkStart w:id="221" w:name="_Toc176947453"/>
      <w:r w:rsidRPr="00A5379D">
        <w:t>Permits.</w:t>
      </w:r>
      <w:bookmarkEnd w:id="220"/>
      <w:bookmarkEnd w:id="221"/>
    </w:p>
    <w:p w14:paraId="60DE3A81" w14:textId="6A800990" w:rsidR="00E507BE" w:rsidRPr="00A5379D" w:rsidRDefault="00E507BE" w:rsidP="00D414AC">
      <w:pPr>
        <w:pStyle w:val="zGTC02"/>
        <w:numPr>
          <w:ilvl w:val="0"/>
          <w:numId w:val="0"/>
        </w:numPr>
      </w:pPr>
      <w:r w:rsidRPr="00A5379D">
        <w:t xml:space="preserve"> </w:t>
      </w:r>
    </w:p>
    <w:p w14:paraId="487754B5" w14:textId="4BA4CB31"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Obligation to Obtain and Maintain Permits</w:t>
      </w:r>
      <w:r w:rsidRPr="00A5379D">
        <w:rPr>
          <w:rFonts w:eastAsia="Times New Roman" w:cs="Arial"/>
          <w:kern w:val="14"/>
          <w:szCs w:val="24"/>
        </w:rPr>
        <w:t xml:space="preserve">. Subject to </w:t>
      </w:r>
      <w:r w:rsidRPr="00A5379D">
        <w:rPr>
          <w:rFonts w:eastAsia="Times New Roman"/>
          <w:kern w:val="14"/>
          <w:szCs w:val="24"/>
        </w:rPr>
        <w:t>Section</w:t>
      </w:r>
      <w:r w:rsidRPr="00A5379D">
        <w:rPr>
          <w:rFonts w:eastAsia="Times New Roman" w:cs="Arial"/>
          <w:kern w:val="14"/>
          <w:szCs w:val="24"/>
        </w:rPr>
        <w:t xml:space="preserve"> 6.6.2 (</w:t>
      </w:r>
      <w:r w:rsidRPr="00A5379D">
        <w:rPr>
          <w:rFonts w:eastAsia="Times New Roman" w:cs="Arial"/>
          <w:i/>
          <w:kern w:val="14"/>
          <w:szCs w:val="24"/>
        </w:rPr>
        <w:t>Permit Application Review</w:t>
      </w:r>
      <w:r w:rsidRPr="00A5379D">
        <w:rPr>
          <w:rFonts w:eastAsia="Times New Roman" w:cs="Arial"/>
          <w:kern w:val="14"/>
          <w:szCs w:val="24"/>
        </w:rPr>
        <w:t xml:space="preserve">), Seller will obtain and maintain in accordance with all applicable </w:t>
      </w:r>
      <w:r w:rsidR="00D12ADE" w:rsidRPr="00A5379D">
        <w:rPr>
          <w:rFonts w:eastAsia="Times New Roman" w:cs="Arial"/>
          <w:kern w:val="14"/>
          <w:szCs w:val="24"/>
        </w:rPr>
        <w:t>laws</w:t>
      </w:r>
      <w:r w:rsidRPr="00A5379D">
        <w:rPr>
          <w:rFonts w:eastAsia="Times New Roman" w:cs="Arial"/>
          <w:kern w:val="14"/>
          <w:szCs w:val="24"/>
        </w:rPr>
        <w:t xml:space="preserve">, all Project Permits required in connection with the design, engineering, development, construction, startup, testing, commissioning, completion, ownership, and operation of the Project in accordance with this BTA and the other Transaction Documents. GPC will be properly included as the permitee, co-permitee, or authorized party with respect to all Project Permits. </w:t>
      </w:r>
    </w:p>
    <w:p w14:paraId="24F98889"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Permit Application Review</w:t>
      </w:r>
      <w:r w:rsidRPr="00A5379D">
        <w:rPr>
          <w:rFonts w:eastAsia="Times New Roman" w:cs="Arial"/>
          <w:kern w:val="14"/>
          <w:szCs w:val="24"/>
        </w:rPr>
        <w:t xml:space="preserve">. </w:t>
      </w:r>
      <w:r w:rsidR="00693D1B" w:rsidRPr="00A5379D">
        <w:rPr>
          <w:rFonts w:eastAsia="Times New Roman" w:cs="Arial"/>
          <w:kern w:val="14"/>
          <w:szCs w:val="24"/>
        </w:rPr>
        <w:t>Seller will provide GPC copies of any application for a Project Permit which is to be held by GPC after the Closing (“</w:t>
      </w:r>
      <w:r w:rsidR="00693D1B" w:rsidRPr="00A5379D">
        <w:rPr>
          <w:rFonts w:eastAsia="Times New Roman" w:cs="Arial"/>
          <w:b/>
          <w:bCs/>
          <w:kern w:val="14"/>
          <w:szCs w:val="24"/>
        </w:rPr>
        <w:t>Permit Applications</w:t>
      </w:r>
      <w:r w:rsidR="00693D1B" w:rsidRPr="00A5379D">
        <w:rPr>
          <w:rFonts w:eastAsia="Times New Roman" w:cs="Arial"/>
          <w:kern w:val="14"/>
          <w:szCs w:val="24"/>
        </w:rPr>
        <w:t>”) that has not been obtained prior to the Effective Date</w:t>
      </w:r>
      <w:r w:rsidRPr="00A5379D">
        <w:rPr>
          <w:rFonts w:eastAsia="Times New Roman" w:cs="Arial"/>
          <w:kern w:val="14"/>
          <w:szCs w:val="24"/>
        </w:rPr>
        <w:t xml:space="preserve"> and any Permit Application or other document with respect to any proposed amendment, modification, or supplement of an issued Permit, prior to submission to the applicable Governmental Authority of a Permit Application. GPC will have the right to review and approve any Permit Application that relates to any post-Closing obligation or restriction. GPC will cooperate and respond to any reasonable and timely request from Seller for input or information with respect to a Permit Application. After a Permit Application is in final form, for a Permit Application that relates to any post-Closing obligation or restriction, Seller will seek confirmation from GPC that the Permit Application is approved and this approval will be deemed given if GPC does not respond within fifteen Business Days after submission by Seller affirmatively indicating that the Permit Application is not approved with explanation of the basis for </w:t>
      </w:r>
      <w:r w:rsidRPr="00A5379D">
        <w:rPr>
          <w:rFonts w:eastAsia="Times New Roman" w:cs="Arial"/>
          <w:kern w:val="14"/>
          <w:szCs w:val="24"/>
        </w:rPr>
        <w:lastRenderedPageBreak/>
        <w:t>its determination in reasonable detail.</w:t>
      </w:r>
    </w:p>
    <w:p w14:paraId="13F7AF03" w14:textId="77777777" w:rsidR="00E507BE"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Final Permits</w:t>
      </w:r>
      <w:r w:rsidRPr="00A5379D">
        <w:rPr>
          <w:rFonts w:eastAsia="Times New Roman" w:cs="Arial"/>
          <w:kern w:val="14"/>
          <w:szCs w:val="24"/>
        </w:rPr>
        <w:t>. Seller must</w:t>
      </w:r>
      <w:r w:rsidR="00E507BE" w:rsidRPr="00A5379D">
        <w:rPr>
          <w:rFonts w:eastAsia="Times New Roman" w:cs="Arial"/>
          <w:kern w:val="14"/>
          <w:szCs w:val="24"/>
        </w:rPr>
        <w:t xml:space="preserve"> provide GPC copies of all Project Permits issued to Seller or the Project after the Effective Date by the applicable Governmental Authority. Each issued Project Permit will be deemed sufficient to satisfy the conditions set forth in </w:t>
      </w:r>
      <w:r w:rsidR="00E507BE" w:rsidRPr="00A5379D">
        <w:rPr>
          <w:rFonts w:eastAsia="Times New Roman"/>
          <w:kern w:val="14"/>
          <w:szCs w:val="24"/>
        </w:rPr>
        <w:t>Section</w:t>
      </w:r>
      <w:r w:rsidR="00E507BE" w:rsidRPr="00A5379D">
        <w:rPr>
          <w:rFonts w:eastAsia="Times New Roman" w:cs="Arial"/>
          <w:kern w:val="14"/>
          <w:szCs w:val="24"/>
        </w:rPr>
        <w:t xml:space="preserve"> 6.6.2 (</w:t>
      </w:r>
      <w:r w:rsidR="00E507BE" w:rsidRPr="00A5379D">
        <w:rPr>
          <w:rFonts w:eastAsia="Times New Roman" w:cs="Arial"/>
          <w:i/>
          <w:kern w:val="14"/>
          <w:szCs w:val="24"/>
        </w:rPr>
        <w:t>Permit Application Review</w:t>
      </w:r>
      <w:r w:rsidR="00E507BE" w:rsidRPr="00A5379D">
        <w:rPr>
          <w:rFonts w:eastAsia="Times New Roman" w:cs="Arial"/>
          <w:kern w:val="14"/>
          <w:szCs w:val="24"/>
        </w:rPr>
        <w:t xml:space="preserve">) if it: (a) is, or will be on the Closing Date, valid, binding, or in full force and effect; (b) is not conditioned on any future payments after the Closing that are not Excluded Liabilities; and (c) does not restrict the use, performance, or output of the Project as currently contemplated, or has or would reasonably be expected to have an adverse and material effect on the capacity, availability, operations (including costs of operations), maintenance (including the cost of maintenance), reliability, Project Schedule, or safety (including safety of construction) of the Project. As a condition of Final Completion, Seller must </w:t>
      </w:r>
      <w:r w:rsidR="00E507BE" w:rsidRPr="00A5379D">
        <w:rPr>
          <w:rFonts w:eastAsia="Times New Roman" w:cs="Arial"/>
          <w:color w:val="000000"/>
          <w:kern w:val="14"/>
        </w:rPr>
        <w:t>close out all Project Permits that remain open, including the National Pollutant Discharge Elimination System (NPDES) permit.</w:t>
      </w:r>
      <w:r w:rsidR="00E507BE" w:rsidRPr="00A5379D">
        <w:rPr>
          <w:rFonts w:eastAsia="Times New Roman" w:cs="Arial"/>
          <w:color w:val="008000"/>
          <w:kern w:val="14"/>
        </w:rPr>
        <w:t xml:space="preserve"> </w:t>
      </w:r>
      <w:r w:rsidR="00E507BE" w:rsidRPr="00A5379D">
        <w:rPr>
          <w:rFonts w:eastAsia="Times New Roman" w:cs="Arial"/>
          <w:kern w:val="14"/>
        </w:rPr>
        <w:t>Seller will remain responsible for getting the Notice of Termination (NOT) verified and signed by the applicable Governmental Authority.</w:t>
      </w:r>
    </w:p>
    <w:p w14:paraId="2001C542"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EPC Contractor and Major Contractor Permit Obligations</w:t>
      </w:r>
      <w:r w:rsidRPr="00A5379D">
        <w:rPr>
          <w:rFonts w:eastAsia="Times New Roman" w:cs="Arial"/>
          <w:kern w:val="14"/>
          <w:szCs w:val="24"/>
        </w:rPr>
        <w:t xml:space="preserve">. </w:t>
      </w:r>
      <w:r w:rsidR="00693D1B" w:rsidRPr="00A5379D">
        <w:rPr>
          <w:rFonts w:eastAsia="Times New Roman" w:cs="Arial"/>
          <w:kern w:val="14"/>
          <w:szCs w:val="24"/>
        </w:rPr>
        <w:t>Seller must and must</w:t>
      </w:r>
      <w:r w:rsidRPr="00A5379D">
        <w:rPr>
          <w:rFonts w:eastAsia="Times New Roman" w:cs="Arial"/>
          <w:kern w:val="14"/>
          <w:szCs w:val="24"/>
        </w:rPr>
        <w:t xml:space="preserve"> cause EPC Contractor and each Major Subcontractor to undertake commercially reasonable efforts to support GPC in obtaining any Permit to be obtained by GPC, including providing engineering and environmental data and statistical information as may be reasonably requested by GPC.</w:t>
      </w:r>
    </w:p>
    <w:p w14:paraId="7EF92D2B" w14:textId="03CDC3C5" w:rsidR="00E507BE" w:rsidRPr="00A5379D" w:rsidRDefault="00E507BE" w:rsidP="00693D1B">
      <w:pPr>
        <w:widowControl w:val="0"/>
        <w:spacing w:after="0"/>
        <w:ind w:left="720"/>
        <w:rPr>
          <w:rFonts w:eastAsia="Times New Roman" w:cs="Arial"/>
          <w:kern w:val="14"/>
          <w:szCs w:val="24"/>
        </w:rPr>
      </w:pPr>
      <w:r w:rsidRPr="00A5379D">
        <w:rPr>
          <w:rFonts w:eastAsia="Times New Roman" w:cs="Arial"/>
          <w:kern w:val="14"/>
          <w:szCs w:val="24"/>
        </w:rPr>
        <w:t xml:space="preserve">Seller </w:t>
      </w:r>
      <w:r w:rsidR="009C1D6D" w:rsidRPr="00A5379D">
        <w:rPr>
          <w:rFonts w:eastAsia="Times New Roman" w:cs="Arial"/>
          <w:kern w:val="14"/>
          <w:szCs w:val="24"/>
        </w:rPr>
        <w:t>must</w:t>
      </w:r>
      <w:r w:rsidR="00372A4C" w:rsidRPr="00A5379D">
        <w:rPr>
          <w:rFonts w:eastAsia="Times New Roman" w:cs="Arial"/>
          <w:kern w:val="14"/>
          <w:szCs w:val="24"/>
        </w:rPr>
        <w:t>,</w:t>
      </w:r>
      <w:r w:rsidR="009C1D6D" w:rsidRPr="00A5379D">
        <w:rPr>
          <w:rFonts w:eastAsia="Times New Roman" w:cs="Arial"/>
          <w:kern w:val="14"/>
          <w:szCs w:val="24"/>
        </w:rPr>
        <w:t xml:space="preserve"> </w:t>
      </w:r>
      <w:r w:rsidRPr="00A5379D">
        <w:rPr>
          <w:rFonts w:eastAsia="Times New Roman" w:cs="Arial"/>
          <w:kern w:val="14"/>
          <w:szCs w:val="24"/>
        </w:rPr>
        <w:t>and</w:t>
      </w:r>
      <w:r w:rsidR="00372A4C" w:rsidRPr="00A5379D">
        <w:rPr>
          <w:rFonts w:eastAsia="Times New Roman" w:cs="Arial"/>
          <w:kern w:val="14"/>
          <w:szCs w:val="24"/>
        </w:rPr>
        <w:t xml:space="preserve"> must</w:t>
      </w:r>
      <w:r w:rsidRPr="00A5379D">
        <w:rPr>
          <w:rFonts w:eastAsia="Times New Roman" w:cs="Arial"/>
          <w:kern w:val="14"/>
          <w:szCs w:val="24"/>
        </w:rPr>
        <w:t xml:space="preserve"> cause EPC Contractor and any applicable Subcontractor to, at its or their sole cost and expense, obtain and maintain and close out to GPC’s reasonable satisfaction all applicable construction and construction-related Permits that are required by applicable </w:t>
      </w:r>
      <w:r w:rsidR="00090B2E" w:rsidRPr="00A5379D">
        <w:rPr>
          <w:rFonts w:eastAsia="Times New Roman" w:cs="Arial"/>
          <w:kern w:val="14"/>
          <w:szCs w:val="24"/>
        </w:rPr>
        <w:t xml:space="preserve">law </w:t>
      </w:r>
      <w:r w:rsidRPr="00A5379D">
        <w:rPr>
          <w:rFonts w:eastAsia="Times New Roman" w:cs="Arial"/>
          <w:kern w:val="14"/>
          <w:szCs w:val="24"/>
        </w:rPr>
        <w:t>in order to undertake and perform the Work and their respective obligations under the Project Contract to which they are a party.</w:t>
      </w:r>
    </w:p>
    <w:p w14:paraId="3846D3AA" w14:textId="338AED96" w:rsidR="00E507BE" w:rsidRPr="00A5379D" w:rsidRDefault="00E507BE" w:rsidP="008B567C">
      <w:pPr>
        <w:widowControl w:val="0"/>
        <w:numPr>
          <w:ilvl w:val="2"/>
          <w:numId w:val="7"/>
        </w:numPr>
        <w:tabs>
          <w:tab w:val="left" w:pos="720"/>
        </w:tabs>
        <w:ind w:left="720"/>
        <w:rPr>
          <w:rFonts w:eastAsia="Times New Roman" w:cs="Arial"/>
          <w:vanish/>
          <w:kern w:val="14"/>
          <w:szCs w:val="24"/>
          <w:specVanish/>
        </w:rPr>
      </w:pPr>
      <w:r w:rsidRPr="00A5379D">
        <w:rPr>
          <w:rFonts w:eastAsia="Times New Roman" w:cs="Arial"/>
          <w:b/>
          <w:kern w:val="14"/>
          <w:szCs w:val="24"/>
        </w:rPr>
        <w:t xml:space="preserve">Compliance with </w:t>
      </w:r>
      <w:r w:rsidRPr="00A5379D">
        <w:rPr>
          <w:rFonts w:eastAsia="Times New Roman"/>
          <w:b/>
          <w:kern w:val="14"/>
          <w:szCs w:val="24"/>
        </w:rPr>
        <w:t>Required BMPs and Recommended Best Practices</w:t>
      </w:r>
      <w:r w:rsidR="00EF0CE8" w:rsidRPr="00A5379D">
        <w:rPr>
          <w:rFonts w:eastAsia="Times New Roman" w:cs="Arial"/>
          <w:b/>
          <w:bCs/>
          <w:kern w:val="14"/>
          <w:szCs w:val="24"/>
        </w:rPr>
        <w:t>.</w:t>
      </w:r>
      <w:r w:rsidRPr="00A5379D">
        <w:rPr>
          <w:rFonts w:eastAsia="Times New Roman" w:cs="Arial"/>
          <w:kern w:val="14"/>
          <w:szCs w:val="24"/>
        </w:rPr>
        <w:t xml:space="preserve"> </w:t>
      </w:r>
    </w:p>
    <w:p w14:paraId="100C4284" w14:textId="4AF0721A" w:rsidR="00E507BE" w:rsidRPr="00A5379D" w:rsidRDefault="00E507BE" w:rsidP="007471CD">
      <w:pPr>
        <w:autoSpaceDE w:val="0"/>
        <w:autoSpaceDN w:val="0"/>
        <w:adjustRightInd w:val="0"/>
        <w:spacing w:before="0"/>
        <w:rPr>
          <w:rFonts w:eastAsiaTheme="minorEastAsia" w:cs="Arial"/>
          <w:kern w:val="14"/>
        </w:rPr>
      </w:pPr>
      <w:r w:rsidRPr="00A5379D">
        <w:rPr>
          <w:rFonts w:eastAsiaTheme="minorEastAsia" w:cs="Arial"/>
          <w:kern w:val="14"/>
        </w:rPr>
        <w:t xml:space="preserve">On a regular basis until Final Completion, or as otherwise required or recommended by any Governmental Authority, Seller must review and maintain, and comply with all Required BMPs in connection with the design and construction of the Project. If Seller: (i) is notified of its failure to comply with; (ii) fails to comply with; or (iii) otherwise becomes aware that it is not in compliance with, any Required BMPs, Seller </w:t>
      </w:r>
      <w:r w:rsidR="00693D1B" w:rsidRPr="00A5379D">
        <w:rPr>
          <w:rFonts w:eastAsiaTheme="minorEastAsia" w:cs="Arial"/>
          <w:kern w:val="14"/>
        </w:rPr>
        <w:t>must take steps to regain compliance in accordance with any requirements of any applicable Governmental Authority or otherwise as promptly as commercially practicable. Seller must review all updates to, and any new, Required BMPs on a regular basis before Final Completion and must take steps as may be required to comply with any new or updated Required BMPs in accordance with this Section 6.6.5 (</w:t>
      </w:r>
      <w:r w:rsidR="00693D1B" w:rsidRPr="00A5379D">
        <w:rPr>
          <w:rFonts w:eastAsiaTheme="minorEastAsia" w:cs="Arial"/>
          <w:i/>
          <w:iCs/>
          <w:kern w:val="14"/>
        </w:rPr>
        <w:t>Compliance with</w:t>
      </w:r>
      <w:r w:rsidR="00693D1B" w:rsidRPr="00A5379D">
        <w:rPr>
          <w:rFonts w:eastAsiaTheme="minorEastAsia" w:cs="Arial"/>
          <w:kern w:val="14"/>
        </w:rPr>
        <w:t xml:space="preserve"> </w:t>
      </w:r>
      <w:r w:rsidR="00693D1B" w:rsidRPr="00A5379D">
        <w:rPr>
          <w:rFonts w:eastAsiaTheme="minorEastAsia" w:cs="Arial"/>
          <w:i/>
          <w:iCs/>
          <w:kern w:val="14"/>
        </w:rPr>
        <w:t>Required BMPs and Recommended Best Practices</w:t>
      </w:r>
      <w:r w:rsidR="00693D1B" w:rsidRPr="00A5379D">
        <w:rPr>
          <w:rFonts w:eastAsiaTheme="minorEastAsia" w:cs="Arial"/>
          <w:kern w:val="14"/>
        </w:rPr>
        <w:t>). In addition, on a regular basis until Final Completion, Seller must review all Recommended Best Practices in connection with the design and construction of the Project. Seller must always act in good faith and use all commercially reasonable efforts to maintain and comply with all Recommended Best Practices. Seller must review all updates to, and any new, Recommended Best Practices on a regular basis before Final Completion and must take steps to comply with the same in accordance with this Section 6.6.5. If, while acting in good faith and using all commercially reasonable efforts Seller is unable to comply with any Recommended Best Practices before Final Completion, Seller must notify GPC of this inability and the reason Seller is not able to comply, and the Parties will meet to discuss steps that Seller may take to achieve compliance, or partial compliance to GPC’s reasonable satisfaction. On each anniversary of the Effective Date until Final Completion, Seller must</w:t>
      </w:r>
      <w:r w:rsidRPr="00A5379D">
        <w:rPr>
          <w:rFonts w:eastAsiaTheme="minorEastAsia" w:cs="Arial"/>
          <w:kern w:val="14"/>
        </w:rPr>
        <w:t xml:space="preserve"> provide to GPC an Environmental Compliance certificate in the form of Exhibit X (</w:t>
      </w:r>
      <w:r w:rsidRPr="00A5379D">
        <w:rPr>
          <w:rFonts w:eastAsiaTheme="minorEastAsia" w:cs="Arial"/>
          <w:i/>
          <w:kern w:val="14"/>
        </w:rPr>
        <w:t>Environmental Compliance Certification</w:t>
      </w:r>
      <w:r w:rsidRPr="00A5379D">
        <w:rPr>
          <w:rFonts w:eastAsiaTheme="minorEastAsia" w:cs="Arial"/>
          <w:kern w:val="14"/>
        </w:rPr>
        <w:t>) signed by a duly authorized officer of Seller.</w:t>
      </w:r>
    </w:p>
    <w:p w14:paraId="41606B8A" w14:textId="77777777" w:rsidR="00E507BE" w:rsidRPr="00A5379D" w:rsidRDefault="00E507BE" w:rsidP="007471CD">
      <w:pPr>
        <w:pStyle w:val="zGTC02"/>
        <w:rPr>
          <w:vanish/>
          <w:specVanish/>
        </w:rPr>
      </w:pPr>
      <w:bookmarkStart w:id="222" w:name="_TOC_250145"/>
      <w:bookmarkStart w:id="223" w:name="_Toc151344596"/>
      <w:bookmarkStart w:id="224" w:name="_Toc176947454"/>
      <w:r w:rsidRPr="00A5379D">
        <w:t xml:space="preserve">Opportunities for Other </w:t>
      </w:r>
      <w:bookmarkEnd w:id="222"/>
      <w:r w:rsidRPr="00A5379D">
        <w:t>Contractors.</w:t>
      </w:r>
      <w:bookmarkEnd w:id="223"/>
      <w:bookmarkEnd w:id="224"/>
    </w:p>
    <w:p w14:paraId="2B0A5FB5" w14:textId="641BFA79" w:rsidR="00E507BE" w:rsidRPr="00A5379D" w:rsidRDefault="00693D1B" w:rsidP="00693D1B">
      <w:pPr>
        <w:widowControl w:val="0"/>
        <w:spacing w:after="0"/>
        <w:rPr>
          <w:rFonts w:eastAsia="Times New Roman" w:cs="Arial"/>
          <w:kern w:val="14"/>
          <w:szCs w:val="24"/>
        </w:rPr>
      </w:pPr>
      <w:r w:rsidRPr="00A5379D">
        <w:rPr>
          <w:rFonts w:eastAsia="Times New Roman" w:cs="Arial"/>
          <w:kern w:val="14"/>
          <w:szCs w:val="24"/>
        </w:rPr>
        <w:t xml:space="preserve"> Seller must</w:t>
      </w:r>
      <w:r w:rsidR="00E507BE" w:rsidRPr="00A5379D">
        <w:rPr>
          <w:rFonts w:eastAsia="Times New Roman" w:cs="Arial"/>
          <w:kern w:val="14"/>
          <w:szCs w:val="24"/>
        </w:rPr>
        <w:t xml:space="preserve">, in accordance with GPC’s reasonable instructions, afford to other contractors identified by GPC all reasonable opportunities for carrying out their observation and inspection </w:t>
      </w:r>
      <w:r w:rsidRPr="00A5379D">
        <w:rPr>
          <w:rFonts w:eastAsia="Times New Roman" w:cs="Arial"/>
          <w:kern w:val="14"/>
          <w:szCs w:val="24"/>
        </w:rPr>
        <w:t>work</w:t>
      </w:r>
      <w:r w:rsidR="00E507BE" w:rsidRPr="00A5379D">
        <w:rPr>
          <w:rFonts w:eastAsia="Times New Roman" w:cs="Arial"/>
          <w:kern w:val="14"/>
          <w:szCs w:val="24"/>
        </w:rPr>
        <w:t>, so long as the same</w:t>
      </w:r>
      <w:r w:rsidR="00F4076E" w:rsidRPr="00A5379D">
        <w:rPr>
          <w:rFonts w:eastAsia="Times New Roman" w:cs="Arial"/>
          <w:kern w:val="14"/>
          <w:szCs w:val="24"/>
        </w:rPr>
        <w:t xml:space="preserve"> follow applicable safety protocols and</w:t>
      </w:r>
      <w:r w:rsidR="00E507BE" w:rsidRPr="00A5379D">
        <w:rPr>
          <w:rFonts w:eastAsia="Times New Roman" w:cs="Arial"/>
          <w:kern w:val="14"/>
          <w:szCs w:val="24"/>
        </w:rPr>
        <w:t xml:space="preserve"> do not materially obstruct or disturb the progress of the Work. </w:t>
      </w:r>
      <w:r w:rsidRPr="00A5379D">
        <w:rPr>
          <w:rFonts w:eastAsia="Times New Roman" w:cs="Arial"/>
          <w:kern w:val="14"/>
          <w:szCs w:val="24"/>
        </w:rPr>
        <w:t>Seller must</w:t>
      </w:r>
      <w:r w:rsidR="00E507BE" w:rsidRPr="00A5379D">
        <w:rPr>
          <w:rFonts w:eastAsia="Times New Roman" w:cs="Arial"/>
          <w:kern w:val="14"/>
          <w:szCs w:val="24"/>
        </w:rPr>
        <w:t xml:space="preserve"> also afford access to GPC’s employees, including employees who will operate and maintain the Project, to perform their work at the Project Site.</w:t>
      </w:r>
    </w:p>
    <w:p w14:paraId="4CFBD086" w14:textId="77777777" w:rsidR="00D414AC" w:rsidRPr="00A5379D" w:rsidRDefault="00E507BE" w:rsidP="00D414AC">
      <w:pPr>
        <w:pStyle w:val="zGTC02"/>
        <w:rPr>
          <w:vanish/>
          <w:specVanish/>
        </w:rPr>
      </w:pPr>
      <w:bookmarkStart w:id="225" w:name="_Toc151344597"/>
      <w:bookmarkStart w:id="226" w:name="_Toc176947455"/>
      <w:r w:rsidRPr="00A5379D">
        <w:t>Labor and Employment.</w:t>
      </w:r>
      <w:bookmarkEnd w:id="225"/>
      <w:bookmarkEnd w:id="226"/>
    </w:p>
    <w:p w14:paraId="48065CAC" w14:textId="737B7E24" w:rsidR="00E507BE" w:rsidRPr="00693D1B" w:rsidRDefault="00E507BE" w:rsidP="00D414AC">
      <w:pPr>
        <w:pStyle w:val="zGTC02"/>
        <w:numPr>
          <w:ilvl w:val="0"/>
          <w:numId w:val="0"/>
        </w:numPr>
      </w:pPr>
    </w:p>
    <w:p w14:paraId="371E1BFC" w14:textId="35BE2CEE"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Compliance by EPC Contractor and Major Subcontractors; Employees</w:t>
      </w:r>
      <w:r w:rsidRPr="00693D1B">
        <w:rPr>
          <w:rFonts w:eastAsia="Times New Roman" w:cs="Arial"/>
          <w:kern w:val="14"/>
          <w:szCs w:val="24"/>
        </w:rPr>
        <w:t xml:space="preserve">. </w:t>
      </w:r>
      <w:r w:rsidR="00693D1B" w:rsidRPr="00693D1B">
        <w:rPr>
          <w:rFonts w:eastAsia="Times New Roman" w:cs="Arial"/>
          <w:kern w:val="14"/>
          <w:szCs w:val="24"/>
        </w:rPr>
        <w:t xml:space="preserve">Seller must, and must cause EPC Contractor and each Subcontractor to, ensure that all construction Contracts and subcontracts of any tier for the Project be awarded in compliance with all applicable </w:t>
      </w:r>
      <w:r w:rsidR="006F4C18">
        <w:rPr>
          <w:rFonts w:eastAsia="Times New Roman" w:cs="Arial"/>
          <w:kern w:val="14"/>
          <w:szCs w:val="24"/>
        </w:rPr>
        <w:t>l</w:t>
      </w:r>
      <w:r w:rsidR="006F4C18" w:rsidRPr="00693D1B">
        <w:rPr>
          <w:rFonts w:eastAsia="Times New Roman" w:cs="Arial"/>
          <w:kern w:val="14"/>
          <w:szCs w:val="24"/>
        </w:rPr>
        <w:t>aws</w:t>
      </w:r>
      <w:r w:rsidR="00693D1B" w:rsidRPr="00693D1B">
        <w:rPr>
          <w:rFonts w:eastAsia="Times New Roman" w:cs="Arial"/>
          <w:kern w:val="14"/>
          <w:szCs w:val="24"/>
        </w:rPr>
        <w:t xml:space="preserve">. All employees working on the Project must be allowed to exercise their right to engage in protected concerted activity, as defined in Section 7 of the National Labor Relations Act, as amended, or to refrain from doing so, without any discrimination or other adverse consequence. Seller must, and must cause EPC Contractor and each Subcontractor at any tier to, comply with all applicable </w:t>
      </w:r>
      <w:r w:rsidR="006F4C18">
        <w:rPr>
          <w:rFonts w:eastAsia="Times New Roman" w:cs="Arial"/>
          <w:kern w:val="14"/>
          <w:szCs w:val="24"/>
        </w:rPr>
        <w:t>l</w:t>
      </w:r>
      <w:r w:rsidR="006F4C18" w:rsidRPr="00693D1B">
        <w:rPr>
          <w:rFonts w:eastAsia="Times New Roman" w:cs="Arial"/>
          <w:kern w:val="14"/>
          <w:szCs w:val="24"/>
        </w:rPr>
        <w:t xml:space="preserve">aws </w:t>
      </w:r>
      <w:r w:rsidR="00693D1B" w:rsidRPr="00693D1B">
        <w:rPr>
          <w:rFonts w:eastAsia="Times New Roman" w:cs="Arial"/>
          <w:kern w:val="14"/>
          <w:szCs w:val="24"/>
        </w:rPr>
        <w:t xml:space="preserve">regarding labor relations and </w:t>
      </w:r>
      <w:r w:rsidR="00693D1B" w:rsidRPr="00693D1B">
        <w:rPr>
          <w:rFonts w:eastAsia="Times New Roman" w:cs="Arial"/>
          <w:kern w:val="14"/>
          <w:szCs w:val="24"/>
        </w:rPr>
        <w:lastRenderedPageBreak/>
        <w:t>employment matters, including refraining from any discrimination against any employee on the basis of a protected category or the employee’s membership or lack of membership in any labor organization. Any administrative or civil proceeding filed against a Seller Party must be promptly reported to GPC. Nothing in this provision will affect any obligation of a Subcontractor under a lawful collective bargaining agreement applicable to some or all of the Subcontractor’s</w:t>
      </w:r>
      <w:r w:rsidRPr="00693D1B">
        <w:rPr>
          <w:rFonts w:eastAsia="Times New Roman" w:cs="Arial"/>
          <w:kern w:val="14"/>
          <w:szCs w:val="24"/>
        </w:rPr>
        <w:t xml:space="preserve"> operations on the Project.</w:t>
      </w:r>
    </w:p>
    <w:p w14:paraId="192462CC"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Collective Bargaining Agreements</w:t>
      </w:r>
      <w:r w:rsidRPr="00693D1B">
        <w:rPr>
          <w:rFonts w:eastAsia="Times New Roman" w:cs="Arial"/>
          <w:kern w:val="14"/>
          <w:szCs w:val="24"/>
        </w:rPr>
        <w:t xml:space="preserve">. Seller </w:t>
      </w:r>
      <w:r w:rsidR="00693D1B" w:rsidRPr="00693D1B">
        <w:rPr>
          <w:rFonts w:eastAsia="Times New Roman" w:cs="Arial"/>
          <w:kern w:val="14"/>
          <w:szCs w:val="24"/>
        </w:rPr>
        <w:t>must</w:t>
      </w:r>
      <w:r w:rsidRPr="00693D1B">
        <w:rPr>
          <w:rFonts w:eastAsia="Times New Roman" w:cs="Arial"/>
          <w:kern w:val="14"/>
          <w:szCs w:val="24"/>
        </w:rPr>
        <w:t xml:space="preserve"> be aware of, familiar with, and comply with (as applicable to </w:t>
      </w:r>
      <w:r w:rsidR="00693D1B" w:rsidRPr="00693D1B">
        <w:rPr>
          <w:rFonts w:eastAsia="Times New Roman" w:cs="Arial"/>
          <w:kern w:val="14"/>
          <w:szCs w:val="24"/>
        </w:rPr>
        <w:t>Seller’s</w:t>
      </w:r>
      <w:r w:rsidRPr="00693D1B">
        <w:rPr>
          <w:rFonts w:eastAsia="Times New Roman" w:cs="Arial"/>
          <w:kern w:val="14"/>
          <w:szCs w:val="24"/>
        </w:rPr>
        <w:t xml:space="preserve"> performance of the Work), all collective bargaining agreements that do or may pertain to or affect the Work</w:t>
      </w:r>
      <w:r w:rsidR="00693D1B" w:rsidRPr="00693D1B">
        <w:rPr>
          <w:rFonts w:eastAsia="Times New Roman" w:cs="Arial"/>
          <w:kern w:val="14"/>
          <w:szCs w:val="24"/>
        </w:rPr>
        <w:t>.</w:t>
      </w:r>
      <w:r w:rsidRPr="00693D1B">
        <w:rPr>
          <w:rFonts w:eastAsia="Times New Roman" w:cs="Arial"/>
          <w:kern w:val="14"/>
          <w:szCs w:val="24"/>
        </w:rPr>
        <w:t xml:space="preserve"> Seller </w:t>
      </w:r>
      <w:r w:rsidR="00693D1B" w:rsidRPr="00693D1B">
        <w:rPr>
          <w:rFonts w:eastAsia="Times New Roman" w:cs="Arial"/>
          <w:kern w:val="14"/>
          <w:szCs w:val="24"/>
        </w:rPr>
        <w:t>must</w:t>
      </w:r>
      <w:r w:rsidRPr="00693D1B">
        <w:rPr>
          <w:rFonts w:eastAsia="Times New Roman" w:cs="Arial"/>
          <w:kern w:val="14"/>
          <w:szCs w:val="24"/>
        </w:rPr>
        <w:t xml:space="preserve"> plan and conduct its operations so that its employees and Subcontractors of any tier will work harmoniously with GPC employees and other workers employed on the same or related projects to assure that there will be no delays, work stoppages, excessive labor costs, or other labor difficulties.</w:t>
      </w:r>
    </w:p>
    <w:p w14:paraId="23EEF431"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rPr>
        <w:t>No Extension of Outside Closing Date</w:t>
      </w:r>
      <w:r w:rsidRPr="00693D1B">
        <w:rPr>
          <w:rFonts w:eastAsia="Times New Roman" w:cs="Arial"/>
          <w:kern w:val="14"/>
        </w:rPr>
        <w:t xml:space="preserve">. </w:t>
      </w:r>
      <w:r w:rsidR="00693D1B" w:rsidRPr="00693D1B">
        <w:rPr>
          <w:rFonts w:eastAsia="Times New Roman" w:cs="Arial"/>
          <w:kern w:val="14"/>
        </w:rPr>
        <w:t xml:space="preserve">Despite any other BTA </w:t>
      </w:r>
      <w:r w:rsidR="00693D1B" w:rsidRPr="00693D1B">
        <w:rPr>
          <w:rFonts w:eastAsia="Times New Roman" w:cs="Arial"/>
          <w:kern w:val="14"/>
          <w:szCs w:val="24"/>
        </w:rPr>
        <w:t>provision</w:t>
      </w:r>
      <w:r w:rsidR="00693D1B" w:rsidRPr="00693D1B">
        <w:rPr>
          <w:rFonts w:eastAsia="Times New Roman" w:cs="Arial"/>
          <w:kern w:val="14"/>
        </w:rPr>
        <w:t xml:space="preserve">, Seller </w:t>
      </w:r>
      <w:r w:rsidR="00693D1B" w:rsidRPr="00693D1B">
        <w:rPr>
          <w:rFonts w:eastAsia="Times New Roman" w:cs="Arial"/>
          <w:kern w:val="14"/>
          <w:szCs w:val="24"/>
        </w:rPr>
        <w:t>will</w:t>
      </w:r>
      <w:r w:rsidR="00693D1B" w:rsidRPr="00693D1B">
        <w:rPr>
          <w:rFonts w:eastAsia="Times New Roman" w:cs="Arial"/>
          <w:kern w:val="14"/>
        </w:rPr>
        <w:t xml:space="preserve"> have no Claim for a Change Order, an extension of the Project Schedule or Outside Closing Date, or any loss, damage, or additional cost and expense</w:t>
      </w:r>
      <w:r w:rsidRPr="00693D1B">
        <w:rPr>
          <w:rFonts w:eastAsia="Times New Roman" w:cs="Arial"/>
          <w:kern w:val="14"/>
        </w:rPr>
        <w:t xml:space="preserve"> of any kind in respect of any alleged or proved unsuitability, scarcity, inefficiency of the labor it may engage or wish to enga</w:t>
      </w:r>
      <w:r w:rsidRPr="00A5379D">
        <w:rPr>
          <w:rFonts w:eastAsia="Times New Roman" w:cs="Arial"/>
          <w:kern w:val="14"/>
        </w:rPr>
        <w:t>ge or any requirement to engage union labor.</w:t>
      </w:r>
    </w:p>
    <w:p w14:paraId="63A326A2" w14:textId="77777777" w:rsidR="00D414AC" w:rsidRPr="00A5379D" w:rsidRDefault="00E507BE" w:rsidP="00D414AC">
      <w:pPr>
        <w:pStyle w:val="zGTC02"/>
        <w:rPr>
          <w:vanish/>
          <w:specVanish/>
        </w:rPr>
      </w:pPr>
      <w:bookmarkStart w:id="227" w:name="_Toc151344598"/>
      <w:bookmarkStart w:id="228" w:name="_Toc176947456"/>
      <w:r w:rsidRPr="00A5379D">
        <w:t>GPC’s Inspection Right.</w:t>
      </w:r>
      <w:bookmarkEnd w:id="227"/>
      <w:bookmarkEnd w:id="228"/>
    </w:p>
    <w:p w14:paraId="211ACB9A" w14:textId="050E02ED" w:rsidR="00E507BE" w:rsidRPr="00A5379D" w:rsidRDefault="00E507BE" w:rsidP="00D414AC">
      <w:pPr>
        <w:pStyle w:val="zGTC02"/>
        <w:numPr>
          <w:ilvl w:val="0"/>
          <w:numId w:val="0"/>
        </w:numPr>
      </w:pPr>
    </w:p>
    <w:p w14:paraId="1C019795" w14:textId="4ABA7CC4"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General Access, Information Covenant</w:t>
      </w:r>
      <w:r w:rsidRPr="00A5379D">
        <w:rPr>
          <w:rFonts w:eastAsia="Times New Roman" w:cs="Arial"/>
          <w:kern w:val="14"/>
          <w:szCs w:val="24"/>
        </w:rPr>
        <w:t xml:space="preserve">. Subject to </w:t>
      </w:r>
      <w:r w:rsidRPr="00A5379D">
        <w:rPr>
          <w:rFonts w:eastAsia="Times New Roman"/>
          <w:kern w:val="14"/>
          <w:szCs w:val="24"/>
        </w:rPr>
        <w:t>Section</w:t>
      </w:r>
      <w:r w:rsidRPr="00A5379D">
        <w:rPr>
          <w:rFonts w:eastAsia="Times New Roman" w:cs="Arial"/>
          <w:kern w:val="14"/>
          <w:szCs w:val="24"/>
        </w:rPr>
        <w:t xml:space="preserve"> </w:t>
      </w:r>
      <w:r w:rsidR="00ED0A21" w:rsidRPr="00A5379D">
        <w:rPr>
          <w:rFonts w:eastAsia="Times New Roman" w:cs="Arial"/>
          <w:kern w:val="14"/>
          <w:szCs w:val="24"/>
        </w:rPr>
        <w:t>6.9.5</w:t>
      </w:r>
      <w:r w:rsidRPr="00A5379D">
        <w:rPr>
          <w:rFonts w:eastAsia="Times New Roman" w:cs="Arial"/>
          <w:kern w:val="14"/>
          <w:szCs w:val="24"/>
        </w:rPr>
        <w:t xml:space="preserve"> (</w:t>
      </w:r>
      <w:r w:rsidRPr="00A5379D">
        <w:rPr>
          <w:rFonts w:eastAsia="Times New Roman" w:cs="Arial"/>
          <w:i/>
          <w:kern w:val="14"/>
          <w:szCs w:val="24"/>
        </w:rPr>
        <w:t>Safety; Compliance with Law</w:t>
      </w:r>
      <w:r w:rsidRPr="00A5379D">
        <w:rPr>
          <w:rFonts w:eastAsia="Times New Roman" w:cs="Arial"/>
          <w:kern w:val="14"/>
          <w:szCs w:val="24"/>
        </w:rPr>
        <w:t xml:space="preserve">), commencing on the Effective Date and ending on the earlier of the Final Completion and the date as which this BTA is validly terminated in accordance with its terms, Seller and its Affiliates </w:t>
      </w:r>
      <w:r w:rsidR="00693D1B" w:rsidRPr="00A5379D">
        <w:rPr>
          <w:rFonts w:eastAsia="Times New Roman" w:cs="Arial"/>
          <w:kern w:val="14"/>
          <w:szCs w:val="24"/>
        </w:rPr>
        <w:t>must</w:t>
      </w:r>
      <w:r w:rsidRPr="00A5379D">
        <w:rPr>
          <w:rFonts w:eastAsia="Times New Roman" w:cs="Arial"/>
          <w:kern w:val="14"/>
          <w:szCs w:val="24"/>
        </w:rPr>
        <w:t xml:space="preserve"> at all times provide GPC, its Related Persons, and its authorized Representatives access to the Project Site, the Project Assets, and the Books and Records, for the purpose of inspecting the </w:t>
      </w:r>
      <w:r w:rsidRPr="00A5379D">
        <w:rPr>
          <w:rFonts w:eastAsia="Times New Roman" w:cs="Arial"/>
          <w:kern w:val="14"/>
        </w:rPr>
        <w:t xml:space="preserve">status, progress, quality, scope, schedule and coordination of the Work and Seller’s compliance with </w:t>
      </w:r>
      <w:r w:rsidR="00693D1B" w:rsidRPr="00A5379D">
        <w:rPr>
          <w:rFonts w:eastAsia="Times New Roman" w:cs="Arial"/>
          <w:kern w:val="14"/>
        </w:rPr>
        <w:t>this BTA.</w:t>
      </w:r>
      <w:r w:rsidRPr="00A5379D">
        <w:rPr>
          <w:rFonts w:eastAsia="Times New Roman" w:cs="Arial"/>
          <w:kern w:val="14"/>
        </w:rPr>
        <w:t xml:space="preserve"> Seller </w:t>
      </w:r>
      <w:r w:rsidR="00693D1B" w:rsidRPr="00A5379D">
        <w:rPr>
          <w:rFonts w:eastAsia="Times New Roman" w:cs="Arial"/>
          <w:kern w:val="14"/>
          <w:szCs w:val="24"/>
        </w:rPr>
        <w:t>must</w:t>
      </w:r>
      <w:r w:rsidRPr="00A5379D">
        <w:rPr>
          <w:rFonts w:eastAsia="Times New Roman" w:cs="Arial"/>
          <w:kern w:val="14"/>
        </w:rPr>
        <w:t xml:space="preserve"> also provide </w:t>
      </w:r>
      <w:r w:rsidRPr="00A5379D">
        <w:rPr>
          <w:rFonts w:eastAsia="Times New Roman" w:cs="Arial"/>
          <w:kern w:val="14"/>
          <w:szCs w:val="24"/>
        </w:rPr>
        <w:t xml:space="preserve">GPC, and its Representatives, the right to </w:t>
      </w:r>
      <w:r w:rsidRPr="00A5379D">
        <w:rPr>
          <w:rFonts w:eastAsia="Times New Roman" w:cs="Arial"/>
          <w:kern w:val="14"/>
        </w:rPr>
        <w:t>attend meetings (whether conducted in-person, telephonically or through similar medium) relating to the Project which are attended by Seller and EPC Contractor or Major Subcontractors and related to status, progress, quality, scope, schedule, and coordination of the Work.</w:t>
      </w:r>
      <w:r w:rsidRPr="00A5379D">
        <w:rPr>
          <w:rFonts w:eastAsia="Times New Roman" w:cs="Arial"/>
          <w:kern w:val="14"/>
          <w:szCs w:val="24"/>
        </w:rPr>
        <w:t xml:space="preserve"> However, any access provided for in this </w:t>
      </w:r>
      <w:r w:rsidRPr="00A5379D">
        <w:rPr>
          <w:rFonts w:eastAsia="Times New Roman"/>
          <w:kern w:val="14"/>
          <w:szCs w:val="24"/>
        </w:rPr>
        <w:t>Section</w:t>
      </w:r>
      <w:r w:rsidRPr="00A5379D">
        <w:rPr>
          <w:rFonts w:eastAsia="Times New Roman" w:cs="Arial"/>
          <w:kern w:val="14"/>
          <w:szCs w:val="24"/>
        </w:rPr>
        <w:t xml:space="preserve"> </w:t>
      </w:r>
      <w:r w:rsidR="007942BC" w:rsidRPr="00A5379D">
        <w:rPr>
          <w:rFonts w:eastAsia="Times New Roman" w:cs="Arial"/>
          <w:kern w:val="14"/>
          <w:szCs w:val="24"/>
        </w:rPr>
        <w:t>6.9.1</w:t>
      </w:r>
      <w:r w:rsidRPr="00A5379D">
        <w:rPr>
          <w:rFonts w:eastAsia="Times New Roman" w:cs="Arial"/>
          <w:kern w:val="14"/>
          <w:szCs w:val="24"/>
        </w:rPr>
        <w:t xml:space="preserve"> (</w:t>
      </w:r>
      <w:r w:rsidRPr="00A5379D">
        <w:rPr>
          <w:rFonts w:eastAsia="Times New Roman" w:cs="Arial"/>
          <w:i/>
          <w:kern w:val="14"/>
          <w:szCs w:val="24"/>
        </w:rPr>
        <w:t>General Access; Information Covenant</w:t>
      </w:r>
      <w:r w:rsidRPr="00A5379D">
        <w:rPr>
          <w:rFonts w:eastAsia="Times New Roman" w:cs="Arial"/>
          <w:kern w:val="14"/>
          <w:szCs w:val="24"/>
        </w:rPr>
        <w:t>) will not materially and unreasonably impede the construction of or completion of the Project.</w:t>
      </w:r>
    </w:p>
    <w:p w14:paraId="0420F14B" w14:textId="3A4E7343"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Factory Tests</w:t>
      </w:r>
      <w:r w:rsidRPr="00A5379D">
        <w:rPr>
          <w:rFonts w:eastAsia="Times New Roman" w:cs="Arial"/>
          <w:kern w:val="14"/>
          <w:szCs w:val="24"/>
        </w:rPr>
        <w:t xml:space="preserve">. </w:t>
      </w:r>
      <w:r w:rsidR="00693D1B" w:rsidRPr="00A5379D">
        <w:rPr>
          <w:rFonts w:eastAsia="Times New Roman" w:cs="Arial"/>
          <w:kern w:val="14"/>
          <w:szCs w:val="24"/>
        </w:rPr>
        <w:t xml:space="preserve">Seller must provide GPC and its </w:t>
      </w:r>
      <w:r w:rsidR="0059284F" w:rsidRPr="00A5379D">
        <w:rPr>
          <w:rFonts w:eastAsia="Times New Roman" w:cs="Arial"/>
          <w:kern w:val="14"/>
          <w:szCs w:val="24"/>
        </w:rPr>
        <w:t xml:space="preserve">Representatives </w:t>
      </w:r>
      <w:r w:rsidR="00693D1B" w:rsidRPr="00A5379D">
        <w:rPr>
          <w:rFonts w:eastAsia="Times New Roman" w:cs="Arial"/>
          <w:kern w:val="14"/>
          <w:szCs w:val="24"/>
        </w:rPr>
        <w:t xml:space="preserve">with reasonable advance notice of any factory acceptance tests or other similar tests being performed by its Subcontractors that supply the inverters, transformers, modules, PV interconnection switchgear, or PVCS at the relevant off-site location. Seller must ensure that GPC and its </w:t>
      </w:r>
      <w:r w:rsidR="0059284F" w:rsidRPr="00A5379D">
        <w:rPr>
          <w:rFonts w:eastAsia="Times New Roman" w:cs="Arial"/>
          <w:kern w:val="14"/>
          <w:szCs w:val="24"/>
        </w:rPr>
        <w:t xml:space="preserve">Representatives </w:t>
      </w:r>
      <w:r w:rsidR="00693D1B" w:rsidRPr="00A5379D">
        <w:rPr>
          <w:rFonts w:eastAsia="Times New Roman" w:cs="Arial"/>
          <w:kern w:val="14"/>
          <w:szCs w:val="24"/>
        </w:rPr>
        <w:t>have the right to attend and observe any factory acceptance</w:t>
      </w:r>
      <w:r w:rsidRPr="00A5379D">
        <w:rPr>
          <w:rFonts w:eastAsia="Times New Roman" w:cs="Arial"/>
          <w:kern w:val="14"/>
          <w:szCs w:val="24"/>
        </w:rPr>
        <w:t xml:space="preserve"> test.</w:t>
      </w:r>
    </w:p>
    <w:p w14:paraId="7ED58CA1" w14:textId="6F515A52"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No Liability</w:t>
      </w:r>
      <w:r w:rsidRPr="00A5379D">
        <w:rPr>
          <w:rFonts w:eastAsia="Times New Roman" w:cs="Arial"/>
          <w:kern w:val="14"/>
        </w:rPr>
        <w:t xml:space="preserve">. Inspections under </w:t>
      </w:r>
      <w:r w:rsidRPr="00A5379D">
        <w:rPr>
          <w:rFonts w:eastAsia="Times New Roman"/>
          <w:kern w:val="14"/>
          <w:szCs w:val="24"/>
        </w:rPr>
        <w:t>Section</w:t>
      </w:r>
      <w:r w:rsidRPr="00A5379D">
        <w:rPr>
          <w:rFonts w:eastAsia="Times New Roman" w:cs="Arial"/>
          <w:kern w:val="14"/>
        </w:rPr>
        <w:t xml:space="preserve"> </w:t>
      </w:r>
      <w:r w:rsidR="004E3A2B" w:rsidRPr="00A5379D">
        <w:rPr>
          <w:rFonts w:eastAsia="Times New Roman" w:cs="Arial"/>
          <w:kern w:val="14"/>
        </w:rPr>
        <w:t>6.9.1</w:t>
      </w:r>
      <w:r w:rsidRPr="00A5379D">
        <w:rPr>
          <w:rFonts w:eastAsia="Times New Roman" w:cs="Arial"/>
          <w:kern w:val="14"/>
        </w:rPr>
        <w:t xml:space="preserve"> (</w:t>
      </w:r>
      <w:r w:rsidRPr="00A5379D">
        <w:rPr>
          <w:rFonts w:eastAsia="Times New Roman" w:cs="Arial"/>
          <w:i/>
          <w:iCs/>
          <w:kern w:val="14"/>
        </w:rPr>
        <w:t>General Access, Information Covenant</w:t>
      </w:r>
      <w:r w:rsidRPr="00A5379D">
        <w:rPr>
          <w:rFonts w:eastAsia="Times New Roman" w:cs="Arial"/>
          <w:kern w:val="14"/>
        </w:rPr>
        <w:t xml:space="preserve">) are solely for the benefit of GPC. Any inspection or failure to inspect, and any objection or failure to object by GPC </w:t>
      </w:r>
      <w:r w:rsidRPr="00A5379D">
        <w:rPr>
          <w:rFonts w:eastAsia="Times New Roman" w:cs="Arial"/>
          <w:kern w:val="14"/>
          <w:szCs w:val="24"/>
        </w:rPr>
        <w:t>will</w:t>
      </w:r>
      <w:r w:rsidRPr="00A5379D">
        <w:rPr>
          <w:rFonts w:eastAsia="Times New Roman" w:cs="Arial"/>
          <w:kern w:val="14"/>
        </w:rPr>
        <w:t xml:space="preserve"> not: (i) relieve Seller, EPC Contractor, or any Major Subcontractor of its respective obligations under any Project Contract; (ii) be used as evidence that GPC agreed that Seller, EPC Contractor, or any Major Subcontractor fulfilled any obligation under any Transaction Document or Project Contract, or (iii) be a waiver of any GPC right under any Transaction Document. </w:t>
      </w:r>
    </w:p>
    <w:p w14:paraId="6180FA24" w14:textId="21BC1806"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On Site Access; Construction Activities</w:t>
      </w:r>
      <w:r w:rsidRPr="00A5379D">
        <w:rPr>
          <w:rFonts w:eastAsia="Times New Roman" w:cs="Arial"/>
          <w:kern w:val="14"/>
          <w:szCs w:val="24"/>
        </w:rPr>
        <w:t xml:space="preserve">. Subject to the terms of this BTA), from the Effective Date until the earlier of the Final Completion and the date on which this BTA is validly terminated in accordance with its terms, Seller and its Affiliates must provide GPC, its Related Persons, and its authorized Representatives with Project documentation and information as such Person may reasonably request. Without limiting the foregoing, Seller must provide the following to GPC for review (and Seller will ensure that the EPC Contract provides for the same): (i) the project schedule under the EPC Contract; (ii) copies of the daily and monthly progress reports under the EPC Contract; (iii) copies of plans of the week under the EPC Contract; and (iv) copies of any material design or construction documents prepared under the EPC Contract. Upon GPC’s request, Seller will arrange a weekly meeting among Seller, GPC, and the EPC Contractor. GPC may, from time to time during construction and before Final Completion, request that Seller and its Affiliates </w:t>
      </w:r>
      <w:r w:rsidR="00265467" w:rsidRPr="00A5379D">
        <w:rPr>
          <w:rFonts w:eastAsia="Times New Roman" w:cs="Arial"/>
          <w:kern w:val="14"/>
          <w:szCs w:val="24"/>
        </w:rPr>
        <w:t xml:space="preserve">cause the EPC Contractor to </w:t>
      </w:r>
      <w:r w:rsidRPr="00A5379D">
        <w:rPr>
          <w:rFonts w:eastAsia="Times New Roman" w:cs="Arial"/>
          <w:kern w:val="14"/>
          <w:szCs w:val="24"/>
        </w:rPr>
        <w:t xml:space="preserve">perform additional work for the Project under the EPC Contract, in which case Seller and its Affiliate will reasonably cooperate by providing pricing and schedule impacts of any proposed </w:t>
      </w:r>
      <w:r w:rsidR="00F009CF" w:rsidRPr="00A5379D">
        <w:rPr>
          <w:rFonts w:eastAsia="Times New Roman" w:cs="Arial"/>
          <w:kern w:val="14"/>
          <w:szCs w:val="24"/>
        </w:rPr>
        <w:t>GPC-Initiated Change</w:t>
      </w:r>
      <w:r w:rsidRPr="00A5379D">
        <w:rPr>
          <w:rFonts w:eastAsia="Times New Roman" w:cs="Arial"/>
          <w:kern w:val="14"/>
          <w:szCs w:val="24"/>
        </w:rPr>
        <w:t xml:space="preserve">. If mutually agreed in a Change Order, any additional work will be at GPC’s expense as an addition to the Purchase Price as a GPC-Initiated Change and with Project Schedule adjustment, if any. </w:t>
      </w:r>
    </w:p>
    <w:p w14:paraId="2C092872" w14:textId="1F02E3F1"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lastRenderedPageBreak/>
        <w:t>Safety; Compliance with Law</w:t>
      </w:r>
      <w:r w:rsidRPr="00A5379D">
        <w:rPr>
          <w:rFonts w:eastAsia="Times New Roman" w:cs="Arial"/>
          <w:kern w:val="14"/>
          <w:szCs w:val="24"/>
        </w:rPr>
        <w:t xml:space="preserve">. In connection with GPC’s rights under this Section </w:t>
      </w:r>
      <w:r w:rsidR="004E3A2B" w:rsidRPr="00A5379D">
        <w:rPr>
          <w:rFonts w:eastAsia="Times New Roman" w:cs="Arial"/>
          <w:kern w:val="14"/>
          <w:szCs w:val="24"/>
        </w:rPr>
        <w:t>6.9</w:t>
      </w:r>
      <w:r w:rsidRPr="00A5379D">
        <w:rPr>
          <w:rFonts w:eastAsia="Times New Roman" w:cs="Arial"/>
          <w:kern w:val="14"/>
          <w:szCs w:val="24"/>
        </w:rPr>
        <w:t xml:space="preserve"> (</w:t>
      </w:r>
      <w:r w:rsidRPr="00A5379D">
        <w:rPr>
          <w:rFonts w:eastAsia="Times New Roman" w:cs="Arial"/>
          <w:i/>
          <w:iCs/>
          <w:kern w:val="14"/>
          <w:szCs w:val="24"/>
        </w:rPr>
        <w:t>GPC’s Inspection Right</w:t>
      </w:r>
      <w:r w:rsidRPr="00A5379D">
        <w:rPr>
          <w:rFonts w:eastAsia="Times New Roman" w:cs="Arial"/>
          <w:kern w:val="14"/>
          <w:szCs w:val="24"/>
        </w:rPr>
        <w:t xml:space="preserve">), GPC </w:t>
      </w:r>
      <w:r w:rsidRPr="00A5379D">
        <w:rPr>
          <w:rFonts w:eastAsia="Times New Roman" w:cs="Arial"/>
          <w:kern w:val="14"/>
        </w:rPr>
        <w:t xml:space="preserve">and its Representatives </w:t>
      </w:r>
      <w:r w:rsidRPr="00A5379D">
        <w:rPr>
          <w:rFonts w:eastAsia="Times New Roman" w:cs="Arial"/>
          <w:kern w:val="14"/>
          <w:szCs w:val="24"/>
        </w:rPr>
        <w:t>will</w:t>
      </w:r>
      <w:r w:rsidRPr="00A5379D">
        <w:rPr>
          <w:rFonts w:eastAsia="Times New Roman" w:cs="Arial"/>
          <w:kern w:val="14"/>
        </w:rPr>
        <w:t xml:space="preserve"> comply with applicable </w:t>
      </w:r>
      <w:r w:rsidR="00311FF0" w:rsidRPr="00A5379D">
        <w:rPr>
          <w:rFonts w:eastAsia="Times New Roman" w:cs="Arial"/>
          <w:kern w:val="14"/>
        </w:rPr>
        <w:t xml:space="preserve">law </w:t>
      </w:r>
      <w:r w:rsidRPr="00A5379D">
        <w:rPr>
          <w:rFonts w:eastAsia="Times New Roman" w:cs="Arial"/>
          <w:kern w:val="14"/>
        </w:rPr>
        <w:t xml:space="preserve">and the EPC Contactor’s Safety Assurance Program while present on the Project Site. </w:t>
      </w:r>
    </w:p>
    <w:p w14:paraId="7661706E" w14:textId="77777777" w:rsidR="00693D1B" w:rsidRPr="00A5379D" w:rsidRDefault="00693D1B" w:rsidP="008B567C">
      <w:pPr>
        <w:widowControl w:val="0"/>
        <w:numPr>
          <w:ilvl w:val="2"/>
          <w:numId w:val="7"/>
        </w:numPr>
        <w:tabs>
          <w:tab w:val="left" w:pos="720"/>
        </w:tabs>
        <w:ind w:left="720"/>
        <w:rPr>
          <w:rFonts w:eastAsia="Times New Roman" w:cs="Arial"/>
          <w:vanish/>
          <w:kern w:val="14"/>
          <w:szCs w:val="24"/>
          <w:specVanish/>
        </w:rPr>
      </w:pPr>
      <w:r w:rsidRPr="00A5379D">
        <w:rPr>
          <w:rFonts w:eastAsia="Times New Roman" w:cs="Arial"/>
          <w:b/>
          <w:bCs/>
          <w:kern w:val="14"/>
          <w:szCs w:val="24"/>
        </w:rPr>
        <w:t xml:space="preserve">Right to Stop Work for Cause. </w:t>
      </w:r>
    </w:p>
    <w:p w14:paraId="1323360F" w14:textId="4CEF5A9C" w:rsidR="00693D1B" w:rsidRPr="00A5379D" w:rsidRDefault="007471CD"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693D1B" w:rsidRPr="00A5379D">
        <w:rPr>
          <w:rFonts w:eastAsiaTheme="minorEastAsia" w:cs="Arial"/>
          <w:kern w:val="14"/>
        </w:rPr>
        <w:t xml:space="preserve">GPC may order Seller to stop performance of the Work at the Project Site if GPC has a reasonable belief that the activities of Seller or EPC Contractor or their personnel appear to cause, or threaten to cause, danger to life or damage to property, or are otherwise not in compliance with the Project Safety Assurance Program or this BTA. In the event of a stop work order, Seller will not be entitled to a Change Order extending the Project Schedule or adjusting the Purchase Price. The cost of any delay experienced by Seller as a result of any stop work order issued by or on behalf of GPC will be borne by Seller. GPC’s right to stop Work under this Section </w:t>
      </w:r>
      <w:r w:rsidR="004E3A2B" w:rsidRPr="00A5379D">
        <w:rPr>
          <w:rFonts w:eastAsiaTheme="minorEastAsia" w:cs="Arial"/>
          <w:kern w:val="14"/>
        </w:rPr>
        <w:t>6.9.6</w:t>
      </w:r>
      <w:r w:rsidR="00693D1B" w:rsidRPr="00A5379D">
        <w:rPr>
          <w:rFonts w:eastAsiaTheme="minorEastAsia" w:cs="Arial"/>
          <w:kern w:val="14"/>
        </w:rPr>
        <w:t xml:space="preserve"> (</w:t>
      </w:r>
      <w:r w:rsidR="00693D1B" w:rsidRPr="00A5379D">
        <w:rPr>
          <w:rFonts w:eastAsiaTheme="minorEastAsia" w:cs="Arial"/>
          <w:i/>
          <w:iCs/>
          <w:kern w:val="14"/>
        </w:rPr>
        <w:t>Right to Stop Work for Cause</w:t>
      </w:r>
      <w:r w:rsidR="00693D1B" w:rsidRPr="00A5379D">
        <w:rPr>
          <w:rFonts w:eastAsiaTheme="minorEastAsia" w:cs="Arial"/>
          <w:kern w:val="14"/>
        </w:rPr>
        <w:t>) will be without prejudice to any other right or remedy GPC may have.</w:t>
      </w:r>
    </w:p>
    <w:p w14:paraId="0592EB0F" w14:textId="77777777" w:rsidR="00D414AC" w:rsidRPr="00A5379D" w:rsidRDefault="00693D1B" w:rsidP="00D414AC">
      <w:pPr>
        <w:pStyle w:val="zGTC02"/>
        <w:rPr>
          <w:vanish/>
          <w:specVanish/>
        </w:rPr>
      </w:pPr>
      <w:bookmarkStart w:id="229" w:name="_Toc151344599"/>
      <w:bookmarkStart w:id="230" w:name="_Toc176947457"/>
      <w:r w:rsidRPr="00A5379D">
        <w:t>Drawings and Manuals.</w:t>
      </w:r>
      <w:bookmarkEnd w:id="229"/>
      <w:bookmarkEnd w:id="230"/>
    </w:p>
    <w:p w14:paraId="48DD87EF" w14:textId="70505153" w:rsidR="00693D1B" w:rsidRPr="00A5379D" w:rsidRDefault="00693D1B" w:rsidP="00D414AC">
      <w:pPr>
        <w:pStyle w:val="zGTC02"/>
        <w:numPr>
          <w:ilvl w:val="0"/>
          <w:numId w:val="0"/>
        </w:numPr>
      </w:pPr>
    </w:p>
    <w:p w14:paraId="75B4B549" w14:textId="77777777"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Location of Contractor Drawings and Manuals</w:t>
      </w:r>
      <w:r w:rsidRPr="00A5379D">
        <w:rPr>
          <w:rFonts w:eastAsia="Times New Roman" w:cs="Arial"/>
          <w:kern w:val="14"/>
        </w:rPr>
        <w:t xml:space="preserve">. Seller </w:t>
      </w:r>
      <w:r w:rsidRPr="00A5379D">
        <w:rPr>
          <w:rFonts w:eastAsia="Times New Roman" w:cs="Arial"/>
          <w:kern w:val="14"/>
          <w:szCs w:val="24"/>
        </w:rPr>
        <w:t>must</w:t>
      </w:r>
      <w:r w:rsidRPr="00A5379D">
        <w:rPr>
          <w:rFonts w:eastAsia="Times New Roman" w:cs="Arial"/>
          <w:kern w:val="14"/>
        </w:rPr>
        <w:t xml:space="preserve"> always keep a copy of the most recent version of the Contractor Drawings and Manuals at Seller’s office on the Project Site to be made available for GPC’s review. In addition, Seller </w:t>
      </w:r>
      <w:r w:rsidRPr="00A5379D">
        <w:rPr>
          <w:rFonts w:eastAsia="Times New Roman" w:cs="Arial"/>
          <w:kern w:val="14"/>
          <w:szCs w:val="24"/>
        </w:rPr>
        <w:t>must</w:t>
      </w:r>
      <w:r w:rsidRPr="00A5379D">
        <w:rPr>
          <w:rFonts w:eastAsia="Times New Roman" w:cs="Arial"/>
          <w:kern w:val="14"/>
        </w:rPr>
        <w:t xml:space="preserve"> provide and make available to GPC electronic versions of Contractor Drawings and Manuals through a file transfer protocol site to be maintained by Seller.</w:t>
      </w:r>
    </w:p>
    <w:p w14:paraId="309BAD14" w14:textId="1A50DA42"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Contractor Drawing and Manuals Requirements</w:t>
      </w:r>
      <w:r w:rsidRPr="00A5379D">
        <w:rPr>
          <w:rFonts w:eastAsia="Times New Roman" w:cs="Arial"/>
          <w:kern w:val="14"/>
        </w:rPr>
        <w:t xml:space="preserve">. The Contractor Drawings and Manuals: (i) </w:t>
      </w:r>
      <w:r w:rsidRPr="00A5379D">
        <w:rPr>
          <w:rFonts w:eastAsia="Times New Roman" w:cs="Arial"/>
          <w:kern w:val="14"/>
          <w:szCs w:val="24"/>
        </w:rPr>
        <w:t>must</w:t>
      </w:r>
      <w:r w:rsidRPr="00A5379D">
        <w:rPr>
          <w:rFonts w:eastAsia="Times New Roman" w:cs="Arial"/>
          <w:kern w:val="14"/>
        </w:rPr>
        <w:t xml:space="preserve"> be prepared and submitted in accordance with: (a) the Technical Specifications; (b) </w:t>
      </w:r>
      <w:r w:rsidRPr="00A5379D">
        <w:rPr>
          <w:rFonts w:eastAsia="Times New Roman" w:cs="Arial"/>
          <w:kern w:val="14"/>
          <w:szCs w:val="24"/>
        </w:rPr>
        <w:t>Exhibit Q</w:t>
      </w:r>
      <w:r w:rsidRPr="00A5379D">
        <w:rPr>
          <w:rFonts w:eastAsia="Times New Roman" w:cs="Arial"/>
          <w:kern w:val="14"/>
        </w:rPr>
        <w:t xml:space="preserve"> (</w:t>
      </w:r>
      <w:r w:rsidR="00CF4FEA" w:rsidRPr="00A5379D">
        <w:rPr>
          <w:rFonts w:eastAsia="Times New Roman" w:cs="Arial"/>
          <w:i/>
          <w:iCs/>
          <w:kern w:val="14"/>
          <w:szCs w:val="24"/>
        </w:rPr>
        <w:t xml:space="preserve">Seller </w:t>
      </w:r>
      <w:r w:rsidRPr="00A5379D">
        <w:rPr>
          <w:rFonts w:eastAsia="Times New Roman" w:cs="Arial"/>
          <w:i/>
          <w:iCs/>
          <w:kern w:val="14"/>
          <w:szCs w:val="24"/>
        </w:rPr>
        <w:t>Deliverables Table</w:t>
      </w:r>
      <w:r w:rsidRPr="00A5379D">
        <w:rPr>
          <w:rFonts w:eastAsia="Times New Roman" w:cs="Arial"/>
          <w:kern w:val="14"/>
        </w:rPr>
        <w:t>); and (c) the “Document Submittal Specifications” in Exhibit P (</w:t>
      </w:r>
      <w:r w:rsidR="00437EA7" w:rsidRPr="00A5379D">
        <w:rPr>
          <w:rFonts w:eastAsia="Times New Roman" w:cs="Arial"/>
          <w:i/>
          <w:iCs/>
          <w:kern w:val="14"/>
        </w:rPr>
        <w:t xml:space="preserve">GPC </w:t>
      </w:r>
      <w:r w:rsidRPr="00A5379D">
        <w:rPr>
          <w:rFonts w:eastAsia="Times New Roman" w:cs="Arial"/>
          <w:i/>
          <w:iCs/>
          <w:kern w:val="14"/>
        </w:rPr>
        <w:t>Compliance Requirements</w:t>
      </w:r>
      <w:r w:rsidRPr="00A5379D">
        <w:rPr>
          <w:rFonts w:eastAsia="Times New Roman" w:cs="Arial"/>
          <w:kern w:val="14"/>
        </w:rPr>
        <w:t xml:space="preserve">); and (ii) when completed, </w:t>
      </w:r>
      <w:r w:rsidRPr="00A5379D">
        <w:rPr>
          <w:rFonts w:eastAsia="Times New Roman" w:cs="Arial"/>
          <w:kern w:val="14"/>
          <w:szCs w:val="24"/>
        </w:rPr>
        <w:t>will</w:t>
      </w:r>
      <w:r w:rsidRPr="00A5379D">
        <w:rPr>
          <w:rFonts w:eastAsia="Times New Roman" w:cs="Arial"/>
          <w:kern w:val="14"/>
        </w:rPr>
        <w:t xml:space="preserve"> be in sufficient detail to accurately represent the Project as constructed</w:t>
      </w:r>
      <w:r w:rsidRPr="00A5379D">
        <w:rPr>
          <w:rFonts w:eastAsia="Times New Roman" w:cs="Arial"/>
          <w:kern w:val="14"/>
          <w:szCs w:val="24"/>
        </w:rPr>
        <w:t xml:space="preserve"> and, with respect to all drawings of “as-built” Work, the drawings must be in such detail as will enable GPC to operate, maintain, and repair all parts of the Project</w:t>
      </w:r>
      <w:r w:rsidRPr="00A5379D">
        <w:rPr>
          <w:rFonts w:eastAsia="Times New Roman" w:cs="Arial"/>
          <w:kern w:val="14"/>
        </w:rPr>
        <w:t xml:space="preserve">. The Contractor Drawings and Manuals </w:t>
      </w:r>
      <w:r w:rsidRPr="00A5379D">
        <w:rPr>
          <w:rFonts w:eastAsia="Times New Roman" w:cs="Arial"/>
          <w:kern w:val="14"/>
          <w:szCs w:val="24"/>
        </w:rPr>
        <w:t>must</w:t>
      </w:r>
      <w:r w:rsidRPr="00A5379D">
        <w:rPr>
          <w:rFonts w:eastAsia="Times New Roman" w:cs="Arial"/>
          <w:kern w:val="14"/>
        </w:rPr>
        <w:t xml:space="preserve"> be maintained and available, with up-to-date drawings, specifications, and design sheets, for training of GPC’s personnel as set forth in Section </w:t>
      </w:r>
      <w:r w:rsidR="004E3A2B" w:rsidRPr="00A5379D">
        <w:rPr>
          <w:rFonts w:eastAsia="Times New Roman" w:cs="Arial"/>
          <w:kern w:val="14"/>
        </w:rPr>
        <w:t>6.11</w:t>
      </w:r>
      <w:r w:rsidRPr="00A5379D">
        <w:rPr>
          <w:rFonts w:eastAsia="Times New Roman" w:cs="Arial"/>
          <w:kern w:val="14"/>
        </w:rPr>
        <w:t xml:space="preserve"> (</w:t>
      </w:r>
      <w:r w:rsidRPr="00A5379D">
        <w:rPr>
          <w:rFonts w:eastAsia="Times New Roman" w:cs="Arial"/>
          <w:i/>
          <w:iCs/>
          <w:kern w:val="14"/>
        </w:rPr>
        <w:t>Training</w:t>
      </w:r>
      <w:r w:rsidRPr="00A5379D">
        <w:rPr>
          <w:rFonts w:eastAsia="Times New Roman" w:cs="Arial"/>
          <w:kern w:val="14"/>
        </w:rPr>
        <w:t>).</w:t>
      </w:r>
    </w:p>
    <w:p w14:paraId="5F4B9FF8" w14:textId="4DD990EC"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rPr>
        <w:t>Draft Manuals</w:t>
      </w:r>
      <w:r w:rsidRPr="00A5379D">
        <w:rPr>
          <w:rFonts w:eastAsia="Times New Roman" w:cs="Arial"/>
          <w:kern w:val="14"/>
        </w:rPr>
        <w:t xml:space="preserve">. At least 60 days before the expected Closing Date, Seller </w:t>
      </w:r>
      <w:r w:rsidRPr="00A5379D">
        <w:rPr>
          <w:rFonts w:eastAsia="Times New Roman" w:cs="Arial"/>
          <w:kern w:val="14"/>
          <w:szCs w:val="24"/>
        </w:rPr>
        <w:t>will</w:t>
      </w:r>
      <w:r w:rsidRPr="00A5379D">
        <w:rPr>
          <w:rFonts w:eastAsia="Times New Roman" w:cs="Arial"/>
          <w:kern w:val="14"/>
        </w:rPr>
        <w:t xml:space="preserve"> provide GPC with initial redline drafts of the final Contractor Drawings and Manuals for review (“</w:t>
      </w:r>
      <w:r w:rsidRPr="00A5379D">
        <w:rPr>
          <w:rFonts w:eastAsia="Times New Roman" w:cs="Arial"/>
          <w:b/>
          <w:bCs/>
          <w:kern w:val="14"/>
        </w:rPr>
        <w:t>Draft Manuals</w:t>
      </w:r>
      <w:r w:rsidRPr="00A5379D">
        <w:rPr>
          <w:rFonts w:eastAsia="Times New Roman" w:cs="Arial"/>
          <w:kern w:val="14"/>
        </w:rPr>
        <w:t xml:space="preserve">”). The Draft Manuals </w:t>
      </w:r>
      <w:r w:rsidRPr="00A5379D">
        <w:rPr>
          <w:rFonts w:eastAsia="Times New Roman" w:cs="Arial"/>
          <w:kern w:val="14"/>
          <w:szCs w:val="24"/>
        </w:rPr>
        <w:t>will</w:t>
      </w:r>
      <w:r w:rsidRPr="00A5379D">
        <w:rPr>
          <w:rFonts w:eastAsia="Times New Roman" w:cs="Arial"/>
          <w:kern w:val="14"/>
        </w:rPr>
        <w:t xml:space="preserve"> contain the information described in </w:t>
      </w:r>
      <w:r w:rsidRPr="00A5379D">
        <w:rPr>
          <w:rFonts w:eastAsia="Times New Roman"/>
          <w:kern w:val="14"/>
          <w:szCs w:val="24"/>
        </w:rPr>
        <w:t>Section</w:t>
      </w:r>
      <w:r w:rsidRPr="00A5379D">
        <w:rPr>
          <w:rFonts w:eastAsia="Times New Roman" w:cs="Arial"/>
          <w:kern w:val="14"/>
        </w:rPr>
        <w:t xml:space="preserve"> </w:t>
      </w:r>
      <w:r w:rsidR="00691578" w:rsidRPr="00A5379D">
        <w:rPr>
          <w:rFonts w:eastAsia="Times New Roman" w:cs="Arial"/>
          <w:kern w:val="14"/>
        </w:rPr>
        <w:t>6.10.2</w:t>
      </w:r>
      <w:r w:rsidRPr="00A5379D">
        <w:rPr>
          <w:rFonts w:eastAsia="Times New Roman" w:cs="Arial"/>
          <w:kern w:val="14"/>
        </w:rPr>
        <w:t xml:space="preserve"> (</w:t>
      </w:r>
      <w:r w:rsidRPr="00A5379D">
        <w:rPr>
          <w:rFonts w:eastAsia="Times New Roman" w:cs="Arial"/>
          <w:i/>
          <w:iCs/>
          <w:kern w:val="14"/>
        </w:rPr>
        <w:t>Contractor Drawing and Manual Requirements</w:t>
      </w:r>
      <w:r w:rsidRPr="00A5379D">
        <w:rPr>
          <w:rFonts w:eastAsia="Times New Roman" w:cs="Arial"/>
          <w:kern w:val="14"/>
        </w:rPr>
        <w:t xml:space="preserve">), other than the drawings which, in accordance with this </w:t>
      </w:r>
      <w:r w:rsidRPr="00A5379D">
        <w:rPr>
          <w:rFonts w:eastAsia="Times New Roman"/>
          <w:kern w:val="14"/>
          <w:szCs w:val="24"/>
        </w:rPr>
        <w:t>Section</w:t>
      </w:r>
      <w:r w:rsidRPr="00A5379D">
        <w:rPr>
          <w:rFonts w:eastAsia="Times New Roman" w:cs="Arial"/>
          <w:kern w:val="14"/>
        </w:rPr>
        <w:t xml:space="preserve"> </w:t>
      </w:r>
      <w:r w:rsidR="001F5824" w:rsidRPr="00A5379D">
        <w:rPr>
          <w:rFonts w:eastAsia="Times New Roman" w:cs="Arial"/>
          <w:kern w:val="14"/>
        </w:rPr>
        <w:t>6.10.3</w:t>
      </w:r>
      <w:r w:rsidRPr="00A5379D">
        <w:rPr>
          <w:rFonts w:eastAsia="Times New Roman" w:cs="Arial"/>
          <w:kern w:val="14"/>
        </w:rPr>
        <w:t xml:space="preserve"> (</w:t>
      </w:r>
      <w:r w:rsidRPr="00A5379D">
        <w:rPr>
          <w:rFonts w:eastAsia="Times New Roman" w:cs="Arial"/>
          <w:i/>
          <w:iCs/>
          <w:kern w:val="14"/>
        </w:rPr>
        <w:t>Draft Manuals</w:t>
      </w:r>
      <w:r w:rsidRPr="00A5379D">
        <w:rPr>
          <w:rFonts w:eastAsia="Times New Roman" w:cs="Arial"/>
          <w:kern w:val="14"/>
        </w:rPr>
        <w:t>), must be maintained to be up to date. As a condition of Substantial Completion, Seller must provide two complete sets of the Draft Manuals to GPC at least 60 days before Substantial Completion.</w:t>
      </w:r>
      <w:r w:rsidRPr="00A5379D">
        <w:rPr>
          <w:rFonts w:eastAsia="Times New Roman" w:cs="Arial"/>
          <w:b/>
          <w:bCs/>
          <w:i/>
          <w:iCs/>
          <w:kern w:val="14"/>
        </w:rPr>
        <w:t xml:space="preserve"> </w:t>
      </w:r>
    </w:p>
    <w:p w14:paraId="7344E6C6" w14:textId="77777777" w:rsidR="00693D1B" w:rsidRPr="00693D1B"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Final Copies</w:t>
      </w:r>
      <w:r w:rsidRPr="00A5379D">
        <w:rPr>
          <w:rFonts w:eastAsia="Times New Roman" w:cs="Arial"/>
          <w:kern w:val="14"/>
          <w:szCs w:val="24"/>
        </w:rPr>
        <w:t>. Seller must provide GPC with both hard and electronic final copies of the Contractor Drawings and Manuals. Seller must provide GPC five final hard copies</w:t>
      </w:r>
      <w:r w:rsidRPr="00693D1B">
        <w:rPr>
          <w:rFonts w:eastAsia="Times New Roman" w:cs="Arial"/>
          <w:kern w:val="14"/>
          <w:szCs w:val="24"/>
        </w:rPr>
        <w:t xml:space="preserve"> of the Contractor Drawings and Manuals within the earlier of: (i) 60 days after Substantial Completion; and (ii) Final Completion. GPC will not be required to accept the Final Completion Certificate until all Contractor Drawings and Manuals have been delivered.</w:t>
      </w:r>
    </w:p>
    <w:p w14:paraId="35563989" w14:textId="77777777" w:rsidR="00693D1B" w:rsidRPr="00693D1B" w:rsidRDefault="00693D1B"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bCs/>
          <w:kern w:val="14"/>
          <w:szCs w:val="24"/>
        </w:rPr>
        <w:t xml:space="preserve">Modifications. </w:t>
      </w:r>
      <w:r w:rsidRPr="00693D1B">
        <w:rPr>
          <w:rFonts w:eastAsia="Times New Roman" w:cs="Arial"/>
          <w:kern w:val="14"/>
          <w:szCs w:val="24"/>
        </w:rPr>
        <w:t>Any modification to the Contractor Drawings and Manuals made necessary because of any Punch List item or modification to the Work must be issued as addenda to the Contractor Drawings and Manuals within 30 days after following completion.</w:t>
      </w:r>
    </w:p>
    <w:p w14:paraId="47E9FD22" w14:textId="77777777" w:rsidR="00E507BE" w:rsidRPr="00693D1B" w:rsidRDefault="00E507BE" w:rsidP="007471CD">
      <w:pPr>
        <w:pStyle w:val="zGTC02"/>
        <w:rPr>
          <w:vanish/>
          <w:specVanish/>
        </w:rPr>
      </w:pPr>
      <w:bookmarkStart w:id="231" w:name="_Toc151344600"/>
      <w:bookmarkStart w:id="232" w:name="_Toc176947458"/>
      <w:r w:rsidRPr="00693D1B">
        <w:t>Training.</w:t>
      </w:r>
      <w:bookmarkEnd w:id="231"/>
      <w:bookmarkEnd w:id="232"/>
    </w:p>
    <w:p w14:paraId="76A0DC50" w14:textId="5A7FC25C" w:rsidR="00E507BE" w:rsidRPr="00693D1B" w:rsidRDefault="00693D1B" w:rsidP="008B567C">
      <w:pPr>
        <w:numPr>
          <w:ilvl w:val="2"/>
          <w:numId w:val="7"/>
        </w:numPr>
        <w:tabs>
          <w:tab w:val="left" w:pos="720"/>
        </w:tabs>
        <w:ind w:left="720"/>
        <w:rPr>
          <w:rFonts w:eastAsia="Times New Roman" w:cs="Arial"/>
          <w:kern w:val="14"/>
          <w:szCs w:val="24"/>
        </w:rPr>
      </w:pPr>
      <w:r w:rsidRPr="00693D1B">
        <w:rPr>
          <w:rFonts w:eastAsia="Times New Roman" w:cs="Arial"/>
          <w:kern w:val="14"/>
          <w:szCs w:val="24"/>
        </w:rPr>
        <w:t xml:space="preserve"> Seller or the EPC Contractor, as applicable, must train</w:t>
      </w:r>
      <w:r w:rsidR="00E507BE" w:rsidRPr="00693D1B">
        <w:rPr>
          <w:rFonts w:eastAsia="Times New Roman" w:cs="Arial"/>
          <w:kern w:val="14"/>
          <w:szCs w:val="24"/>
        </w:rPr>
        <w:t xml:space="preserve"> GPC’s personnel (or other employees or agents of GPC) </w:t>
      </w:r>
      <w:r w:rsidRPr="00693D1B">
        <w:rPr>
          <w:rFonts w:eastAsia="Times New Roman" w:cs="Arial"/>
          <w:kern w:val="14"/>
          <w:szCs w:val="24"/>
        </w:rPr>
        <w:t>before Substantial Completion and as required by the Technical Specifications, including</w:t>
      </w:r>
      <w:r w:rsidR="00E507BE" w:rsidRPr="00693D1B">
        <w:rPr>
          <w:rFonts w:eastAsia="Times New Roman" w:cs="Arial"/>
          <w:kern w:val="14"/>
          <w:szCs w:val="24"/>
        </w:rPr>
        <w:t xml:space="preserve"> training (including on-site and classroom) on the interconnection and technical specifications of the Project and operation and maintenance of the Project. </w:t>
      </w:r>
      <w:r w:rsidRPr="00693D1B">
        <w:rPr>
          <w:rFonts w:eastAsia="Times New Roman" w:cs="Arial"/>
          <w:kern w:val="14"/>
          <w:szCs w:val="24"/>
        </w:rPr>
        <w:t xml:space="preserve">Seller must provide </w:t>
      </w:r>
      <w:r w:rsidR="00413AA0">
        <w:rPr>
          <w:rFonts w:eastAsia="Times New Roman" w:cs="Arial"/>
          <w:kern w:val="14"/>
          <w:szCs w:val="24"/>
        </w:rPr>
        <w:t>t</w:t>
      </w:r>
      <w:r w:rsidR="00E507BE" w:rsidRPr="00693D1B">
        <w:rPr>
          <w:rFonts w:eastAsia="Times New Roman" w:cs="Arial"/>
          <w:kern w:val="14"/>
          <w:szCs w:val="24"/>
        </w:rPr>
        <w:t xml:space="preserve">his training directly to GPC’s personnel and </w:t>
      </w:r>
      <w:r w:rsidRPr="00693D1B">
        <w:rPr>
          <w:rFonts w:eastAsia="Times New Roman" w:cs="Arial"/>
          <w:kern w:val="14"/>
          <w:szCs w:val="24"/>
        </w:rPr>
        <w:t>ensure it is</w:t>
      </w:r>
      <w:r w:rsidR="00E507BE" w:rsidRPr="00693D1B">
        <w:rPr>
          <w:rFonts w:eastAsia="Times New Roman" w:cs="Arial"/>
          <w:kern w:val="14"/>
          <w:szCs w:val="24"/>
        </w:rPr>
        <w:t xml:space="preserve"> conducted by a trainer experienced in the operation and maintenance of projects like the Project.</w:t>
      </w:r>
    </w:p>
    <w:p w14:paraId="544CC3CE" w14:textId="77777777" w:rsidR="00D414AC" w:rsidRPr="00693D1B" w:rsidRDefault="00E507BE" w:rsidP="00D414AC">
      <w:pPr>
        <w:pStyle w:val="zGTC02"/>
        <w:rPr>
          <w:vanish/>
          <w:specVanish/>
        </w:rPr>
      </w:pPr>
      <w:bookmarkStart w:id="233" w:name="_Toc151344601"/>
      <w:bookmarkStart w:id="234" w:name="_Toc176947459"/>
      <w:r w:rsidRPr="00693D1B">
        <w:t>Safety.</w:t>
      </w:r>
      <w:bookmarkEnd w:id="233"/>
      <w:bookmarkEnd w:id="234"/>
    </w:p>
    <w:p w14:paraId="1430D689" w14:textId="200089FC" w:rsidR="00E507BE" w:rsidRPr="00693D1B" w:rsidRDefault="00E507BE" w:rsidP="00D414AC">
      <w:pPr>
        <w:pStyle w:val="zGTC02"/>
        <w:numPr>
          <w:ilvl w:val="0"/>
          <w:numId w:val="0"/>
        </w:numPr>
      </w:pPr>
    </w:p>
    <w:p w14:paraId="30A307C8" w14:textId="4657A054" w:rsidR="00E507BE" w:rsidRPr="00A5379D" w:rsidRDefault="00E507BE" w:rsidP="008B567C">
      <w:pPr>
        <w:keepNext/>
        <w:numPr>
          <w:ilvl w:val="2"/>
          <w:numId w:val="7"/>
        </w:numPr>
        <w:tabs>
          <w:tab w:val="left" w:pos="720"/>
        </w:tabs>
        <w:ind w:left="720"/>
        <w:rPr>
          <w:rFonts w:eastAsia="Times New Roman" w:cs="Arial"/>
          <w:kern w:val="14"/>
          <w:szCs w:val="24"/>
        </w:rPr>
      </w:pPr>
      <w:r w:rsidRPr="00693D1B">
        <w:rPr>
          <w:rFonts w:eastAsia="Times New Roman" w:cs="Arial"/>
          <w:b/>
          <w:kern w:val="14"/>
          <w:szCs w:val="24"/>
        </w:rPr>
        <w:t>Seller Safety Obligations</w:t>
      </w:r>
      <w:r w:rsidRPr="001F5824">
        <w:rPr>
          <w:rFonts w:eastAsia="Times New Roman" w:cs="Arial"/>
          <w:b/>
          <w:bCs/>
          <w:kern w:val="14"/>
          <w:szCs w:val="24"/>
        </w:rPr>
        <w:t>.</w:t>
      </w:r>
      <w:r w:rsidRPr="00693D1B">
        <w:rPr>
          <w:rFonts w:eastAsia="Times New Roman" w:cs="Arial"/>
          <w:kern w:val="14"/>
          <w:szCs w:val="24"/>
        </w:rPr>
        <w:t xml:space="preserve"> Seller will be solely responsible for being aware of and initiating, maintaining, and supervising compliance with all safety </w:t>
      </w:r>
      <w:r w:rsidR="0056382A" w:rsidRPr="00A5379D">
        <w:rPr>
          <w:rFonts w:eastAsia="Times New Roman" w:cs="Arial"/>
          <w:kern w:val="14"/>
          <w:szCs w:val="24"/>
        </w:rPr>
        <w:t>laws</w:t>
      </w:r>
      <w:r w:rsidRPr="00A5379D">
        <w:rPr>
          <w:rFonts w:eastAsia="Times New Roman" w:cs="Arial"/>
          <w:kern w:val="14"/>
          <w:szCs w:val="24"/>
        </w:rPr>
        <w:t xml:space="preserve">, regulations, precautions, and programs in connection with the performance of this BTA. </w:t>
      </w:r>
      <w:r w:rsidR="00693D1B" w:rsidRPr="00A5379D">
        <w:rPr>
          <w:rFonts w:eastAsia="Times New Roman" w:cs="Arial"/>
          <w:kern w:val="14"/>
          <w:szCs w:val="24"/>
        </w:rPr>
        <w:t xml:space="preserve">Before </w:t>
      </w:r>
      <w:r w:rsidR="00F55E3B" w:rsidRPr="00A5379D">
        <w:rPr>
          <w:rFonts w:eastAsia="Times New Roman" w:cs="Arial"/>
          <w:kern w:val="14"/>
          <w:szCs w:val="24"/>
        </w:rPr>
        <w:t>issuing the Full Notice to Proceed</w:t>
      </w:r>
      <w:r w:rsidR="00693D1B" w:rsidRPr="00A5379D">
        <w:rPr>
          <w:rFonts w:eastAsia="Times New Roman" w:cs="Arial"/>
          <w:kern w:val="14"/>
          <w:szCs w:val="24"/>
        </w:rPr>
        <w:t xml:space="preserve">, the EPC Contractor’s health and safety plan for the Project will be </w:t>
      </w:r>
      <w:r w:rsidR="00A76CE1" w:rsidRPr="00A5379D">
        <w:rPr>
          <w:rFonts w:eastAsia="Times New Roman" w:cs="Arial"/>
          <w:kern w:val="14"/>
          <w:szCs w:val="24"/>
        </w:rPr>
        <w:t xml:space="preserve">amended </w:t>
      </w:r>
      <w:r w:rsidR="00693D1B" w:rsidRPr="00A5379D">
        <w:rPr>
          <w:rFonts w:eastAsia="Times New Roman" w:cs="Arial"/>
          <w:kern w:val="14"/>
          <w:szCs w:val="24"/>
        </w:rPr>
        <w:t>to this BTA as Exhibit M (</w:t>
      </w:r>
      <w:r w:rsidR="00693D1B" w:rsidRPr="00A5379D">
        <w:rPr>
          <w:rFonts w:eastAsia="Times New Roman" w:cs="Arial"/>
          <w:i/>
          <w:iCs/>
          <w:kern w:val="14"/>
          <w:szCs w:val="24"/>
        </w:rPr>
        <w:t>Project Safety Assurance Plan</w:t>
      </w:r>
      <w:r w:rsidR="00693D1B" w:rsidRPr="00A5379D">
        <w:rPr>
          <w:rFonts w:eastAsia="Times New Roman" w:cs="Arial"/>
          <w:kern w:val="14"/>
          <w:szCs w:val="24"/>
        </w:rPr>
        <w:t>) (“</w:t>
      </w:r>
      <w:r w:rsidR="00693D1B" w:rsidRPr="00A5379D">
        <w:rPr>
          <w:rFonts w:eastAsia="Times New Roman" w:cs="Arial"/>
          <w:b/>
          <w:bCs/>
          <w:kern w:val="14"/>
          <w:szCs w:val="24"/>
        </w:rPr>
        <w:t>Project Safety Assurance Program</w:t>
      </w:r>
      <w:r w:rsidR="00693D1B" w:rsidRPr="00A5379D">
        <w:rPr>
          <w:rFonts w:eastAsia="Times New Roman" w:cs="Arial"/>
          <w:kern w:val="14"/>
          <w:szCs w:val="24"/>
        </w:rPr>
        <w:t>”)</w:t>
      </w:r>
      <w:r w:rsidR="00A50DCF" w:rsidRPr="00A5379D">
        <w:rPr>
          <w:rFonts w:eastAsia="Times New Roman" w:cs="Arial"/>
          <w:kern w:val="14"/>
          <w:szCs w:val="24"/>
        </w:rPr>
        <w:t>, if not agreed before the Effective Date</w:t>
      </w:r>
      <w:r w:rsidR="00693D1B" w:rsidRPr="00A5379D">
        <w:rPr>
          <w:rFonts w:eastAsia="Times New Roman" w:cs="Arial"/>
          <w:kern w:val="14"/>
          <w:szCs w:val="24"/>
        </w:rPr>
        <w:t xml:space="preserve">. Prior to the start of, and throughout the performance of, the Work, Seller will ensure that each of its employees, together with all employees of its EPC Contractor and each Major Subcontractor: (i) are fully informed concerning all safety, health, and security </w:t>
      </w:r>
      <w:r w:rsidR="001673B4" w:rsidRPr="00A5379D">
        <w:rPr>
          <w:rFonts w:eastAsia="Times New Roman" w:cs="Arial"/>
          <w:kern w:val="14"/>
          <w:szCs w:val="24"/>
        </w:rPr>
        <w:t xml:space="preserve">laws </w:t>
      </w:r>
      <w:r w:rsidR="00693D1B" w:rsidRPr="00A5379D">
        <w:rPr>
          <w:rFonts w:eastAsia="Times New Roman" w:cs="Arial"/>
          <w:kern w:val="14"/>
          <w:szCs w:val="24"/>
        </w:rPr>
        <w:t>and requirements pertaining to the Work and the Project Safety Assurance Program; (ii) are qualified to perform the Work under applicable Occupational Safety and Health Administration (“</w:t>
      </w:r>
      <w:r w:rsidR="00693D1B" w:rsidRPr="00A5379D">
        <w:rPr>
          <w:rFonts w:eastAsia="Times New Roman" w:cs="Arial"/>
          <w:b/>
          <w:bCs/>
          <w:kern w:val="14"/>
          <w:szCs w:val="24"/>
        </w:rPr>
        <w:t>OSHA</w:t>
      </w:r>
      <w:r w:rsidR="00693D1B" w:rsidRPr="00A5379D">
        <w:rPr>
          <w:rFonts w:eastAsia="Times New Roman" w:cs="Arial"/>
          <w:kern w:val="14"/>
          <w:szCs w:val="24"/>
        </w:rPr>
        <w:t xml:space="preserve">”) regulations; (iii) have completed all training required under applicable </w:t>
      </w:r>
      <w:r w:rsidR="00693D1B" w:rsidRPr="00A5379D">
        <w:rPr>
          <w:rFonts w:eastAsia="Times New Roman" w:cs="Arial"/>
          <w:kern w:val="14"/>
          <w:szCs w:val="24"/>
        </w:rPr>
        <w:lastRenderedPageBreak/>
        <w:t xml:space="preserve">OSHA regulations to perform the Work; (iv) have all licenses and certifications required to perform the Work; and (v) understand and follow Prudent </w:t>
      </w:r>
      <w:r w:rsidR="00693D1B" w:rsidRPr="00A5379D">
        <w:rPr>
          <w:rFonts w:eastAsia="Times New Roman" w:cs="Arial"/>
          <w:kern w:val="14"/>
        </w:rPr>
        <w:t>Utility</w:t>
      </w:r>
      <w:r w:rsidR="00693D1B" w:rsidRPr="00A5379D">
        <w:rPr>
          <w:rFonts w:eastAsia="Times New Roman" w:cs="Arial"/>
          <w:kern w:val="14"/>
          <w:szCs w:val="24"/>
        </w:rPr>
        <w:t xml:space="preserve"> Practices. Seller must</w:t>
      </w:r>
      <w:r w:rsidRPr="00A5379D">
        <w:rPr>
          <w:rFonts w:eastAsia="Times New Roman" w:cs="Arial"/>
          <w:kern w:val="14"/>
          <w:szCs w:val="24"/>
        </w:rPr>
        <w:t xml:space="preserve"> cause the EPC Contractor to conduct all operations under this BTA in accordance with the Project Safety Assurance Program.</w:t>
      </w:r>
    </w:p>
    <w:p w14:paraId="796E5E77" w14:textId="7FB4029F"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Violations</w:t>
      </w:r>
      <w:r w:rsidRPr="00A5379D">
        <w:rPr>
          <w:rFonts w:eastAsia="Times New Roman" w:cs="Arial"/>
          <w:kern w:val="14"/>
          <w:szCs w:val="24"/>
        </w:rPr>
        <w:t xml:space="preserve">. If Seller, EPC Contractor, or any Major Subcontractor fails to promptly correct any violation of any applicable </w:t>
      </w:r>
      <w:r w:rsidR="001673B4" w:rsidRPr="00A5379D">
        <w:rPr>
          <w:rFonts w:eastAsia="Times New Roman" w:cs="Arial"/>
          <w:kern w:val="14"/>
          <w:szCs w:val="24"/>
        </w:rPr>
        <w:t>law</w:t>
      </w:r>
      <w:r w:rsidRPr="00A5379D">
        <w:rPr>
          <w:rFonts w:eastAsia="Times New Roman" w:cs="Arial"/>
          <w:kern w:val="14"/>
          <w:szCs w:val="24"/>
        </w:rPr>
        <w:t xml:space="preserve">, Prudent </w:t>
      </w:r>
      <w:r w:rsidRPr="00A5379D">
        <w:rPr>
          <w:rFonts w:eastAsia="Times New Roman" w:cs="Arial"/>
          <w:kern w:val="14"/>
        </w:rPr>
        <w:t>Utility</w:t>
      </w:r>
      <w:r w:rsidRPr="00A5379D">
        <w:rPr>
          <w:rFonts w:eastAsia="Times New Roman" w:cs="Arial"/>
          <w:kern w:val="14"/>
          <w:szCs w:val="24"/>
        </w:rPr>
        <w:t xml:space="preserve"> Practice, or the Project Safety Assurance Program, GPC may suspend all or any part of the Work until the time that Seller corrects the violation. Seller will not be entitled to any extension of time or reimbursement for costs caused </w:t>
      </w:r>
      <w:r w:rsidRPr="00A5379D">
        <w:rPr>
          <w:rFonts w:eastAsia="Times New Roman" w:cs="Arial"/>
          <w:kern w:val="14"/>
        </w:rPr>
        <w:t xml:space="preserve">by the suspension. GPC’s failure to suspend any of Seller’s operations </w:t>
      </w:r>
      <w:r w:rsidRPr="00A5379D">
        <w:rPr>
          <w:rFonts w:eastAsia="Times New Roman" w:cs="Arial"/>
          <w:kern w:val="14"/>
          <w:szCs w:val="24"/>
        </w:rPr>
        <w:t>will</w:t>
      </w:r>
      <w:r w:rsidRPr="00A5379D">
        <w:rPr>
          <w:rFonts w:eastAsia="Times New Roman" w:cs="Arial"/>
          <w:kern w:val="14"/>
        </w:rPr>
        <w:t xml:space="preserve"> not relieve Seller of its responsibility for breach of applicable </w:t>
      </w:r>
      <w:r w:rsidR="001673B4" w:rsidRPr="00A5379D">
        <w:rPr>
          <w:rFonts w:eastAsia="Times New Roman" w:cs="Arial"/>
          <w:kern w:val="14"/>
        </w:rPr>
        <w:t>law</w:t>
      </w:r>
      <w:r w:rsidRPr="00A5379D">
        <w:rPr>
          <w:rFonts w:eastAsia="Times New Roman" w:cs="Arial"/>
          <w:kern w:val="14"/>
        </w:rPr>
        <w:t xml:space="preserve">, Prudent Utility Practices, or the Project Safety Assurance Program. Seller </w:t>
      </w:r>
      <w:r w:rsidRPr="00A5379D">
        <w:rPr>
          <w:rFonts w:eastAsia="Times New Roman" w:cs="Arial"/>
          <w:kern w:val="14"/>
          <w:szCs w:val="24"/>
        </w:rPr>
        <w:t>will</w:t>
      </w:r>
      <w:r w:rsidRPr="00A5379D">
        <w:rPr>
          <w:rFonts w:eastAsia="Times New Roman" w:cs="Arial"/>
          <w:kern w:val="14"/>
        </w:rPr>
        <w:t xml:space="preserve"> maintain an accurate record of and </w:t>
      </w:r>
      <w:r w:rsidRPr="00A5379D">
        <w:rPr>
          <w:rFonts w:eastAsia="Times New Roman" w:cs="Arial"/>
          <w:kern w:val="14"/>
          <w:szCs w:val="24"/>
        </w:rPr>
        <w:t>will</w:t>
      </w:r>
      <w:r w:rsidRPr="00A5379D">
        <w:rPr>
          <w:rFonts w:eastAsia="Times New Roman" w:cs="Arial"/>
          <w:kern w:val="14"/>
        </w:rPr>
        <w:t xml:space="preserve"> promptly report to GPC all cases of property damage in excess of $100 to property of third parties (not including EPC Contractor or any Subcontractor) and of death, occupational diseases, or injury to employees or any other third parties and incident to Work performed under this BTA. Seller </w:t>
      </w:r>
      <w:r w:rsidRPr="00A5379D">
        <w:rPr>
          <w:rFonts w:eastAsia="Times New Roman" w:cs="Arial"/>
          <w:kern w:val="14"/>
          <w:szCs w:val="24"/>
        </w:rPr>
        <w:t>must</w:t>
      </w:r>
      <w:r w:rsidRPr="00A5379D">
        <w:rPr>
          <w:rFonts w:eastAsia="Times New Roman" w:cs="Arial"/>
          <w:kern w:val="14"/>
        </w:rPr>
        <w:t xml:space="preserve"> promptly notify GPC and provide a copy of any safety citation issued by any Governmental Authority.</w:t>
      </w:r>
    </w:p>
    <w:p w14:paraId="4FBA3B59" w14:textId="77777777" w:rsidR="00D414AC" w:rsidRPr="00A5379D" w:rsidRDefault="00693D1B" w:rsidP="00D414AC">
      <w:pPr>
        <w:pStyle w:val="zGTC02"/>
        <w:rPr>
          <w:vanish/>
          <w:specVanish/>
        </w:rPr>
      </w:pPr>
      <w:bookmarkStart w:id="235" w:name="_Toc176947460"/>
      <w:r w:rsidRPr="00A5379D">
        <w:t>Site Security</w:t>
      </w:r>
      <w:r w:rsidRPr="00A5379D">
        <w:rPr>
          <w:bCs/>
        </w:rPr>
        <w:t>.</w:t>
      </w:r>
      <w:bookmarkEnd w:id="235"/>
    </w:p>
    <w:p w14:paraId="1A2B0121" w14:textId="3683A504" w:rsidR="00693D1B" w:rsidRPr="00A5379D" w:rsidRDefault="00693D1B" w:rsidP="00D414AC">
      <w:pPr>
        <w:pStyle w:val="zGTC02"/>
        <w:numPr>
          <w:ilvl w:val="0"/>
          <w:numId w:val="0"/>
        </w:numPr>
      </w:pPr>
      <w:r w:rsidRPr="00A5379D">
        <w:t xml:space="preserve"> </w:t>
      </w:r>
    </w:p>
    <w:p w14:paraId="7ED7193D" w14:textId="2E999849" w:rsidR="00693D1B" w:rsidRPr="00A5379D" w:rsidRDefault="00693D1B" w:rsidP="00F44AE6">
      <w:pPr>
        <w:numPr>
          <w:ilvl w:val="2"/>
          <w:numId w:val="54"/>
        </w:numPr>
        <w:spacing w:after="0"/>
        <w:rPr>
          <w:rFonts w:eastAsia="Times New Roman"/>
          <w:b/>
          <w:kern w:val="14"/>
          <w:szCs w:val="24"/>
        </w:rPr>
      </w:pPr>
      <w:r w:rsidRPr="00A5379D">
        <w:rPr>
          <w:rFonts w:eastAsia="Times New Roman"/>
          <w:b/>
          <w:kern w:val="14"/>
          <w:szCs w:val="24"/>
        </w:rPr>
        <w:t xml:space="preserve">Security </w:t>
      </w:r>
      <w:r w:rsidR="00136DFF" w:rsidRPr="00A5379D">
        <w:rPr>
          <w:rFonts w:eastAsia="Times New Roman"/>
          <w:b/>
          <w:kern w:val="14"/>
          <w:szCs w:val="24"/>
        </w:rPr>
        <w:t>Before</w:t>
      </w:r>
      <w:r w:rsidRPr="00A5379D">
        <w:rPr>
          <w:rFonts w:eastAsia="Times New Roman"/>
          <w:b/>
          <w:kern w:val="14"/>
          <w:szCs w:val="24"/>
        </w:rPr>
        <w:t xml:space="preserve"> Closing Date</w:t>
      </w:r>
      <w:r w:rsidRPr="00A5379D">
        <w:rPr>
          <w:rFonts w:eastAsia="Times New Roman"/>
          <w:kern w:val="14"/>
          <w:szCs w:val="24"/>
        </w:rPr>
        <w:t>. Seller must secure the Project Site and the Work at all times before the Closing Date in accordance with Seller’s established security procedures, which, at a minimum, must ensure compliance with all applicable law and the Project Permits. All Seller Parties must strictly adhere to all security policies and procedures applicable to the Project Site.</w:t>
      </w:r>
    </w:p>
    <w:p w14:paraId="1CF03997" w14:textId="14CB07F1" w:rsidR="00693D1B" w:rsidRPr="00A5379D" w:rsidRDefault="00693D1B" w:rsidP="00F44AE6">
      <w:pPr>
        <w:numPr>
          <w:ilvl w:val="2"/>
          <w:numId w:val="54"/>
        </w:numPr>
        <w:spacing w:after="0"/>
        <w:rPr>
          <w:rFonts w:eastAsia="Times New Roman"/>
          <w:b/>
          <w:kern w:val="14"/>
          <w:szCs w:val="24"/>
        </w:rPr>
      </w:pPr>
      <w:r w:rsidRPr="00A5379D">
        <w:rPr>
          <w:rFonts w:eastAsia="Times New Roman"/>
          <w:b/>
          <w:kern w:val="14"/>
          <w:szCs w:val="24"/>
        </w:rPr>
        <w:t xml:space="preserve">Security After Closing Date. </w:t>
      </w:r>
      <w:r w:rsidRPr="00A5379D">
        <w:rPr>
          <w:rFonts w:eastAsia="Times New Roman"/>
          <w:kern w:val="14"/>
          <w:szCs w:val="24"/>
        </w:rPr>
        <w:t>At all times after the Closing Date and before Substantial Completion, Seller must secure the Project Site and the Work, including controlled access. Seller must, on a 24/7 basis, strictly control the admission of Persons to the Project Site and prohibit and prevent unauthorized Persons from accessing and entering the Project Site. Seller must maintain a daily log of all deliveries of Project Equipment and other items and materials to the Project Site and all Subcontractors and other third parties granted access to the Project Site. Seller’s security plan following the Closing Date must, at a minimum: (i) meet or exceed Prudent Utility Practices; (ii) comply with all applicable law; and (iii) meet the requirements of and be reasonably acceptable to GPC. This plan will include a method acceptable to GPC for controlling, identifying, and monitoring Persons in all areas of the Project Site. If GPC, in its reasonable opinion, believes that Seller’s security plan does not meet these standards, GPC will notify Seller of deficiencies in writing and Seller must immediately correct the deficiencies in the security plan and implement the corrections. Seller must implement, maintain, and cause EPC Contractor and all Subcontractors to comply with the security plan and cooperate with any GPC security personnel.</w:t>
      </w:r>
    </w:p>
    <w:p w14:paraId="46DE1638" w14:textId="04301141" w:rsidR="00693D1B" w:rsidRPr="00A5379D" w:rsidRDefault="00693D1B" w:rsidP="00F44AE6">
      <w:pPr>
        <w:numPr>
          <w:ilvl w:val="2"/>
          <w:numId w:val="54"/>
        </w:numPr>
        <w:spacing w:after="0"/>
        <w:rPr>
          <w:rFonts w:eastAsia="Times New Roman"/>
          <w:kern w:val="14"/>
          <w:szCs w:val="24"/>
        </w:rPr>
      </w:pPr>
      <w:r w:rsidRPr="00A5379D">
        <w:rPr>
          <w:rFonts w:eastAsia="Times New Roman"/>
          <w:b/>
          <w:kern w:val="14"/>
          <w:szCs w:val="24"/>
        </w:rPr>
        <w:t>Materials and Project Equipment</w:t>
      </w:r>
      <w:r w:rsidRPr="00A5379D">
        <w:rPr>
          <w:rFonts w:eastAsia="Times New Roman"/>
          <w:kern w:val="14"/>
          <w:szCs w:val="24"/>
        </w:rPr>
        <w:t>. Until care, custody, control, and risk of loss transfer to GPC under Section 12.7 (</w:t>
      </w:r>
      <w:r w:rsidRPr="00A5379D">
        <w:rPr>
          <w:rFonts w:eastAsia="Times New Roman"/>
          <w:i/>
          <w:kern w:val="14"/>
          <w:szCs w:val="24"/>
        </w:rPr>
        <w:t>Risk of Loss; Care, Custody</w:t>
      </w:r>
      <w:r w:rsidR="001F5824" w:rsidRPr="00A5379D">
        <w:rPr>
          <w:rFonts w:eastAsia="Times New Roman"/>
          <w:i/>
          <w:kern w:val="14"/>
          <w:szCs w:val="24"/>
        </w:rPr>
        <w:t>,</w:t>
      </w:r>
      <w:r w:rsidRPr="00A5379D">
        <w:rPr>
          <w:rFonts w:eastAsia="Times New Roman"/>
          <w:i/>
          <w:kern w:val="14"/>
          <w:szCs w:val="24"/>
        </w:rPr>
        <w:t xml:space="preserve"> and Control</w:t>
      </w:r>
      <w:r w:rsidRPr="00A5379D">
        <w:rPr>
          <w:rFonts w:eastAsia="Times New Roman"/>
          <w:kern w:val="14"/>
          <w:szCs w:val="24"/>
        </w:rPr>
        <w:t>), Seller will be fully responsible for, and bear risk of loss or damage to, all Work, including Materials and Project Equipment.</w:t>
      </w:r>
    </w:p>
    <w:p w14:paraId="51073D4E" w14:textId="77777777" w:rsidR="00E507BE" w:rsidRPr="00A5379D" w:rsidRDefault="00E507BE" w:rsidP="007471CD">
      <w:pPr>
        <w:pStyle w:val="zGTC02"/>
        <w:rPr>
          <w:vanish/>
          <w:specVanish/>
        </w:rPr>
      </w:pPr>
      <w:bookmarkStart w:id="236" w:name="_TOC_250123"/>
      <w:bookmarkStart w:id="237" w:name="_Toc176947461"/>
      <w:r w:rsidRPr="00A5379D">
        <w:t xml:space="preserve">Preservation of Public and Private </w:t>
      </w:r>
      <w:bookmarkEnd w:id="236"/>
      <w:r w:rsidRPr="00A5379D">
        <w:t>Access.</w:t>
      </w:r>
      <w:bookmarkEnd w:id="237"/>
      <w:r w:rsidRPr="00A5379D">
        <w:t xml:space="preserve"> </w:t>
      </w:r>
    </w:p>
    <w:p w14:paraId="1DC7C6CF"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Seller Parties must not damage, close, or obstruct any highway, road, or other public or private easement, except to the extent allowed by applicable law or a Project Permit. If any facilities are closed, obstructed, damaged, or made unsafe by a Seller Party, Seller will, at its sole cost and expense, make any repair as necessary and will also provide any temporary guards, lights, and other signals as may be necessary or required for safety or by applicable law or the Project Permits.</w:t>
      </w:r>
    </w:p>
    <w:p w14:paraId="1422B524" w14:textId="77777777" w:rsidR="00E507BE" w:rsidRPr="00A5379D" w:rsidRDefault="00E507BE" w:rsidP="007471CD">
      <w:pPr>
        <w:pStyle w:val="zGTC02"/>
        <w:rPr>
          <w:vanish/>
          <w:specVanish/>
        </w:rPr>
      </w:pPr>
      <w:bookmarkStart w:id="238" w:name="_TOC_250122"/>
      <w:bookmarkStart w:id="239" w:name="_Toc176947462"/>
      <w:r w:rsidRPr="00A5379D">
        <w:t xml:space="preserve">Avoidance of Noise and </w:t>
      </w:r>
      <w:bookmarkEnd w:id="238"/>
      <w:r w:rsidRPr="00A5379D">
        <w:t>Disturbance.</w:t>
      </w:r>
      <w:bookmarkEnd w:id="239"/>
    </w:p>
    <w:p w14:paraId="128BD390" w14:textId="1AA01B69" w:rsidR="00693D1B" w:rsidRPr="00A5379D" w:rsidRDefault="00693D1B" w:rsidP="00693D1B">
      <w:pPr>
        <w:ind w:right="18"/>
        <w:rPr>
          <w:rFonts w:cs="Arial"/>
        </w:rPr>
      </w:pPr>
      <w:r w:rsidRPr="00A5379D">
        <w:rPr>
          <w:rFonts w:cs="Arial"/>
        </w:rPr>
        <w:t xml:space="preserve"> Seller must carry out </w:t>
      </w:r>
      <w:r w:rsidR="005B56E1" w:rsidRPr="00A5379D">
        <w:rPr>
          <w:rFonts w:cs="Arial"/>
        </w:rPr>
        <w:t xml:space="preserve">all </w:t>
      </w:r>
      <w:r w:rsidRPr="00A5379D">
        <w:rPr>
          <w:rFonts w:cs="Arial"/>
        </w:rPr>
        <w:t>Work at the Project Site so as to minimize noise and disturbance, and Seller must indemnify and hold harmless (and at GPC’s request, defend, unless GPC elects in its sole discretion to so defend) all GPC Indemnified Parties from and against all Third Party Claims and Liabilities for injury, including death, and property damage caused by, arising out of, or in connection with noise or other disturbance created by a Seller Party that violates applicable law or any Project Permit.</w:t>
      </w:r>
    </w:p>
    <w:p w14:paraId="193FF89B" w14:textId="77777777" w:rsidR="002D0BEE" w:rsidRPr="00A5379D" w:rsidRDefault="002D0BEE" w:rsidP="007471CD">
      <w:pPr>
        <w:pStyle w:val="zGTC02"/>
        <w:rPr>
          <w:vanish/>
          <w:specVanish/>
        </w:rPr>
      </w:pPr>
      <w:bookmarkStart w:id="240" w:name="_TOC_250121"/>
      <w:bookmarkStart w:id="241" w:name="_Toc176947463"/>
      <w:r w:rsidRPr="00A5379D">
        <w:t xml:space="preserve">Fencing, Protection, </w:t>
      </w:r>
      <w:bookmarkEnd w:id="240"/>
      <w:r w:rsidRPr="00A5379D">
        <w:t>Lighting.</w:t>
      </w:r>
      <w:bookmarkEnd w:id="241"/>
    </w:p>
    <w:p w14:paraId="46311C1D" w14:textId="77777777" w:rsidR="00693D1B" w:rsidRPr="00A5379D" w:rsidRDefault="00693D1B" w:rsidP="00693D1B">
      <w:pPr>
        <w:widowControl w:val="0"/>
        <w:ind w:right="18"/>
        <w:rPr>
          <w:rFonts w:cs="Arial"/>
        </w:rPr>
      </w:pPr>
      <w:r w:rsidRPr="00A5379D">
        <w:rPr>
          <w:rFonts w:cs="Arial"/>
        </w:rPr>
        <w:t xml:space="preserve"> Seller Parties will provide adequate safety barriers, signs, lanterns, and other warning devices and service to protect any Person having access to or near the Project Site in accordance with applicable laws, Permits, Technical Specifications, or GPC Compliance Requirements. Seller will be solely responsible for any act of trespass or any damage to adjacent property resulting from or in connection with the Work or its operations under this BTA.</w:t>
      </w:r>
    </w:p>
    <w:p w14:paraId="65105B26" w14:textId="77777777" w:rsidR="002D0BEE" w:rsidRPr="00A5379D" w:rsidRDefault="002D0BEE" w:rsidP="00101186">
      <w:pPr>
        <w:pStyle w:val="zGTC02"/>
        <w:rPr>
          <w:vanish/>
          <w:specVanish/>
        </w:rPr>
      </w:pPr>
      <w:bookmarkStart w:id="242" w:name="_TOC_250120"/>
      <w:bookmarkStart w:id="243" w:name="_Toc176947464"/>
      <w:r w:rsidRPr="00A5379D">
        <w:t xml:space="preserve">Site </w:t>
      </w:r>
      <w:bookmarkEnd w:id="242"/>
      <w:r w:rsidRPr="00A5379D">
        <w:t>Services.</w:t>
      </w:r>
      <w:bookmarkEnd w:id="243"/>
    </w:p>
    <w:p w14:paraId="3F85C01C" w14:textId="77777777" w:rsidR="00693D1B" w:rsidRPr="00A5379D" w:rsidRDefault="00693D1B" w:rsidP="00693D1B">
      <w:pPr>
        <w:widowControl w:val="0"/>
        <w:ind w:right="18"/>
        <w:rPr>
          <w:rFonts w:cs="Arial"/>
        </w:rPr>
      </w:pPr>
      <w:r w:rsidRPr="00A5379D">
        <w:rPr>
          <w:rFonts w:cs="Arial"/>
        </w:rPr>
        <w:t xml:space="preserve"> Seller Parties must obtain and bear the cost of temporary power, water, fuel, air, and other services as the Seller Parties may require for the purpose of performing the Work.</w:t>
      </w:r>
    </w:p>
    <w:p w14:paraId="0927BCF4" w14:textId="77777777" w:rsidR="00693D1B" w:rsidRPr="00A5379D" w:rsidRDefault="00693D1B" w:rsidP="00230AB5">
      <w:pPr>
        <w:pStyle w:val="zGTC02"/>
        <w:rPr>
          <w:vanish/>
          <w:specVanish/>
        </w:rPr>
      </w:pPr>
      <w:bookmarkStart w:id="244" w:name="_TOC_250119"/>
      <w:bookmarkStart w:id="245" w:name="_Toc176947465"/>
      <w:bookmarkEnd w:id="244"/>
      <w:r w:rsidRPr="00A5379D">
        <w:t>Cleanup.</w:t>
      </w:r>
      <w:bookmarkEnd w:id="245"/>
    </w:p>
    <w:p w14:paraId="54889AC1" w14:textId="77777777" w:rsidR="00E507BE" w:rsidRPr="00A5379D" w:rsidRDefault="00693D1B" w:rsidP="00693D1B">
      <w:pPr>
        <w:widowControl w:val="0"/>
        <w:autoSpaceDE w:val="0"/>
        <w:autoSpaceDN w:val="0"/>
        <w:adjustRightInd w:val="0"/>
        <w:spacing w:before="0"/>
        <w:ind w:right="18"/>
        <w:rPr>
          <w:rFonts w:eastAsiaTheme="minorEastAsia" w:cs="Arial"/>
          <w:kern w:val="14"/>
        </w:rPr>
      </w:pPr>
      <w:r w:rsidRPr="00A5379D">
        <w:rPr>
          <w:rFonts w:eastAsiaTheme="minorEastAsia" w:cs="Arial"/>
          <w:kern w:val="14"/>
        </w:rPr>
        <w:t xml:space="preserve"> Seller Parties </w:t>
      </w:r>
      <w:r w:rsidR="002D0BEE" w:rsidRPr="00A5379D">
        <w:rPr>
          <w:rFonts w:eastAsiaTheme="minorEastAsia" w:cs="Arial"/>
          <w:kern w:val="14"/>
        </w:rPr>
        <w:t xml:space="preserve">must: (i) </w:t>
      </w:r>
      <w:r w:rsidR="00E507BE" w:rsidRPr="00A5379D">
        <w:rPr>
          <w:rFonts w:eastAsiaTheme="minorEastAsia" w:cs="Arial"/>
          <w:kern w:val="14"/>
        </w:rPr>
        <w:t xml:space="preserve">keep the Project Site, including the Work area </w:t>
      </w:r>
      <w:r w:rsidR="002D0BEE" w:rsidRPr="00A5379D">
        <w:rPr>
          <w:rFonts w:eastAsiaTheme="minorEastAsia" w:cs="Arial"/>
          <w:kern w:val="14"/>
        </w:rPr>
        <w:t xml:space="preserve">and </w:t>
      </w:r>
      <w:r w:rsidR="00E507BE" w:rsidRPr="00A5379D">
        <w:rPr>
          <w:rFonts w:eastAsiaTheme="minorEastAsia" w:cs="Arial"/>
          <w:kern w:val="14"/>
        </w:rPr>
        <w:t>laydown and storage areas used by Seller Parties, free from accumulation of waste materials</w:t>
      </w:r>
      <w:r w:rsidR="002D0BEE" w:rsidRPr="00A5379D">
        <w:rPr>
          <w:rFonts w:eastAsiaTheme="minorEastAsia" w:cs="Arial"/>
          <w:kern w:val="14"/>
        </w:rPr>
        <w:t>, debris,</w:t>
      </w:r>
      <w:r w:rsidR="00E507BE" w:rsidRPr="00A5379D">
        <w:rPr>
          <w:rFonts w:eastAsiaTheme="minorEastAsia" w:cs="Arial"/>
          <w:kern w:val="14"/>
        </w:rPr>
        <w:t xml:space="preserve"> or garbage arising out of the Work</w:t>
      </w:r>
      <w:r w:rsidRPr="00A5379D">
        <w:rPr>
          <w:rFonts w:eastAsiaTheme="minorEastAsia" w:cs="Arial"/>
          <w:kern w:val="14"/>
        </w:rPr>
        <w:t>; and (ii) before Final Completion</w:t>
      </w:r>
      <w:r w:rsidR="00E507BE" w:rsidRPr="00A5379D">
        <w:rPr>
          <w:rFonts w:eastAsiaTheme="minorEastAsia" w:cs="Arial"/>
          <w:kern w:val="14"/>
        </w:rPr>
        <w:t>, remove and properly dispose of any waste material</w:t>
      </w:r>
      <w:r w:rsidR="002D0BEE" w:rsidRPr="00A5379D">
        <w:rPr>
          <w:rFonts w:eastAsiaTheme="minorEastAsia" w:cs="Arial"/>
          <w:kern w:val="14"/>
        </w:rPr>
        <w:t>, debris,</w:t>
      </w:r>
      <w:r w:rsidR="00E507BE" w:rsidRPr="00A5379D">
        <w:rPr>
          <w:rFonts w:eastAsiaTheme="minorEastAsia" w:cs="Arial"/>
          <w:kern w:val="14"/>
        </w:rPr>
        <w:t xml:space="preserve"> or garbage </w:t>
      </w:r>
      <w:r w:rsidR="00E507BE" w:rsidRPr="00A5379D">
        <w:rPr>
          <w:rFonts w:eastAsiaTheme="minorEastAsia" w:cs="Arial"/>
          <w:kern w:val="14"/>
        </w:rPr>
        <w:lastRenderedPageBreak/>
        <w:t xml:space="preserve">from and about the Project Site in accordance with all applicable </w:t>
      </w:r>
      <w:r w:rsidRPr="00A5379D">
        <w:rPr>
          <w:rFonts w:eastAsiaTheme="minorEastAsia" w:cs="Arial"/>
          <w:kern w:val="14"/>
        </w:rPr>
        <w:t>law. Upon Final Completion, Seller Parties must</w:t>
      </w:r>
      <w:r w:rsidR="00E507BE" w:rsidRPr="00A5379D">
        <w:rPr>
          <w:rFonts w:eastAsiaTheme="minorEastAsia" w:cs="Arial"/>
          <w:kern w:val="14"/>
        </w:rPr>
        <w:t xml:space="preserve"> leave the Project Site in a condition reasonably satisfactory to GPC.</w:t>
      </w:r>
    </w:p>
    <w:p w14:paraId="3AC6706E" w14:textId="77777777" w:rsidR="00430C56" w:rsidRPr="00A5379D" w:rsidRDefault="00E507BE" w:rsidP="00430C56">
      <w:pPr>
        <w:pStyle w:val="zGTC02"/>
        <w:rPr>
          <w:vanish/>
          <w:specVanish/>
        </w:rPr>
      </w:pPr>
      <w:bookmarkStart w:id="246" w:name="_TOC_250117"/>
      <w:bookmarkStart w:id="247" w:name="_Toc176947466"/>
      <w:r w:rsidRPr="00A5379D">
        <w:t xml:space="preserve">Wildlife and Cultural </w:t>
      </w:r>
      <w:bookmarkEnd w:id="246"/>
      <w:r w:rsidRPr="00A5379D">
        <w:t>Concerns.</w:t>
      </w:r>
      <w:bookmarkEnd w:id="247"/>
    </w:p>
    <w:p w14:paraId="17A5CE35" w14:textId="69D3F636" w:rsidR="00E507BE" w:rsidRPr="00430C56" w:rsidRDefault="00E507BE" w:rsidP="00430C56">
      <w:pPr>
        <w:pStyle w:val="zGTC02"/>
        <w:numPr>
          <w:ilvl w:val="0"/>
          <w:numId w:val="0"/>
        </w:numPr>
        <w:rPr>
          <w:vanish/>
        </w:rPr>
      </w:pPr>
    </w:p>
    <w:p w14:paraId="4EE496E7"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Wildlife</w:t>
      </w:r>
      <w:r w:rsidRPr="00693D1B">
        <w:rPr>
          <w:rFonts w:eastAsia="Times New Roman" w:cs="Arial"/>
          <w:kern w:val="14"/>
          <w:szCs w:val="24"/>
        </w:rPr>
        <w:t xml:space="preserve">. If any species survey or study indicates that a direct or indirect taking of wildlife listed as threatened, endangered, or other special status under any Environmental Law, or any impact to wildlife habitat, will occur as a result of development or construction activities (including due to grading, ground disturbance, tree clearing, or nest removal) or during operation of the Project, Seller will consult with the relevant Governmental Authorities to determine whether incidental </w:t>
      </w:r>
      <w:r w:rsidRPr="00693D1B">
        <w:rPr>
          <w:rFonts w:eastAsia="Times New Roman" w:cs="Arial"/>
          <w:kern w:val="14"/>
        </w:rPr>
        <w:t xml:space="preserve">take authorization or a species habitat conservation or management plan is required under any Environmental Law for the Project or the Project Site. If required by any Project Permit, Seller </w:t>
      </w:r>
      <w:r w:rsidRPr="00693D1B">
        <w:rPr>
          <w:rFonts w:eastAsia="Times New Roman" w:cs="Arial"/>
          <w:kern w:val="14"/>
          <w:szCs w:val="24"/>
        </w:rPr>
        <w:t>will</w:t>
      </w:r>
      <w:r w:rsidRPr="00693D1B">
        <w:rPr>
          <w:rFonts w:eastAsia="Times New Roman" w:cs="Arial"/>
          <w:kern w:val="14"/>
        </w:rPr>
        <w:t xml:space="preserve"> coordinate with GPC to develop a plan for addressing such impacts, which may include, coordination with federal and state wildlife Governmental Authorities. During development and construction of the Project, any wildlife protected by any Environmental Law discovered on the Project Site </w:t>
      </w:r>
      <w:r w:rsidRPr="00693D1B">
        <w:rPr>
          <w:rFonts w:eastAsia="Times New Roman" w:cs="Arial"/>
          <w:kern w:val="14"/>
          <w:szCs w:val="24"/>
        </w:rPr>
        <w:t>will</w:t>
      </w:r>
      <w:r w:rsidRPr="00693D1B">
        <w:rPr>
          <w:rFonts w:eastAsia="Times New Roman" w:cs="Arial"/>
          <w:kern w:val="14"/>
        </w:rPr>
        <w:t xml:space="preserve"> be reported in accordance with such Environmental Law and any applicable conservation or management plans, if any.</w:t>
      </w:r>
    </w:p>
    <w:p w14:paraId="327DF8FB"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Cultural Concerns</w:t>
      </w:r>
      <w:r w:rsidRPr="00693D1B">
        <w:rPr>
          <w:rFonts w:eastAsia="Times New Roman" w:cs="Arial"/>
          <w:kern w:val="14"/>
          <w:szCs w:val="24"/>
        </w:rPr>
        <w:t>. Seller will prepare and implement an unanticipated discoveries plan that specifies the procedures Seller, EPC Contractor and Subcontractors will follow if any relic, item, or structure with archaeological, cultural, or historical value (including fossils, coins, articles of value or antiquity, or any Native American relics) are discovered on the Project Site.</w:t>
      </w:r>
    </w:p>
    <w:p w14:paraId="0399760C" w14:textId="77777777" w:rsidR="00430C56" w:rsidRPr="00693D1B" w:rsidRDefault="00E507BE" w:rsidP="00430C56">
      <w:pPr>
        <w:pStyle w:val="zGTC02"/>
        <w:rPr>
          <w:vanish/>
          <w:specVanish/>
        </w:rPr>
      </w:pPr>
      <w:bookmarkStart w:id="248" w:name="_TOC_250139"/>
      <w:bookmarkStart w:id="249" w:name="_Toc176947467"/>
      <w:r w:rsidRPr="00693D1B">
        <w:t xml:space="preserve">Intellectual Property </w:t>
      </w:r>
      <w:bookmarkEnd w:id="248"/>
      <w:r w:rsidRPr="00693D1B">
        <w:t>Rights.</w:t>
      </w:r>
      <w:bookmarkEnd w:id="249"/>
    </w:p>
    <w:p w14:paraId="25C57F97" w14:textId="31526A93" w:rsidR="00E507BE" w:rsidRPr="00693D1B" w:rsidRDefault="00E507BE" w:rsidP="00430C56">
      <w:pPr>
        <w:pStyle w:val="zGTC02"/>
        <w:numPr>
          <w:ilvl w:val="0"/>
          <w:numId w:val="0"/>
        </w:numPr>
      </w:pPr>
    </w:p>
    <w:p w14:paraId="24BC857F" w14:textId="145FD458" w:rsidR="00E507BE" w:rsidRPr="00693D1B" w:rsidRDefault="00E507BE" w:rsidP="00F44AE6">
      <w:pPr>
        <w:numPr>
          <w:ilvl w:val="2"/>
          <w:numId w:val="54"/>
        </w:numPr>
        <w:spacing w:after="0"/>
        <w:rPr>
          <w:rFonts w:eastAsia="Times New Roman"/>
          <w:kern w:val="14"/>
          <w:szCs w:val="24"/>
        </w:rPr>
      </w:pPr>
      <w:r w:rsidRPr="00693D1B">
        <w:rPr>
          <w:rFonts w:eastAsia="Times New Roman"/>
          <w:b/>
          <w:kern w:val="14"/>
          <w:szCs w:val="24"/>
        </w:rPr>
        <w:t>No Action to Violate or Infringe</w:t>
      </w:r>
      <w:r w:rsidRPr="00693D1B">
        <w:rPr>
          <w:rFonts w:eastAsia="Times New Roman"/>
          <w:kern w:val="14"/>
          <w:szCs w:val="24"/>
        </w:rPr>
        <w:t xml:space="preserve">. </w:t>
      </w:r>
      <w:r w:rsidR="00693D1B" w:rsidRPr="00693D1B">
        <w:rPr>
          <w:rFonts w:eastAsia="Times New Roman"/>
          <w:kern w:val="14"/>
          <w:szCs w:val="24"/>
        </w:rPr>
        <w:t>Seller</w:t>
      </w:r>
      <w:r w:rsidRPr="00693D1B">
        <w:rPr>
          <w:rFonts w:eastAsia="Times New Roman"/>
          <w:kern w:val="14"/>
          <w:szCs w:val="24"/>
        </w:rPr>
        <w:t xml:space="preserve"> </w:t>
      </w:r>
      <w:r w:rsidR="00FC767A" w:rsidRPr="00693D1B">
        <w:rPr>
          <w:rFonts w:eastAsia="Times New Roman"/>
          <w:kern w:val="14"/>
          <w:szCs w:val="24"/>
        </w:rPr>
        <w:t xml:space="preserve">must </w:t>
      </w:r>
      <w:r w:rsidRPr="00693D1B">
        <w:rPr>
          <w:rFonts w:eastAsia="Times New Roman"/>
          <w:kern w:val="14"/>
          <w:szCs w:val="24"/>
        </w:rPr>
        <w:t>not take any action</w:t>
      </w:r>
      <w:r w:rsidR="00987B7E">
        <w:rPr>
          <w:rFonts w:eastAsia="Times New Roman"/>
          <w:kern w:val="14"/>
          <w:szCs w:val="24"/>
        </w:rPr>
        <w:t xml:space="preserve"> with respect to the Project Assets</w:t>
      </w:r>
      <w:r w:rsidRPr="00693D1B">
        <w:rPr>
          <w:rFonts w:eastAsia="Times New Roman"/>
          <w:kern w:val="14"/>
          <w:szCs w:val="24"/>
        </w:rPr>
        <w:t xml:space="preserve"> that would violate or infringe any Person’s Intellectual Property Rights.</w:t>
      </w:r>
    </w:p>
    <w:p w14:paraId="6F5A111B" w14:textId="77777777" w:rsidR="00E507BE" w:rsidRPr="00693D1B" w:rsidRDefault="00693D1B" w:rsidP="00F44AE6">
      <w:pPr>
        <w:numPr>
          <w:ilvl w:val="2"/>
          <w:numId w:val="54"/>
        </w:numPr>
        <w:spacing w:after="0"/>
        <w:rPr>
          <w:rFonts w:eastAsia="Times New Roman"/>
          <w:kern w:val="14"/>
          <w:szCs w:val="24"/>
        </w:rPr>
      </w:pPr>
      <w:r w:rsidRPr="00693D1B">
        <w:rPr>
          <w:rFonts w:eastAsia="Times New Roman"/>
          <w:b/>
          <w:kern w:val="14"/>
          <w:szCs w:val="24"/>
        </w:rPr>
        <w:t>Licenses</w:t>
      </w:r>
      <w:r w:rsidRPr="00693D1B">
        <w:rPr>
          <w:rFonts w:eastAsia="Times New Roman"/>
          <w:kern w:val="14"/>
          <w:szCs w:val="24"/>
        </w:rPr>
        <w:t>. Seller</w:t>
      </w:r>
      <w:r w:rsidR="00FC767A" w:rsidRPr="00693D1B" w:rsidDel="00CF4D7E">
        <w:rPr>
          <w:rFonts w:eastAsia="Times New Roman"/>
          <w:kern w:val="14"/>
          <w:szCs w:val="24"/>
        </w:rPr>
        <w:t xml:space="preserve"> </w:t>
      </w:r>
      <w:r w:rsidR="00FC767A" w:rsidRPr="00693D1B">
        <w:rPr>
          <w:rFonts w:eastAsia="Times New Roman"/>
          <w:kern w:val="14"/>
          <w:szCs w:val="24"/>
        </w:rPr>
        <w:t>must</w:t>
      </w:r>
      <w:r w:rsidR="00E507BE" w:rsidRPr="00693D1B">
        <w:rPr>
          <w:rFonts w:eastAsia="Times New Roman"/>
          <w:kern w:val="14"/>
          <w:szCs w:val="24"/>
        </w:rPr>
        <w:t xml:space="preserve"> obtain and transfer to GPC perpetual, fully paid up, royalty free, transferable licenses to use all computer programs and any other Intellectual Property Rights necessary for the ownership and operation of the Project from and after the Closing, together with all warranties related to Intellectual Property Rights.</w:t>
      </w:r>
    </w:p>
    <w:p w14:paraId="4A33894F" w14:textId="77777777" w:rsidR="00430C56" w:rsidRPr="00693D1B" w:rsidRDefault="00E507BE" w:rsidP="00430C56">
      <w:pPr>
        <w:pStyle w:val="zGTC02"/>
        <w:rPr>
          <w:vanish/>
          <w:specVanish/>
        </w:rPr>
      </w:pPr>
      <w:bookmarkStart w:id="250" w:name="_Toc176947468"/>
      <w:r w:rsidRPr="00693D1B">
        <w:t>Spare Parts</w:t>
      </w:r>
      <w:r w:rsidR="00430C56">
        <w:t>.</w:t>
      </w:r>
      <w:bookmarkEnd w:id="250"/>
    </w:p>
    <w:p w14:paraId="6D4F2CF2" w14:textId="36278340" w:rsidR="00E507BE" w:rsidRPr="00693D1B" w:rsidRDefault="00E507BE" w:rsidP="00430C56">
      <w:pPr>
        <w:pStyle w:val="zGTC02"/>
        <w:numPr>
          <w:ilvl w:val="0"/>
          <w:numId w:val="0"/>
        </w:numPr>
      </w:pPr>
    </w:p>
    <w:p w14:paraId="117C2EBC" w14:textId="77777777" w:rsidR="00E507BE" w:rsidRPr="00693D1B" w:rsidRDefault="00E507BE" w:rsidP="00F44AE6">
      <w:pPr>
        <w:numPr>
          <w:ilvl w:val="2"/>
          <w:numId w:val="54"/>
        </w:numPr>
        <w:spacing w:after="0"/>
        <w:rPr>
          <w:rFonts w:eastAsia="Times New Roman"/>
          <w:kern w:val="14"/>
          <w:szCs w:val="24"/>
        </w:rPr>
      </w:pPr>
      <w:r w:rsidRPr="00693D1B">
        <w:rPr>
          <w:rFonts w:eastAsia="Times New Roman"/>
          <w:b/>
          <w:kern w:val="14"/>
          <w:szCs w:val="24"/>
        </w:rPr>
        <w:t>Spare Parts and EPC Contract</w:t>
      </w:r>
      <w:r w:rsidRPr="00693D1B">
        <w:rPr>
          <w:rFonts w:eastAsia="Times New Roman"/>
          <w:kern w:val="14"/>
          <w:szCs w:val="24"/>
        </w:rPr>
        <w:t xml:space="preserve">. </w:t>
      </w:r>
      <w:r w:rsidR="00693D1B" w:rsidRPr="00693D1B">
        <w:rPr>
          <w:rFonts w:eastAsia="Times New Roman"/>
          <w:kern w:val="14"/>
          <w:szCs w:val="24"/>
        </w:rPr>
        <w:t>The EPC Contract must include all spare parts and consumables necessary for the installation, startup, and commissioning of the Project and the complete performance of the Work through Final Completion. These spare parts and consumables must be located at the Project Site and immediately available to Seller Parties to ensure that all Work, including testing and commissioning activities, continue unimpeded by the absence of spare parts and consumables. GPC will not be liable in any way for Seller’s inability to achieve Substantial Completion or Final Completion due to lack of any spare parts or consumables</w:t>
      </w:r>
      <w:r w:rsidRPr="00693D1B">
        <w:rPr>
          <w:rFonts w:eastAsia="Times New Roman"/>
          <w:kern w:val="14"/>
          <w:szCs w:val="24"/>
        </w:rPr>
        <w:t xml:space="preserve"> and will not be entitled to a Change Order in respect of the same.</w:t>
      </w:r>
    </w:p>
    <w:p w14:paraId="6419AEA6" w14:textId="33120F7F" w:rsidR="00693D1B" w:rsidRPr="00A5379D" w:rsidRDefault="00693D1B" w:rsidP="00F44AE6">
      <w:pPr>
        <w:numPr>
          <w:ilvl w:val="2"/>
          <w:numId w:val="54"/>
        </w:numPr>
        <w:spacing w:after="0"/>
        <w:rPr>
          <w:rFonts w:eastAsia="Times New Roman"/>
          <w:kern w:val="14"/>
          <w:szCs w:val="24"/>
        </w:rPr>
      </w:pPr>
      <w:r w:rsidRPr="00693D1B">
        <w:rPr>
          <w:rFonts w:eastAsia="Times New Roman"/>
          <w:b/>
          <w:kern w:val="14"/>
          <w:szCs w:val="24"/>
        </w:rPr>
        <w:t>List of Spare Parts</w:t>
      </w:r>
      <w:r w:rsidRPr="00693D1B">
        <w:rPr>
          <w:rFonts w:eastAsia="Times New Roman"/>
          <w:kern w:val="14"/>
          <w:szCs w:val="24"/>
        </w:rPr>
        <w:t xml:space="preserve">. Seller must submit </w:t>
      </w:r>
      <w:r w:rsidRPr="00A5379D">
        <w:rPr>
          <w:rFonts w:eastAsia="Times New Roman"/>
          <w:kern w:val="14"/>
          <w:szCs w:val="24"/>
        </w:rPr>
        <w:t>to GPC a proposed list of spare parts and associated pricing for the operation of the Facility after Final Completion by no later than 12 months before Substantial Completion. Within 30 days after receipt of the proposed list, GPC will, in its discretion, procure any spare part or, at GPC’s election under a GPC-Initiated Change, request Seller to procure, or cause to be procured, spare parts and have spare parts delivered to the Project Site. Upon GPC’s request, Seller must meet with GPC and its designees to discuss the proposed spare parts inventory.</w:t>
      </w:r>
    </w:p>
    <w:p w14:paraId="484DF3AA" w14:textId="77777777" w:rsidR="00693D1B" w:rsidRPr="00A5379D" w:rsidRDefault="00693D1B" w:rsidP="00F44AE6">
      <w:pPr>
        <w:numPr>
          <w:ilvl w:val="2"/>
          <w:numId w:val="54"/>
        </w:numPr>
        <w:spacing w:after="0"/>
        <w:rPr>
          <w:rFonts w:eastAsia="Times New Roman"/>
          <w:kern w:val="14"/>
          <w:szCs w:val="24"/>
        </w:rPr>
      </w:pPr>
      <w:r w:rsidRPr="00A5379D">
        <w:rPr>
          <w:rFonts w:eastAsia="Times New Roman"/>
          <w:b/>
          <w:kern w:val="14"/>
          <w:szCs w:val="24"/>
        </w:rPr>
        <w:t>GPC Spare Parts</w:t>
      </w:r>
      <w:r w:rsidRPr="00A5379D">
        <w:rPr>
          <w:rFonts w:eastAsia="Times New Roman"/>
          <w:kern w:val="14"/>
          <w:szCs w:val="24"/>
        </w:rPr>
        <w:t>. If available, GPC will allow Seller to use any spare part or consumable owned by GPC, but in no event will GPC be liable or will Seller be entitled to a Change Order if the absence of any spare part or consumable impacts completion of the Work. If Seller uses a GPC-owned spare part or consumable with GPC’s written consent, Seller must expeditiously replace the spare part and consumable at Seller’s sole cost and expense. GPC does not warrant the condition, quality, suitability, absence of defects, fitness for any purpose, or aspect of any GPC-supplied spare part, and if Seller uses any GPC-supplied spare part, Seller does so at Seller’s own risk.</w:t>
      </w:r>
    </w:p>
    <w:p w14:paraId="7189A708" w14:textId="77777777" w:rsidR="00E507BE" w:rsidRPr="00A5379D" w:rsidRDefault="00E507BE" w:rsidP="00230AB5">
      <w:pPr>
        <w:pStyle w:val="zGTC02"/>
        <w:rPr>
          <w:vanish/>
          <w:specVanish/>
        </w:rPr>
      </w:pPr>
      <w:bookmarkStart w:id="251" w:name="_Toc176947469"/>
      <w:r w:rsidRPr="00A5379D">
        <w:t>Insurance.</w:t>
      </w:r>
      <w:bookmarkEnd w:id="251"/>
    </w:p>
    <w:p w14:paraId="48D9DBC9" w14:textId="2AAE82DF"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As set forth in Schedule 2.14(i) and Exhibit T (</w:t>
      </w:r>
      <w:r w:rsidRPr="00A5379D">
        <w:rPr>
          <w:rFonts w:eastAsiaTheme="minorEastAsia" w:cs="Arial"/>
          <w:i/>
          <w:iCs/>
          <w:kern w:val="14"/>
        </w:rPr>
        <w:t>Insurance Requirements</w:t>
      </w:r>
      <w:r w:rsidRPr="00A5379D">
        <w:rPr>
          <w:rFonts w:eastAsiaTheme="minorEastAsia" w:cs="Arial"/>
          <w:kern w:val="14"/>
        </w:rPr>
        <w:t xml:space="preserve">), Seller must maintain or cause to be maintained in full force and effect insurance coverage with respect to the Project until the Closing except for Builders Risk coverage which </w:t>
      </w:r>
      <w:r w:rsidR="00177BD5" w:rsidRPr="00A5379D">
        <w:rPr>
          <w:rFonts w:eastAsiaTheme="minorEastAsia" w:cs="Arial"/>
          <w:kern w:val="14"/>
        </w:rPr>
        <w:t xml:space="preserve">must </w:t>
      </w:r>
      <w:r w:rsidRPr="00A5379D">
        <w:rPr>
          <w:rFonts w:eastAsiaTheme="minorEastAsia" w:cs="Arial"/>
          <w:kern w:val="14"/>
        </w:rPr>
        <w:t xml:space="preserve">remain in place until Substantial Completion. From and after the Closing, GPC will be solely responsible for procuring or causing to be procured insurance with respect to the Project except for Builders Risk coverage which will remain in place until Substantial Completion. . GPC will be solely responsible for providing insurance and for responding to any claim pertaining to the period after the Closing. If any claim  was made before the Closing Date (or after the Closing Date with respect to claims pertaining to the period prior to the Closing Date) under any insurance policy applicable to the Project or Project Assets, then </w:t>
      </w:r>
      <w:r w:rsidRPr="00A5379D">
        <w:rPr>
          <w:rFonts w:eastAsiaTheme="minorEastAsia" w:cs="Arial"/>
          <w:kern w:val="14"/>
        </w:rPr>
        <w:lastRenderedPageBreak/>
        <w:t>Seller must, at Seller’s expense, file, notice, and otherwise continue to pursue the claim and recover proceeds under the terms of the policies (but only to the extent the policy otherwise allows recovery).</w:t>
      </w:r>
    </w:p>
    <w:p w14:paraId="24E30924" w14:textId="77777777" w:rsidR="00430C56" w:rsidRPr="00A5379D" w:rsidRDefault="00693D1B" w:rsidP="00430C56">
      <w:pPr>
        <w:pStyle w:val="zGTC02"/>
        <w:rPr>
          <w:vanish/>
          <w:specVanish/>
        </w:rPr>
      </w:pPr>
      <w:bookmarkStart w:id="252" w:name="_Toc176947470"/>
      <w:r w:rsidRPr="00A5379D">
        <w:t>Reports.</w:t>
      </w:r>
      <w:bookmarkEnd w:id="252"/>
    </w:p>
    <w:p w14:paraId="68D18DDA" w14:textId="34E26A38" w:rsidR="00693D1B" w:rsidRPr="00A5379D" w:rsidRDefault="00693D1B" w:rsidP="00430C56">
      <w:pPr>
        <w:pStyle w:val="zGTC02"/>
        <w:numPr>
          <w:ilvl w:val="0"/>
          <w:numId w:val="0"/>
        </w:numPr>
      </w:pPr>
    </w:p>
    <w:p w14:paraId="4A3BCA3F" w14:textId="5573E73C" w:rsidR="00693D1B" w:rsidRPr="00A5379D" w:rsidRDefault="00693D1B" w:rsidP="00F44AE6">
      <w:pPr>
        <w:numPr>
          <w:ilvl w:val="2"/>
          <w:numId w:val="54"/>
        </w:numPr>
        <w:spacing w:after="0"/>
        <w:rPr>
          <w:rFonts w:eastAsia="Times New Roman"/>
          <w:kern w:val="14"/>
          <w:szCs w:val="24"/>
        </w:rPr>
      </w:pPr>
      <w:r w:rsidRPr="00A5379D">
        <w:rPr>
          <w:rFonts w:eastAsia="Times New Roman"/>
          <w:b/>
          <w:bCs/>
          <w:kern w:val="14"/>
          <w:szCs w:val="24"/>
        </w:rPr>
        <w:t>Final Reports</w:t>
      </w:r>
      <w:r w:rsidRPr="00A5379D">
        <w:rPr>
          <w:rFonts w:eastAsia="Times New Roman"/>
          <w:kern w:val="14"/>
          <w:szCs w:val="24"/>
        </w:rPr>
        <w:t xml:space="preserve">. Before the Effective Date, Seller must deliver to GPC the latest version of each Report. GPC will deem each Report acceptable if:  (i) it has been prepared by a qualified firm or consultant in accordance with Section </w:t>
      </w:r>
      <w:r w:rsidR="00B25516" w:rsidRPr="00A5379D">
        <w:rPr>
          <w:rFonts w:eastAsia="Times New Roman"/>
          <w:kern w:val="14"/>
          <w:szCs w:val="24"/>
        </w:rPr>
        <w:t>6.23.4</w:t>
      </w:r>
      <w:r w:rsidRPr="00A5379D">
        <w:rPr>
          <w:rFonts w:eastAsia="Times New Roman"/>
          <w:kern w:val="14"/>
          <w:szCs w:val="24"/>
        </w:rPr>
        <w:t xml:space="preserve"> (</w:t>
      </w:r>
      <w:r w:rsidRPr="00A5379D">
        <w:rPr>
          <w:rFonts w:eastAsia="Times New Roman"/>
          <w:i/>
          <w:iCs/>
          <w:kern w:val="14"/>
          <w:szCs w:val="24"/>
        </w:rPr>
        <w:t>Qualified Firms and Consultants</w:t>
      </w:r>
      <w:r w:rsidRPr="00A5379D">
        <w:rPr>
          <w:rFonts w:eastAsia="Times New Roman"/>
          <w:kern w:val="14"/>
          <w:szCs w:val="24"/>
        </w:rPr>
        <w:t xml:space="preserve">); (ii) it is not materially deficient in form or content in accordance with Prudent </w:t>
      </w:r>
      <w:r w:rsidRPr="00A5379D">
        <w:rPr>
          <w:rFonts w:eastAsia="Times New Roman"/>
          <w:kern w:val="14"/>
        </w:rPr>
        <w:t>Utility</w:t>
      </w:r>
      <w:r w:rsidRPr="00A5379D">
        <w:rPr>
          <w:rFonts w:eastAsia="Times New Roman"/>
          <w:kern w:val="14"/>
          <w:szCs w:val="24"/>
        </w:rPr>
        <w:t xml:space="preserve"> Practices, any applicable Project Permit, and any applicable law; and (iii) the content of the Report does not indicate any event, result, occurrence, development, fact, change, or effect of any nature or kind that has or would reasonably be expected to have a Seller Material Adverse Effect.</w:t>
      </w:r>
    </w:p>
    <w:p w14:paraId="72CABBDC" w14:textId="44864B51" w:rsidR="00693D1B" w:rsidRPr="00A5379D" w:rsidRDefault="00693D1B" w:rsidP="00F44AE6">
      <w:pPr>
        <w:numPr>
          <w:ilvl w:val="2"/>
          <w:numId w:val="54"/>
        </w:numPr>
        <w:spacing w:after="0"/>
        <w:rPr>
          <w:rFonts w:eastAsia="Times New Roman"/>
          <w:kern w:val="14"/>
          <w:szCs w:val="24"/>
        </w:rPr>
      </w:pPr>
      <w:r w:rsidRPr="00A5379D">
        <w:rPr>
          <w:rFonts w:eastAsia="Times New Roman"/>
          <w:b/>
          <w:bCs/>
          <w:kern w:val="14"/>
          <w:szCs w:val="24"/>
        </w:rPr>
        <w:t>Change to Reports</w:t>
      </w:r>
      <w:r w:rsidRPr="00A5379D">
        <w:rPr>
          <w:rFonts w:eastAsia="Times New Roman"/>
          <w:kern w:val="14"/>
          <w:szCs w:val="24"/>
        </w:rPr>
        <w:t xml:space="preserve">. If, after delivery to GPC, to Seller’s Knowledge there is a material change in any finding or conclusion of a Report delivered to GPC under Section </w:t>
      </w:r>
      <w:r w:rsidR="002F4223" w:rsidRPr="00A5379D">
        <w:rPr>
          <w:rFonts w:eastAsia="Times New Roman"/>
          <w:kern w:val="14"/>
          <w:szCs w:val="24"/>
        </w:rPr>
        <w:t>6.23.1</w:t>
      </w:r>
      <w:r w:rsidRPr="00A5379D">
        <w:rPr>
          <w:rFonts w:eastAsia="Times New Roman"/>
          <w:kern w:val="14"/>
          <w:szCs w:val="24"/>
        </w:rPr>
        <w:t xml:space="preserve"> (</w:t>
      </w:r>
      <w:r w:rsidRPr="00A5379D">
        <w:rPr>
          <w:rFonts w:eastAsia="Times New Roman"/>
          <w:i/>
          <w:iCs/>
          <w:kern w:val="14"/>
          <w:szCs w:val="24"/>
        </w:rPr>
        <w:t>Final Reports</w:t>
      </w:r>
      <w:r w:rsidRPr="00A5379D">
        <w:rPr>
          <w:rFonts w:eastAsia="Times New Roman"/>
          <w:kern w:val="14"/>
          <w:szCs w:val="24"/>
        </w:rPr>
        <w:t>), then Seller must redeliver the Report to GPC in final form to reflect such change (an “</w:t>
      </w:r>
      <w:r w:rsidRPr="00A5379D">
        <w:rPr>
          <w:rFonts w:eastAsia="Times New Roman"/>
          <w:b/>
          <w:bCs/>
          <w:kern w:val="14"/>
          <w:szCs w:val="24"/>
        </w:rPr>
        <w:t>Additional Report</w:t>
      </w:r>
      <w:r w:rsidRPr="00A5379D">
        <w:rPr>
          <w:rFonts w:eastAsia="Times New Roman"/>
          <w:kern w:val="14"/>
          <w:szCs w:val="24"/>
        </w:rPr>
        <w:t xml:space="preserve">”). Upon delivery of an Additional Report, GPC will have the review and acceptance rights contained in this Section </w:t>
      </w:r>
      <w:r w:rsidR="00323821" w:rsidRPr="00A5379D">
        <w:rPr>
          <w:rFonts w:eastAsia="Times New Roman"/>
          <w:kern w:val="14"/>
          <w:szCs w:val="24"/>
        </w:rPr>
        <w:t>6.23.2</w:t>
      </w:r>
      <w:r w:rsidRPr="00A5379D">
        <w:rPr>
          <w:rFonts w:eastAsia="Times New Roman"/>
          <w:kern w:val="14"/>
          <w:szCs w:val="24"/>
        </w:rPr>
        <w:t xml:space="preserve"> (</w:t>
      </w:r>
      <w:r w:rsidRPr="00A5379D">
        <w:rPr>
          <w:rFonts w:eastAsia="Times New Roman"/>
          <w:i/>
          <w:iCs/>
          <w:kern w:val="14"/>
          <w:szCs w:val="24"/>
        </w:rPr>
        <w:t>Change to Reports</w:t>
      </w:r>
      <w:r w:rsidRPr="00A5379D">
        <w:rPr>
          <w:rFonts w:eastAsia="Times New Roman"/>
          <w:kern w:val="14"/>
          <w:szCs w:val="24"/>
        </w:rPr>
        <w:t xml:space="preserve">), which provisions will apply in all respects to the Additional Report. Each Additional Report will be deemed acceptable if it satisfies the requirements in Section </w:t>
      </w:r>
      <w:r w:rsidR="00323821" w:rsidRPr="00A5379D">
        <w:rPr>
          <w:rFonts w:eastAsia="Times New Roman"/>
          <w:kern w:val="14"/>
          <w:szCs w:val="24"/>
        </w:rPr>
        <w:t>6.23.1</w:t>
      </w:r>
      <w:r w:rsidRPr="00A5379D">
        <w:rPr>
          <w:rFonts w:eastAsia="Times New Roman"/>
          <w:kern w:val="14"/>
          <w:szCs w:val="24"/>
        </w:rPr>
        <w:t>.</w:t>
      </w:r>
    </w:p>
    <w:p w14:paraId="6695D31E" w14:textId="77777777" w:rsidR="00E507BE" w:rsidRPr="00A5379D" w:rsidRDefault="00693D1B" w:rsidP="00F44AE6">
      <w:pPr>
        <w:numPr>
          <w:ilvl w:val="2"/>
          <w:numId w:val="54"/>
        </w:numPr>
        <w:spacing w:after="0"/>
        <w:rPr>
          <w:rFonts w:eastAsia="Times New Roman"/>
          <w:kern w:val="14"/>
          <w:szCs w:val="24"/>
        </w:rPr>
      </w:pPr>
      <w:r w:rsidRPr="00A5379D">
        <w:rPr>
          <w:rFonts w:eastAsia="Times New Roman"/>
          <w:b/>
          <w:bCs/>
          <w:kern w:val="14"/>
          <w:szCs w:val="24"/>
        </w:rPr>
        <w:t>Reliance Letters</w:t>
      </w:r>
      <w:r w:rsidRPr="00A5379D">
        <w:rPr>
          <w:rFonts w:eastAsia="Times New Roman"/>
          <w:kern w:val="14"/>
          <w:szCs w:val="24"/>
        </w:rPr>
        <w:t>.</w:t>
      </w:r>
      <w:r w:rsidR="00E507BE" w:rsidRPr="00A5379D">
        <w:rPr>
          <w:rFonts w:eastAsia="Times New Roman"/>
          <w:kern w:val="14"/>
          <w:szCs w:val="24"/>
        </w:rPr>
        <w:t xml:space="preserve"> Seller will: (a) obtain from those Persons who prepared the Reports described on Schedule 6.24.3; and (b) use commercially reasonable efforts to obtain from those Persons who prepared material Reports that are not described on Schedule 6.24.3 but that are part of the Project Assets and that GPC reasonably requests, in each case, customary and reasonable letters or other authorizations from such Persons, which letters or other authorizations will allow GPC to rely on each such Report, in each case, to the extent such Report does not identify GPC as an addressee or recipient or otherwise expressly allow GPC to rely on such Report.</w:t>
      </w:r>
    </w:p>
    <w:p w14:paraId="1CD10AD4" w14:textId="77777777" w:rsidR="00E507BE" w:rsidRPr="00A5379D" w:rsidRDefault="00E507BE" w:rsidP="00F44AE6">
      <w:pPr>
        <w:numPr>
          <w:ilvl w:val="2"/>
          <w:numId w:val="54"/>
        </w:numPr>
        <w:spacing w:after="0"/>
        <w:rPr>
          <w:rFonts w:eastAsia="Times New Roman"/>
          <w:kern w:val="14"/>
          <w:szCs w:val="24"/>
        </w:rPr>
      </w:pPr>
      <w:r w:rsidRPr="00A5379D">
        <w:rPr>
          <w:rFonts w:eastAsia="Times New Roman"/>
          <w:b/>
          <w:kern w:val="14"/>
          <w:szCs w:val="24"/>
        </w:rPr>
        <w:t>Qualified Firms and Consultants</w:t>
      </w:r>
      <w:r w:rsidRPr="00A5379D">
        <w:rPr>
          <w:rFonts w:eastAsia="Times New Roman"/>
          <w:kern w:val="14"/>
          <w:szCs w:val="24"/>
        </w:rPr>
        <w:t>. The firms and consultants listed on Schedule 6.24.4 will be deemed to be qualified for all purposes under this BTA. Any other firm or consultant will be subject to the approval of GPC (not to be unreasonably withheld). Seller may, but is not required to, submit any other firm or consultant for GPC’s approval, and its approval will be deemed given if GPC does not affirmatively reject such firm or consultant by notice delivered within fifteen Business Days after Seller’s submission, in each case, indicating the basis for any such rejection in reasonable detail.</w:t>
      </w:r>
    </w:p>
    <w:p w14:paraId="5A0FBEE3" w14:textId="77777777" w:rsidR="00430C56" w:rsidRPr="00A5379D" w:rsidRDefault="00E507BE" w:rsidP="00430C56">
      <w:pPr>
        <w:pStyle w:val="zGTC02"/>
        <w:rPr>
          <w:vanish/>
          <w:specVanish/>
        </w:rPr>
      </w:pPr>
      <w:bookmarkStart w:id="253" w:name="_Toc176947471"/>
      <w:r w:rsidRPr="00A5379D">
        <w:t>Monthly Progress Reports and Progress Meetings</w:t>
      </w:r>
      <w:r w:rsidR="00430C56" w:rsidRPr="00A5379D">
        <w:t>.</w:t>
      </w:r>
      <w:bookmarkEnd w:id="253"/>
    </w:p>
    <w:p w14:paraId="1A993432" w14:textId="291AF1CB" w:rsidR="00E507BE" w:rsidRPr="00A5379D" w:rsidRDefault="00E507BE" w:rsidP="00430C56">
      <w:pPr>
        <w:pStyle w:val="zGTC02"/>
        <w:numPr>
          <w:ilvl w:val="0"/>
          <w:numId w:val="0"/>
        </w:numPr>
      </w:pPr>
    </w:p>
    <w:p w14:paraId="02741917"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Monthly Progress Reports</w:t>
      </w:r>
      <w:r w:rsidRPr="00A5379D">
        <w:rPr>
          <w:rFonts w:eastAsia="Times New Roman" w:cs="Arial"/>
          <w:kern w:val="14"/>
          <w:szCs w:val="24"/>
        </w:rPr>
        <w:t xml:space="preserve">. </w:t>
      </w:r>
      <w:r w:rsidR="00693D1B" w:rsidRPr="00A5379D">
        <w:rPr>
          <w:rFonts w:eastAsia="Times New Roman" w:cs="Arial"/>
          <w:kern w:val="14"/>
          <w:szCs w:val="24"/>
        </w:rPr>
        <w:t>After</w:t>
      </w:r>
      <w:r w:rsidRPr="00A5379D">
        <w:rPr>
          <w:rFonts w:eastAsia="Times New Roman" w:cs="Arial"/>
          <w:kern w:val="14"/>
          <w:szCs w:val="24"/>
        </w:rPr>
        <w:t xml:space="preserve"> the Effective Date, on or before the fifth day of each month, Seller </w:t>
      </w:r>
      <w:r w:rsidR="00693D1B" w:rsidRPr="00A5379D">
        <w:rPr>
          <w:rFonts w:eastAsia="Times New Roman" w:cs="Arial"/>
          <w:kern w:val="14"/>
          <w:szCs w:val="24"/>
        </w:rPr>
        <w:t>must</w:t>
      </w:r>
      <w:r w:rsidRPr="00A5379D">
        <w:rPr>
          <w:rFonts w:eastAsia="Times New Roman" w:cs="Arial"/>
          <w:kern w:val="14"/>
          <w:szCs w:val="24"/>
        </w:rPr>
        <w:t xml:space="preserve"> provide GPC a monthly progress report, including the information </w:t>
      </w:r>
      <w:r w:rsidR="00693D1B" w:rsidRPr="00A5379D">
        <w:rPr>
          <w:rFonts w:eastAsia="Times New Roman" w:cs="Arial"/>
          <w:kern w:val="14"/>
          <w:szCs w:val="24"/>
        </w:rPr>
        <w:t>required by</w:t>
      </w:r>
      <w:r w:rsidRPr="00A5379D">
        <w:rPr>
          <w:rFonts w:eastAsia="Times New Roman" w:cs="Arial"/>
          <w:kern w:val="14"/>
          <w:szCs w:val="24"/>
        </w:rPr>
        <w:t xml:space="preserve"> Exhibit V</w:t>
      </w:r>
      <w:r w:rsidRPr="00A5379D">
        <w:rPr>
          <w:rFonts w:eastAsia="Times New Roman" w:cs="Arial"/>
          <w:b/>
          <w:kern w:val="14"/>
          <w:szCs w:val="24"/>
        </w:rPr>
        <w:t xml:space="preserve"> </w:t>
      </w:r>
      <w:r w:rsidRPr="00A5379D">
        <w:rPr>
          <w:rFonts w:eastAsia="Times New Roman" w:cs="Arial"/>
          <w:kern w:val="14"/>
          <w:szCs w:val="24"/>
        </w:rPr>
        <w:t>(</w:t>
      </w:r>
      <w:r w:rsidRPr="00A5379D">
        <w:rPr>
          <w:rFonts w:eastAsia="Times New Roman" w:cs="Arial"/>
          <w:i/>
          <w:kern w:val="14"/>
          <w:szCs w:val="24"/>
        </w:rPr>
        <w:t>Requirements for Monthly Progress Reporting</w:t>
      </w:r>
      <w:r w:rsidRPr="00A5379D">
        <w:rPr>
          <w:rFonts w:eastAsia="Times New Roman" w:cs="Arial"/>
          <w:kern w:val="14"/>
          <w:szCs w:val="24"/>
        </w:rPr>
        <w:t>)</w:t>
      </w:r>
      <w:r w:rsidRPr="00A5379D">
        <w:rPr>
          <w:rFonts w:eastAsia="Times New Roman" w:cs="Arial"/>
          <w:b/>
          <w:kern w:val="14"/>
          <w:szCs w:val="24"/>
        </w:rPr>
        <w:t xml:space="preserve"> </w:t>
      </w:r>
      <w:r w:rsidRPr="00A5379D">
        <w:rPr>
          <w:rFonts w:eastAsia="Times New Roman" w:cs="Arial"/>
          <w:kern w:val="14"/>
          <w:szCs w:val="24"/>
        </w:rPr>
        <w:t>that details the progress of the Work and projections for future progress (each, a “</w:t>
      </w:r>
      <w:r w:rsidRPr="00A5379D">
        <w:rPr>
          <w:rFonts w:eastAsia="Times New Roman" w:cs="Arial"/>
          <w:b/>
          <w:kern w:val="14"/>
          <w:szCs w:val="24"/>
        </w:rPr>
        <w:t>Monthly Progress Report</w:t>
      </w:r>
      <w:r w:rsidRPr="00A5379D">
        <w:rPr>
          <w:rFonts w:eastAsia="Times New Roman" w:cs="Arial"/>
          <w:kern w:val="14"/>
          <w:szCs w:val="24"/>
        </w:rPr>
        <w:t xml:space="preserve">”). </w:t>
      </w:r>
    </w:p>
    <w:p w14:paraId="3AF3404D"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Project Problems</w:t>
      </w:r>
      <w:r w:rsidRPr="00A5379D">
        <w:rPr>
          <w:rFonts w:eastAsia="Times New Roman" w:cs="Arial"/>
          <w:kern w:val="14"/>
          <w:szCs w:val="24"/>
        </w:rPr>
        <w:t>. In addition to the applicable requirements set forth in Exhibit V (</w:t>
      </w:r>
      <w:r w:rsidRPr="00A5379D">
        <w:rPr>
          <w:rFonts w:eastAsia="Times New Roman" w:cs="Arial"/>
          <w:i/>
          <w:kern w:val="14"/>
          <w:szCs w:val="24"/>
        </w:rPr>
        <w:t>Requirements for Monthly Progress Reporting</w:t>
      </w:r>
      <w:r w:rsidRPr="00A5379D">
        <w:rPr>
          <w:rFonts w:eastAsia="Times New Roman" w:cs="Arial"/>
          <w:kern w:val="14"/>
          <w:szCs w:val="24"/>
        </w:rPr>
        <w:t xml:space="preserve">), the Monthly Progress Reports submitted by Seller </w:t>
      </w:r>
      <w:r w:rsidR="00693D1B" w:rsidRPr="00A5379D">
        <w:rPr>
          <w:rFonts w:eastAsia="Times New Roman" w:cs="Arial"/>
          <w:kern w:val="14"/>
          <w:szCs w:val="24"/>
        </w:rPr>
        <w:t>must</w:t>
      </w:r>
      <w:r w:rsidRPr="00A5379D">
        <w:rPr>
          <w:rFonts w:eastAsia="Times New Roman" w:cs="Arial"/>
          <w:kern w:val="14"/>
          <w:szCs w:val="24"/>
        </w:rPr>
        <w:t xml:space="preserve"> specify in detail:</w:t>
      </w:r>
    </w:p>
    <w:p w14:paraId="20F6A59D"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status schedules showing a comparison of the actual Work progress against the Project Schedule; </w:t>
      </w:r>
    </w:p>
    <w:p w14:paraId="313C4822" w14:textId="77777777" w:rsidR="00E507BE" w:rsidRPr="00693D1B"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any fact, event, or circumstance (each a “</w:t>
      </w:r>
      <w:r w:rsidRPr="00A5379D">
        <w:rPr>
          <w:rFonts w:eastAsia="Times New Roman" w:cs="Arial"/>
          <w:b/>
          <w:kern w:val="14"/>
          <w:szCs w:val="24"/>
        </w:rPr>
        <w:t>Project Problem</w:t>
      </w:r>
      <w:r w:rsidRPr="00A5379D">
        <w:rPr>
          <w:rFonts w:eastAsia="Times New Roman" w:cs="Arial"/>
          <w:kern w:val="14"/>
          <w:szCs w:val="24"/>
        </w:rPr>
        <w:t>”) encountered by any Seller Party during the preceding month (including the failure of GPC to perform any of its obligations under this BTA that might: (a) prevent Seller from completing any Milestone by its respective Milestone Completion Date; or (b) cause Seller to</w:t>
      </w:r>
      <w:r w:rsidRPr="00693D1B">
        <w:rPr>
          <w:rFonts w:eastAsia="Times New Roman" w:cs="Arial"/>
          <w:kern w:val="14"/>
          <w:szCs w:val="24"/>
        </w:rPr>
        <w:t xml:space="preserve"> incur additional expenses in completing any Milestone;</w:t>
      </w:r>
    </w:p>
    <w:p w14:paraId="70A820DB" w14:textId="77777777" w:rsidR="00693D1B" w:rsidRPr="00693D1B" w:rsidRDefault="00693D1B" w:rsidP="008B567C">
      <w:pPr>
        <w:widowControl w:val="0"/>
        <w:numPr>
          <w:ilvl w:val="3"/>
          <w:numId w:val="7"/>
        </w:numPr>
        <w:tabs>
          <w:tab w:val="left" w:pos="720"/>
        </w:tabs>
        <w:rPr>
          <w:rFonts w:eastAsia="Times New Roman" w:cs="Arial"/>
          <w:kern w:val="14"/>
          <w:szCs w:val="24"/>
        </w:rPr>
      </w:pPr>
      <w:r w:rsidRPr="00693D1B">
        <w:rPr>
          <w:rFonts w:eastAsia="Times New Roman" w:cs="Arial"/>
          <w:kern w:val="14"/>
          <w:szCs w:val="24"/>
        </w:rPr>
        <w:t>the estimated length of any delay and the estimated amount of any additional cost or expense that may be chargeable to GPC under this BTA, as a result of any Project Problem; and</w:t>
      </w:r>
    </w:p>
    <w:p w14:paraId="7D016FF6" w14:textId="77777777" w:rsidR="00E507BE" w:rsidRPr="00693D1B" w:rsidRDefault="00E507BE" w:rsidP="008B567C">
      <w:pPr>
        <w:widowControl w:val="0"/>
        <w:numPr>
          <w:ilvl w:val="3"/>
          <w:numId w:val="7"/>
        </w:numPr>
        <w:tabs>
          <w:tab w:val="left" w:pos="720"/>
        </w:tabs>
        <w:rPr>
          <w:rFonts w:eastAsia="Times New Roman" w:cs="Arial"/>
          <w:kern w:val="14"/>
          <w:szCs w:val="24"/>
        </w:rPr>
      </w:pPr>
      <w:r w:rsidRPr="00693D1B">
        <w:rPr>
          <w:rFonts w:eastAsia="Times New Roman" w:cs="Arial"/>
          <w:kern w:val="14"/>
          <w:szCs w:val="24"/>
        </w:rPr>
        <w:t>to Seller’s Knowledge, the cause of any Project Problem specified, and the specific steps taken or proposed to be taken by Seller to correct such Project Problem.</w:t>
      </w:r>
    </w:p>
    <w:p w14:paraId="3B311AB1"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bookmarkStart w:id="254" w:name="_Hlk139202911"/>
      <w:r w:rsidRPr="00693D1B">
        <w:rPr>
          <w:rFonts w:eastAsia="Times New Roman" w:cs="Arial"/>
          <w:b/>
          <w:kern w:val="14"/>
        </w:rPr>
        <w:t>No Relief for Unidentified Project Problems</w:t>
      </w:r>
      <w:r w:rsidRPr="00693D1B">
        <w:rPr>
          <w:rFonts w:eastAsia="Times New Roman" w:cs="Arial"/>
          <w:kern w:val="14"/>
        </w:rPr>
        <w:t>. If Seller fails to specify in writing any Project Problem (an “</w:t>
      </w:r>
      <w:r w:rsidRPr="00693D1B">
        <w:rPr>
          <w:rFonts w:eastAsia="Times New Roman" w:cs="Arial"/>
          <w:b/>
          <w:kern w:val="14"/>
        </w:rPr>
        <w:t>Unidentified Project Problem</w:t>
      </w:r>
      <w:r w:rsidRPr="00693D1B">
        <w:rPr>
          <w:rFonts w:eastAsia="Times New Roman" w:cs="Arial"/>
          <w:kern w:val="14"/>
        </w:rPr>
        <w:t xml:space="preserve">”) with respect to a given monthly period in the applicable Monthly Progress Report, and in such manner and at such time as specified </w:t>
      </w:r>
      <w:r w:rsidRPr="00693D1B">
        <w:rPr>
          <w:rFonts w:eastAsia="Times New Roman" w:cs="Arial"/>
          <w:kern w:val="14"/>
          <w:szCs w:val="24"/>
        </w:rPr>
        <w:t>under</w:t>
      </w:r>
      <w:r w:rsidRPr="00693D1B">
        <w:rPr>
          <w:rFonts w:eastAsia="Times New Roman" w:cs="Arial"/>
          <w:kern w:val="14"/>
        </w:rPr>
        <w:t xml:space="preserve"> this BTA as a Project Problem, Seller </w:t>
      </w:r>
      <w:r w:rsidRPr="00693D1B">
        <w:rPr>
          <w:rFonts w:eastAsia="Times New Roman" w:cs="Arial"/>
          <w:kern w:val="14"/>
          <w:szCs w:val="24"/>
        </w:rPr>
        <w:t>will</w:t>
      </w:r>
      <w:r w:rsidRPr="00693D1B">
        <w:rPr>
          <w:rFonts w:eastAsia="Times New Roman" w:cs="Arial"/>
          <w:kern w:val="14"/>
        </w:rPr>
        <w:t xml:space="preserve"> not be entitled to rely on any such Unidentified Project Problem as a justification for either: (i) claiming that it is entitled to receive any additional amounts </w:t>
      </w:r>
      <w:r w:rsidRPr="00693D1B">
        <w:rPr>
          <w:rFonts w:eastAsia="Times New Roman" w:cs="Arial"/>
          <w:kern w:val="14"/>
          <w:szCs w:val="24"/>
        </w:rPr>
        <w:t>under</w:t>
      </w:r>
      <w:r w:rsidRPr="00693D1B">
        <w:rPr>
          <w:rFonts w:eastAsia="Times New Roman" w:cs="Arial"/>
          <w:kern w:val="14"/>
        </w:rPr>
        <w:t xml:space="preserve"> this BTA (including damages arising out of any alleged failure by GPC to perform any of its obligations that affect the Work); or (ii) failing </w:t>
      </w:r>
      <w:r w:rsidRPr="00693D1B">
        <w:rPr>
          <w:rFonts w:eastAsia="Times New Roman" w:cs="Arial"/>
          <w:kern w:val="14"/>
        </w:rPr>
        <w:lastRenderedPageBreak/>
        <w:t>to complete any Milestone by the specified Milestone Completion Date</w:t>
      </w:r>
      <w:bookmarkEnd w:id="254"/>
      <w:r w:rsidRPr="00693D1B">
        <w:rPr>
          <w:rFonts w:eastAsia="Times New Roman" w:cs="Arial"/>
          <w:kern w:val="14"/>
        </w:rPr>
        <w:t>.</w:t>
      </w:r>
    </w:p>
    <w:p w14:paraId="65D9C88C"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Updates to Monthly Progress Reports</w:t>
      </w:r>
      <w:r w:rsidRPr="00693D1B">
        <w:rPr>
          <w:rFonts w:eastAsia="Times New Roman" w:cs="Arial"/>
          <w:kern w:val="14"/>
          <w:szCs w:val="24"/>
        </w:rPr>
        <w:t xml:space="preserve">. Seller will provide GPC with an update to any Monthly Progress Report upon GPC’s request. Until the submission of the next Monthly Progress Report, Seller will promptly notify GPC in writing at any time that Seller has reason to believe that there will be a material deviation from any information in the previously submitted Monthly Progress Report. In addition, Seller will, at no additional cost to GPC, provide any other reports as and when reasonably required by GPC, and will assist GPC in providing any information requested by the Commission in connection with the Project and this BTA. </w:t>
      </w:r>
    </w:p>
    <w:p w14:paraId="6EEF914D"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Progress Meetings</w:t>
      </w:r>
      <w:r w:rsidRPr="00693D1B">
        <w:rPr>
          <w:rFonts w:eastAsia="Times New Roman" w:cs="Arial"/>
          <w:kern w:val="14"/>
          <w:szCs w:val="24"/>
        </w:rPr>
        <w:t xml:space="preserve">. Progress meetings will be held as deemed necessary by GPC, but normally will be held once every two weeks. GPC, GPC’s Authorized Representative, and any other Persons designated by GPC will be entitled to attend progress meetings. Following Notice to Proceed, progress meetings will be attended by Seller and EPC Contractor. </w:t>
      </w:r>
      <w:r w:rsidR="00693D1B" w:rsidRPr="00693D1B">
        <w:rPr>
          <w:rFonts w:eastAsia="Times New Roman" w:cs="Arial"/>
          <w:kern w:val="14"/>
          <w:szCs w:val="24"/>
        </w:rPr>
        <w:t>Progress meetings will be utilized to review the progress of the Work and its compliance with the Project Schedule and to discuss any delay, unusual condition, or critical item that has affected, or could affect, the progress of the Work. Within the last 30 days before</w:t>
      </w:r>
      <w:r w:rsidRPr="00693D1B">
        <w:rPr>
          <w:rFonts w:eastAsia="Times New Roman" w:cs="Arial"/>
          <w:kern w:val="14"/>
          <w:szCs w:val="24"/>
        </w:rPr>
        <w:t xml:space="preserve"> Substantial Completion, progress meetings will be held on a daily basis.</w:t>
      </w:r>
    </w:p>
    <w:p w14:paraId="09BABEBC" w14:textId="77777777" w:rsidR="00430C56" w:rsidRPr="00693D1B" w:rsidRDefault="00693D1B" w:rsidP="00430C56">
      <w:pPr>
        <w:pStyle w:val="zGTC02"/>
        <w:rPr>
          <w:vanish/>
          <w:specVanish/>
        </w:rPr>
      </w:pPr>
      <w:bookmarkStart w:id="255" w:name="_Toc176947472"/>
      <w:r w:rsidRPr="00693D1B">
        <w:t>No Liens.</w:t>
      </w:r>
      <w:bookmarkEnd w:id="255"/>
    </w:p>
    <w:p w14:paraId="77A62D22" w14:textId="5C33D86F" w:rsidR="00693D1B" w:rsidRPr="00693D1B" w:rsidRDefault="00693D1B" w:rsidP="00430C56">
      <w:pPr>
        <w:pStyle w:val="zGTC02"/>
        <w:numPr>
          <w:ilvl w:val="0"/>
          <w:numId w:val="0"/>
        </w:numPr>
        <w:rPr>
          <w:vanish/>
        </w:rPr>
      </w:pPr>
    </w:p>
    <w:p w14:paraId="50CC8ACD" w14:textId="2D31CB36" w:rsidR="00693D1B" w:rsidRPr="00A5379D" w:rsidRDefault="00693D1B" w:rsidP="00915B72">
      <w:pPr>
        <w:pStyle w:val="zGTC03"/>
        <w:keepNext/>
        <w:numPr>
          <w:ilvl w:val="2"/>
          <w:numId w:val="87"/>
        </w:numPr>
        <w:tabs>
          <w:tab w:val="left" w:pos="720"/>
        </w:tabs>
        <w:rPr>
          <w:rFonts w:cs="Arial"/>
        </w:rPr>
      </w:pPr>
      <w:r w:rsidRPr="00915B72">
        <w:rPr>
          <w:rFonts w:cs="Arial"/>
          <w:b/>
          <w:bCs/>
        </w:rPr>
        <w:t>Obligation to keep the Project Site free of Liens</w:t>
      </w:r>
      <w:r w:rsidRPr="00915B72">
        <w:rPr>
          <w:rFonts w:cs="Arial"/>
        </w:rPr>
        <w:t>. Seller must keep the Work and the Project Site free and clear of all Liens, other than Permitted Liens. If a Lien other than a Permitted Lien is filed by EPC Contractor or any Subcontractors, Seller must, within 30 days after the earlier of: (a) receipt of a written demand from GPC; or (b) the date on which Seller became aware of the Lien, at Seller’s sole expense, discharge, whether by payment or obtaining and recording a lien release bond in a form and substance reasonably satisfactory to GPC, and from surety who is (and who has collateral that is) reasonably satisfactory to GPC, covering an amount sufficient to discharge the Lien, regardless of the action Seller may take with respect to such Claim. The foregoing obligation of Seller will extend to an</w:t>
      </w:r>
      <w:r w:rsidRPr="00A5379D">
        <w:rPr>
          <w:rFonts w:cs="Arial"/>
        </w:rPr>
        <w:t>y Lien in respect to the Project, the Project Assets, the Project Site, or any fixtures or personal property included in the Project (whether any Lien is valid or enforceable) created by, through or under, or as a result of any act or omission (or alleged act or omission) of, Seller or any other Seller Party, or any other Person providing personnel, Project Equipment, or Materials for the Work.</w:t>
      </w:r>
    </w:p>
    <w:p w14:paraId="51F5C612" w14:textId="1E352BB1"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Lien Waivers at the Closing Date</w:t>
      </w:r>
      <w:r w:rsidRPr="00A5379D">
        <w:rPr>
          <w:rFonts w:eastAsia="Times New Roman" w:cs="Arial"/>
          <w:kern w:val="14"/>
          <w:szCs w:val="24"/>
        </w:rPr>
        <w:t>. On or before the Closing Date, Seller must deliver to GPC: (i) an Interim Lien Waiver from EPC Contractor in the form of Exhibit F-1 (</w:t>
      </w:r>
      <w:r w:rsidRPr="00A5379D">
        <w:rPr>
          <w:rFonts w:eastAsia="Times New Roman" w:cs="Arial"/>
          <w:i/>
          <w:iCs/>
          <w:kern w:val="14"/>
          <w:szCs w:val="24"/>
        </w:rPr>
        <w:t>Interim Lien Waiver</w:t>
      </w:r>
      <w:r w:rsidRPr="00A5379D">
        <w:rPr>
          <w:rFonts w:eastAsia="Times New Roman" w:cs="Arial"/>
          <w:kern w:val="14"/>
          <w:szCs w:val="24"/>
        </w:rPr>
        <w:t>) with respect to all Work performed for the Project before the Closing Date; (ii) an Interim Lien Waiver in the form of Exhibit F-2 (</w:t>
      </w:r>
      <w:r w:rsidRPr="00A5379D">
        <w:rPr>
          <w:rFonts w:eastAsia="Times New Roman" w:cs="Arial"/>
          <w:i/>
          <w:iCs/>
          <w:kern w:val="14"/>
          <w:szCs w:val="24"/>
        </w:rPr>
        <w:t>Subcontractors’ Interim Waiver</w:t>
      </w:r>
      <w:r w:rsidR="004D6EDA" w:rsidRPr="00A5379D">
        <w:rPr>
          <w:rFonts w:eastAsia="Times New Roman" w:cs="Arial"/>
          <w:i/>
          <w:iCs/>
          <w:kern w:val="14"/>
          <w:szCs w:val="24"/>
        </w:rPr>
        <w:t xml:space="preserve"> and Release Upon Payment</w:t>
      </w:r>
      <w:r w:rsidRPr="00A5379D">
        <w:rPr>
          <w:rFonts w:eastAsia="Times New Roman" w:cs="Arial"/>
          <w:kern w:val="14"/>
          <w:szCs w:val="24"/>
        </w:rPr>
        <w:t>) from each Subcontractor (other than suppliers of Project Equipment) with respect to all Work performed for the Project by each Subcontractor; and (iii) a Final Lien Waiver from the Subcontractor(s) supplying Project Equipment in the form of Exhibit F-4 (</w:t>
      </w:r>
      <w:r w:rsidRPr="00A5379D">
        <w:rPr>
          <w:rFonts w:eastAsia="Times New Roman" w:cs="Arial"/>
          <w:i/>
          <w:iCs/>
          <w:kern w:val="14"/>
          <w:szCs w:val="24"/>
        </w:rPr>
        <w:t>Subcontractors’ Waiver</w:t>
      </w:r>
      <w:r w:rsidR="004D6EDA" w:rsidRPr="00A5379D">
        <w:rPr>
          <w:rFonts w:eastAsia="Times New Roman" w:cs="Arial"/>
          <w:i/>
          <w:iCs/>
          <w:kern w:val="14"/>
          <w:szCs w:val="24"/>
        </w:rPr>
        <w:t xml:space="preserve"> and Release Upon Final Payment</w:t>
      </w:r>
      <w:r w:rsidRPr="00A5379D">
        <w:rPr>
          <w:rFonts w:eastAsia="Times New Roman" w:cs="Arial"/>
          <w:kern w:val="14"/>
          <w:szCs w:val="24"/>
        </w:rPr>
        <w:t>).</w:t>
      </w:r>
    </w:p>
    <w:p w14:paraId="5CBC7415" w14:textId="27D3F3CD"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Final Lien Waivers</w:t>
      </w:r>
      <w:r w:rsidRPr="00A5379D">
        <w:rPr>
          <w:rFonts w:eastAsia="Times New Roman" w:cs="Arial"/>
          <w:kern w:val="14"/>
          <w:szCs w:val="24"/>
        </w:rPr>
        <w:t>. As a condition of Final Completion, Seller must deliver to GPC: (i) Final Lien Waivers from EPC Contractor in the form of Exhibit F-3 (</w:t>
      </w:r>
      <w:r w:rsidRPr="00A5379D">
        <w:rPr>
          <w:rFonts w:eastAsia="Times New Roman" w:cs="Arial"/>
          <w:i/>
          <w:iCs/>
          <w:kern w:val="14"/>
          <w:szCs w:val="24"/>
        </w:rPr>
        <w:t xml:space="preserve">Contractor’s </w:t>
      </w:r>
      <w:r w:rsidR="009C7C4F" w:rsidRPr="00A5379D">
        <w:rPr>
          <w:rFonts w:eastAsia="Times New Roman" w:cs="Arial"/>
          <w:i/>
          <w:iCs/>
          <w:kern w:val="14"/>
          <w:szCs w:val="24"/>
        </w:rPr>
        <w:t xml:space="preserve">Waiver and Release Upon </w:t>
      </w:r>
      <w:r w:rsidRPr="00A5379D">
        <w:rPr>
          <w:rFonts w:eastAsia="Times New Roman" w:cs="Arial"/>
          <w:i/>
          <w:iCs/>
          <w:kern w:val="14"/>
          <w:szCs w:val="24"/>
        </w:rPr>
        <w:t xml:space="preserve">Final </w:t>
      </w:r>
      <w:r w:rsidR="009C7C4F" w:rsidRPr="00A5379D">
        <w:rPr>
          <w:rFonts w:eastAsia="Times New Roman" w:cs="Arial"/>
          <w:i/>
          <w:iCs/>
          <w:kern w:val="14"/>
          <w:szCs w:val="24"/>
        </w:rPr>
        <w:t>Payment</w:t>
      </w:r>
      <w:r w:rsidRPr="00A5379D">
        <w:rPr>
          <w:rFonts w:eastAsia="Times New Roman" w:cs="Arial"/>
          <w:kern w:val="14"/>
          <w:szCs w:val="24"/>
        </w:rPr>
        <w:t xml:space="preserve">); and (ii) Final Lien Waivers from all Subcontractor(s) (other than suppliers of Project Equipment) in the form of </w:t>
      </w:r>
      <w:r w:rsidR="004D6EDA" w:rsidRPr="00A5379D">
        <w:rPr>
          <w:rFonts w:eastAsia="Times New Roman" w:cs="Arial"/>
          <w:kern w:val="14"/>
          <w:szCs w:val="24"/>
        </w:rPr>
        <w:t>Exhibit F-4 (</w:t>
      </w:r>
      <w:r w:rsidR="004D6EDA" w:rsidRPr="00A5379D">
        <w:rPr>
          <w:rFonts w:eastAsia="Times New Roman" w:cs="Arial"/>
          <w:i/>
          <w:iCs/>
          <w:kern w:val="14"/>
          <w:szCs w:val="24"/>
        </w:rPr>
        <w:t>Subcontractors’ Waiver and Release Upon Final Payment</w:t>
      </w:r>
      <w:r w:rsidR="004D6EDA" w:rsidRPr="00A5379D">
        <w:rPr>
          <w:rFonts w:eastAsia="Times New Roman" w:cs="Arial"/>
          <w:kern w:val="14"/>
          <w:szCs w:val="24"/>
        </w:rPr>
        <w:t>)</w:t>
      </w:r>
      <w:r w:rsidRPr="00A5379D">
        <w:rPr>
          <w:rFonts w:eastAsia="Times New Roman" w:cs="Arial"/>
          <w:kern w:val="14"/>
          <w:szCs w:val="24"/>
        </w:rPr>
        <w:t>.</w:t>
      </w:r>
    </w:p>
    <w:p w14:paraId="44BE37C6" w14:textId="77777777" w:rsidR="00693D1B" w:rsidRPr="00A5379D" w:rsidRDefault="00693D1B"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bCs/>
          <w:kern w:val="14"/>
          <w:szCs w:val="24"/>
        </w:rPr>
        <w:t>Notice of Commencement.</w:t>
      </w:r>
      <w:r w:rsidRPr="00A5379D">
        <w:rPr>
          <w:rFonts w:eastAsia="Times New Roman" w:cs="Arial"/>
          <w:kern w:val="14"/>
          <w:szCs w:val="24"/>
        </w:rPr>
        <w:t xml:space="preserve"> By no later than 15 days before commencement of Work at the Project Site, Seller must: (i) timely file or cause to be filed a notice of commencement (NOC) in accordance with applicable law; and (ii) post on the job site a copy of the NOC, each act to be taken and maintained in accordance with applicable law.</w:t>
      </w:r>
    </w:p>
    <w:p w14:paraId="506E8138" w14:textId="77777777" w:rsidR="00693D1B" w:rsidRPr="00A5379D" w:rsidRDefault="00693D1B" w:rsidP="00072866">
      <w:pPr>
        <w:pStyle w:val="zGTC02"/>
        <w:rPr>
          <w:vanish/>
          <w:specVanish/>
        </w:rPr>
      </w:pPr>
      <w:bookmarkStart w:id="256" w:name="_Toc138350395"/>
      <w:bookmarkStart w:id="257" w:name="_Toc138430804"/>
      <w:bookmarkStart w:id="258" w:name="_Toc176947473"/>
      <w:r w:rsidRPr="00A5379D">
        <w:t>Expenses.</w:t>
      </w:r>
      <w:bookmarkEnd w:id="256"/>
      <w:bookmarkEnd w:id="257"/>
      <w:bookmarkEnd w:id="258"/>
    </w:p>
    <w:p w14:paraId="3A601677" w14:textId="6FA303C4"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Except as otherwise expressly provided in this BTA, whether or not the transactions contemplated by this BTA are consummated, all costs and expenses incurred in anticipation of, relating to, and in connection with the negotiation and execution of this BTA or the consummation of the transactions contemplated by this BTA will be paid by the Party incurring the costs and expenses. Despite the immediately preceding sentence, Seller must pay all filing fees required by any Governmental Authority in connection with any Consents required to be obtained or made under this BTA.</w:t>
      </w:r>
    </w:p>
    <w:p w14:paraId="134A93E6" w14:textId="77777777" w:rsidR="00693D1B" w:rsidRPr="00A5379D" w:rsidRDefault="00693D1B" w:rsidP="00BC4A27">
      <w:pPr>
        <w:pStyle w:val="zGTC02"/>
        <w:rPr>
          <w:vanish/>
          <w:specVanish/>
        </w:rPr>
      </w:pPr>
      <w:bookmarkStart w:id="259" w:name="_Toc138350401"/>
      <w:bookmarkStart w:id="260" w:name="_Toc138430810"/>
      <w:bookmarkStart w:id="261" w:name="_Toc176947474"/>
      <w:r w:rsidRPr="00A5379D">
        <w:t>Estoppel Letters.</w:t>
      </w:r>
      <w:bookmarkEnd w:id="259"/>
      <w:bookmarkEnd w:id="260"/>
      <w:bookmarkEnd w:id="261"/>
    </w:p>
    <w:p w14:paraId="2F1888AA" w14:textId="77777777" w:rsidR="00693D1B" w:rsidRPr="00A5379D" w:rsidRDefault="00693D1B" w:rsidP="00693D1B">
      <w:pPr>
        <w:keepNext/>
        <w:autoSpaceDE w:val="0"/>
        <w:autoSpaceDN w:val="0"/>
        <w:adjustRightInd w:val="0"/>
        <w:spacing w:before="0"/>
        <w:rPr>
          <w:rFonts w:eastAsiaTheme="minorEastAsia" w:cs="Arial"/>
          <w:kern w:val="14"/>
        </w:rPr>
      </w:pPr>
      <w:r w:rsidRPr="00A5379D">
        <w:rPr>
          <w:rFonts w:eastAsiaTheme="minorEastAsia" w:cs="Arial"/>
          <w:kern w:val="14"/>
        </w:rPr>
        <w:t xml:space="preserve"> Before Closing, Seller must use commercially reasonable efforts to obtain estoppel letters, dated not more than 60 days before the Closing Date, and in form and substance reasonably satisfactory to GPC and the Title Company, executed by each landowner, Easement grantor and licensor under any Real Property Agreement.</w:t>
      </w:r>
    </w:p>
    <w:p w14:paraId="5B3FBEBE" w14:textId="77777777" w:rsidR="00693D1B" w:rsidRPr="00A5379D" w:rsidRDefault="00693D1B" w:rsidP="00BC4A27">
      <w:pPr>
        <w:pStyle w:val="zGTC02"/>
        <w:rPr>
          <w:vanish/>
          <w:specVanish/>
        </w:rPr>
      </w:pPr>
      <w:bookmarkStart w:id="262" w:name="_Toc176947475"/>
      <w:r w:rsidRPr="00A5379D">
        <w:t>Books and Records.</w:t>
      </w:r>
      <w:bookmarkEnd w:id="262"/>
    </w:p>
    <w:p w14:paraId="378568D3"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Seller must maintain all Books and Records in accordance with GAAP and in Dollars to support any invoice, Claim, or dispute under this BTA. Seller must allow GPC, upon reasonable notice and during business hours, to audit Seller’s Books and Records related to the Project to verify invoice amounts and </w:t>
      </w:r>
      <w:r w:rsidRPr="00A5379D">
        <w:rPr>
          <w:rFonts w:eastAsiaTheme="minorEastAsia" w:cs="Arial"/>
          <w:kern w:val="14"/>
        </w:rPr>
        <w:lastRenderedPageBreak/>
        <w:t>any increase or decrease to the EPC Contract Price or any EPC Change Order, as well as any report or correspondence related to any Project Permit or safety or environmental compliance.</w:t>
      </w:r>
    </w:p>
    <w:p w14:paraId="14132C6A" w14:textId="77777777" w:rsidR="00E507BE" w:rsidRPr="00A5379D" w:rsidRDefault="00E507BE" w:rsidP="00BC4A27">
      <w:pPr>
        <w:pStyle w:val="zGTC02"/>
        <w:rPr>
          <w:vanish/>
          <w:specVanish/>
        </w:rPr>
      </w:pPr>
      <w:bookmarkStart w:id="263" w:name="_Toc176947476"/>
      <w:r w:rsidRPr="00A5379D">
        <w:t>Data Breaches.</w:t>
      </w:r>
      <w:bookmarkEnd w:id="263"/>
      <w:r w:rsidRPr="00A5379D">
        <w:t xml:space="preserve"> </w:t>
      </w:r>
    </w:p>
    <w:p w14:paraId="3E9B961B" w14:textId="77777777" w:rsidR="00E507BE" w:rsidRPr="00A5379D" w:rsidRDefault="00E507BE"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Seller will promptly notify GPC upon the occurrence of any security breach, cyberattack, other data security, or cyber incident or unauthorized access to any Project IT Asset, about which Seller has Knowledge, that occurs prior to the Closing and results in the unauthorized access, unauthorized use, misappropriation, modification, encryption, corruption, disclosure, or transfer of any material information or data contained in, or relating to, the Project Assets.</w:t>
      </w:r>
    </w:p>
    <w:p w14:paraId="4C03059F" w14:textId="77777777" w:rsidR="00430C56" w:rsidRPr="00A5379D" w:rsidRDefault="00E507BE" w:rsidP="00430C56">
      <w:pPr>
        <w:pStyle w:val="zGTC02"/>
        <w:rPr>
          <w:vanish/>
          <w:specVanish/>
        </w:rPr>
      </w:pPr>
      <w:bookmarkStart w:id="264" w:name="_Toc176947477"/>
      <w:r w:rsidRPr="00A5379D">
        <w:t>Health and Safety.</w:t>
      </w:r>
      <w:bookmarkEnd w:id="264"/>
    </w:p>
    <w:p w14:paraId="71DA5B1A" w14:textId="2AFB82CC" w:rsidR="00E507BE" w:rsidRPr="00A5379D" w:rsidRDefault="00E507BE" w:rsidP="00430C56">
      <w:pPr>
        <w:pStyle w:val="zGTC02"/>
        <w:numPr>
          <w:ilvl w:val="0"/>
          <w:numId w:val="0"/>
        </w:numPr>
      </w:pPr>
    </w:p>
    <w:p w14:paraId="60E5F7B8" w14:textId="77777777" w:rsidR="00E507BE" w:rsidRPr="00A5379D" w:rsidRDefault="00E507BE" w:rsidP="008B567C">
      <w:pPr>
        <w:widowControl w:val="0"/>
        <w:numPr>
          <w:ilvl w:val="2"/>
          <w:numId w:val="7"/>
        </w:numPr>
        <w:tabs>
          <w:tab w:val="left" w:pos="720"/>
        </w:tabs>
        <w:ind w:left="720"/>
        <w:rPr>
          <w:rFonts w:eastAsia="Times New Roman" w:cs="Arial"/>
          <w:kern w:val="14"/>
          <w:szCs w:val="24"/>
        </w:rPr>
      </w:pPr>
      <w:r w:rsidRPr="00A5379D">
        <w:rPr>
          <w:rFonts w:eastAsia="Times New Roman" w:cs="Arial"/>
          <w:b/>
          <w:kern w:val="14"/>
          <w:szCs w:val="24"/>
        </w:rPr>
        <w:t>General Obligations</w:t>
      </w:r>
      <w:r w:rsidRPr="00A5379D">
        <w:rPr>
          <w:rFonts w:eastAsia="Times New Roman" w:cs="Arial"/>
          <w:kern w:val="14"/>
          <w:szCs w:val="24"/>
        </w:rPr>
        <w:t xml:space="preserve">. </w:t>
      </w:r>
      <w:r w:rsidR="00693D1B" w:rsidRPr="00A5379D">
        <w:rPr>
          <w:rFonts w:eastAsia="Times New Roman" w:cs="Arial"/>
          <w:kern w:val="14"/>
          <w:szCs w:val="24"/>
        </w:rPr>
        <w:t>Seller must not: (a) install or operate, or allow EPC Contractor or its Subcontractors or other Representatives (including EPC Contractor or any of its subcontractors) to install or operate, any underground storage tank</w:t>
      </w:r>
      <w:r w:rsidRPr="00A5379D">
        <w:rPr>
          <w:rFonts w:eastAsia="Times New Roman" w:cs="Arial"/>
          <w:kern w:val="14"/>
          <w:szCs w:val="24"/>
        </w:rPr>
        <w:t xml:space="preserve"> on the Project Site; (b) disturb (other than through demolition and removal or other abatement) any asbestos contained in or that forms part of any building, building component, structure, or office space on the Project Site; and (c) use or store any polychlorinated biphenyls at the Project Site in connection with construction of the Project.</w:t>
      </w:r>
    </w:p>
    <w:p w14:paraId="715D30AC" w14:textId="6B58C06F" w:rsidR="00693D1B" w:rsidRPr="00693D1B" w:rsidRDefault="00693D1B" w:rsidP="008B567C">
      <w:pPr>
        <w:numPr>
          <w:ilvl w:val="2"/>
          <w:numId w:val="7"/>
        </w:numPr>
        <w:tabs>
          <w:tab w:val="left" w:pos="720"/>
        </w:tabs>
        <w:ind w:left="720"/>
        <w:rPr>
          <w:rFonts w:eastAsia="Times New Roman" w:cs="Arial"/>
          <w:kern w:val="14"/>
          <w:szCs w:val="24"/>
        </w:rPr>
      </w:pPr>
      <w:r w:rsidRPr="00A5379D">
        <w:rPr>
          <w:rFonts w:eastAsia="Times New Roman" w:cs="Arial"/>
          <w:b/>
          <w:bCs/>
          <w:kern w:val="14"/>
          <w:szCs w:val="24"/>
        </w:rPr>
        <w:t>EH&amp;S Procedures</w:t>
      </w:r>
      <w:r w:rsidRPr="00A5379D">
        <w:rPr>
          <w:rFonts w:eastAsia="Times New Roman" w:cs="Arial"/>
          <w:kern w:val="14"/>
          <w:szCs w:val="24"/>
        </w:rPr>
        <w:t xml:space="preserve">. Not less than 90 days before Work commences at the Project Site, Seller must prepare and submit to GPC materials management and emergency response procedures in accordance with applicable Environmental Laws covering any Hazardous Substances that Seller expects to be used in the completion </w:t>
      </w:r>
      <w:r w:rsidRPr="00A5379D">
        <w:rPr>
          <w:rFonts w:eastAsia="Times New Roman" w:cs="Arial"/>
          <w:kern w:val="14"/>
        </w:rPr>
        <w:t>and testing of the Work, which procedures must be reasonably satisfactory to GPC. Seller must, and must cause all other Seller Parties to, comply at all times with the GPC-approved materials management and emergency response procedures, which must be developed and maintained in accordance with GPC’s Contractor Environmental, Health, and Safety Specifications  (“</w:t>
      </w:r>
      <w:r w:rsidRPr="00A5379D">
        <w:rPr>
          <w:rFonts w:eastAsia="Times New Roman" w:cs="Arial"/>
          <w:b/>
          <w:bCs/>
          <w:kern w:val="14"/>
        </w:rPr>
        <w:t>EH&amp;S Procedures</w:t>
      </w:r>
      <w:r w:rsidRPr="00A5379D">
        <w:rPr>
          <w:rFonts w:eastAsia="Times New Roman" w:cs="Arial"/>
          <w:kern w:val="14"/>
        </w:rPr>
        <w:t>”), available at</w:t>
      </w:r>
      <w:r w:rsidRPr="00693D1B">
        <w:rPr>
          <w:rFonts w:eastAsia="Times New Roman" w:cs="Arial"/>
          <w:kern w:val="14"/>
        </w:rPr>
        <w:tab/>
        <w:t xml:space="preserve"> </w:t>
      </w:r>
      <w:hyperlink r:id="rId15" w:history="1">
        <w:r w:rsidRPr="00693D1B">
          <w:rPr>
            <w:rFonts w:eastAsia="Times New Roman" w:cs="Arial"/>
            <w:color w:val="0563C1" w:themeColor="hyperlink"/>
            <w:kern w:val="14"/>
            <w:u w:val="single"/>
          </w:rPr>
          <w:t>https://www.southerncompany.com/content/dam/southerncompany/pdfs/about/suppliers/technical-projects-solutions-/construction_ehs_manual.pdf</w:t>
        </w:r>
      </w:hyperlink>
      <w:r w:rsidRPr="00693D1B">
        <w:rPr>
          <w:rFonts w:eastAsia="Times New Roman" w:cs="Arial"/>
          <w:kern w:val="14"/>
        </w:rPr>
        <w:t xml:space="preserve">. ”).  </w:t>
      </w:r>
    </w:p>
    <w:p w14:paraId="1F2126BB" w14:textId="5DD6A5EF" w:rsidR="00693D1B" w:rsidRPr="00693D1B" w:rsidRDefault="00693D1B"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bCs/>
          <w:kern w:val="14"/>
          <w:szCs w:val="24"/>
        </w:rPr>
        <w:t>Releases on the Project Site</w:t>
      </w:r>
      <w:r w:rsidRPr="00693D1B">
        <w:rPr>
          <w:rFonts w:eastAsia="Times New Roman" w:cs="Arial"/>
          <w:kern w:val="14"/>
          <w:szCs w:val="24"/>
        </w:rPr>
        <w:t>. Seller Parties must not release any</w:t>
      </w:r>
      <w:r w:rsidRPr="00693D1B">
        <w:rPr>
          <w:rFonts w:eastAsia="Times New Roman" w:cs="Arial"/>
          <w:kern w:val="14"/>
        </w:rPr>
        <w:t xml:space="preserve"> Hazardous Substance at the Project Site in violation of any Environmental Law. Seller must immediately notify GPC of any Release of any Hazardous Substance at the Project Site by any Seller Party that violates or, to Seller’s Knowledge, has the potential to violate any Environmental Law, including state and federal Laws relating to water pollution, hazardous material disposal, and hazardous materials Release requirements. In addition, Seller must immediately notify any applicable Governmental Authority of any Release that is reportable to Governmental Authorities under any applicable Environmental Law and must take emergency measures consistent with Prudent Utility Practices as necessary to comply with the EH&amp;S Procedures and all applicable </w:t>
      </w:r>
      <w:r w:rsidR="00F60E37">
        <w:rPr>
          <w:rFonts w:eastAsia="Times New Roman" w:cs="Arial"/>
          <w:kern w:val="14"/>
        </w:rPr>
        <w:t>l</w:t>
      </w:r>
      <w:r w:rsidR="00F60E37" w:rsidRPr="00693D1B">
        <w:rPr>
          <w:rFonts w:eastAsia="Times New Roman" w:cs="Arial"/>
          <w:kern w:val="14"/>
        </w:rPr>
        <w:t>aws</w:t>
      </w:r>
      <w:r w:rsidRPr="00693D1B">
        <w:rPr>
          <w:rFonts w:eastAsia="Times New Roman" w:cs="Arial"/>
          <w:kern w:val="14"/>
        </w:rPr>
        <w:t>, including with respect to the immediate containment of any Release and Remediation of the affected area.</w:t>
      </w:r>
    </w:p>
    <w:p w14:paraId="55D78B4E" w14:textId="48BCDD60" w:rsidR="00693D1B" w:rsidRPr="00693D1B" w:rsidRDefault="00693D1B"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bCs/>
          <w:kern w:val="14"/>
          <w:szCs w:val="24"/>
        </w:rPr>
        <w:t>Releases off the Project Site</w:t>
      </w:r>
      <w:r w:rsidRPr="00693D1B">
        <w:rPr>
          <w:rFonts w:eastAsia="Times New Roman" w:cs="Arial"/>
          <w:kern w:val="14"/>
          <w:szCs w:val="24"/>
        </w:rPr>
        <w:t xml:space="preserve">. </w:t>
      </w:r>
      <w:r w:rsidRPr="00693D1B">
        <w:rPr>
          <w:rFonts w:eastAsia="Times New Roman" w:cs="Arial"/>
          <w:kern w:val="14"/>
        </w:rPr>
        <w:t xml:space="preserve">In the event of a Release by any Seller Party of a Hazardous Substance off the Project Site but related to the Work that is reportable to a Governmental Authority under any applicable Environmental Law, Seller must notify all applicable federal, state, and local Governmental Authorities in accordance with applicable </w:t>
      </w:r>
      <w:r w:rsidR="00F60E37">
        <w:rPr>
          <w:rFonts w:eastAsia="Times New Roman" w:cs="Arial"/>
          <w:kern w:val="14"/>
        </w:rPr>
        <w:t>l</w:t>
      </w:r>
      <w:r w:rsidR="00F60E37" w:rsidRPr="00693D1B">
        <w:rPr>
          <w:rFonts w:eastAsia="Times New Roman" w:cs="Arial"/>
          <w:kern w:val="14"/>
        </w:rPr>
        <w:t>aw</w:t>
      </w:r>
      <w:r w:rsidRPr="00693D1B">
        <w:rPr>
          <w:rFonts w:eastAsia="Times New Roman" w:cs="Arial"/>
          <w:kern w:val="14"/>
        </w:rPr>
        <w:t xml:space="preserve">, or for causing notification to occur by the Seller Party responsible for such action. Seller must take all appropriate steps consistent with the EH&amp;S Procedures and required by applicable </w:t>
      </w:r>
      <w:r w:rsidR="00F60E37">
        <w:rPr>
          <w:rFonts w:eastAsia="Times New Roman" w:cs="Arial"/>
          <w:kern w:val="14"/>
        </w:rPr>
        <w:t>l</w:t>
      </w:r>
      <w:r w:rsidR="00F60E37" w:rsidRPr="00693D1B">
        <w:rPr>
          <w:rFonts w:eastAsia="Times New Roman" w:cs="Arial"/>
          <w:kern w:val="14"/>
        </w:rPr>
        <w:t xml:space="preserve">aw </w:t>
      </w:r>
      <w:r w:rsidRPr="00693D1B">
        <w:rPr>
          <w:rFonts w:eastAsia="Times New Roman" w:cs="Arial"/>
          <w:kern w:val="14"/>
        </w:rPr>
        <w:t>for containment of any Release and Remediation of the affected area.</w:t>
      </w:r>
    </w:p>
    <w:p w14:paraId="49081217" w14:textId="77777777" w:rsidR="00693D1B" w:rsidRPr="00693D1B" w:rsidRDefault="00693D1B"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bCs/>
          <w:kern w:val="14"/>
          <w:szCs w:val="24"/>
        </w:rPr>
        <w:t>Liability</w:t>
      </w:r>
      <w:r w:rsidRPr="00693D1B">
        <w:rPr>
          <w:rFonts w:eastAsia="Times New Roman" w:cs="Arial"/>
          <w:kern w:val="14"/>
          <w:szCs w:val="24"/>
        </w:rPr>
        <w:t xml:space="preserve">. </w:t>
      </w:r>
      <w:r w:rsidRPr="00693D1B">
        <w:rPr>
          <w:rFonts w:eastAsia="Times New Roman" w:cs="Arial"/>
          <w:kern w:val="14"/>
        </w:rPr>
        <w:t xml:space="preserve">Seller must implement any requirement under any Environmental Laws relating to pre-existing Hazardous Substances identified in any environmental surveys or Reports. Seller will be liable to GPC for any Release of Hazardous Substances at or from the Project Site to the extent the Release has occurred before Final Completion, except to the extent the Release is exacerbated by the gross negligence or willful misconduct of GPC after the Final Completion Date. </w:t>
      </w:r>
    </w:p>
    <w:p w14:paraId="55AAE5A1" w14:textId="77777777" w:rsidR="00E507BE" w:rsidRPr="00693D1B" w:rsidRDefault="00693D1B"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bCs/>
          <w:kern w:val="14"/>
          <w:szCs w:val="24"/>
        </w:rPr>
        <w:t>Notice</w:t>
      </w:r>
      <w:r w:rsidRPr="00693D1B">
        <w:rPr>
          <w:rFonts w:eastAsia="Times New Roman" w:cs="Arial"/>
          <w:kern w:val="14"/>
          <w:szCs w:val="24"/>
        </w:rPr>
        <w:t xml:space="preserve">. </w:t>
      </w:r>
      <w:r w:rsidRPr="00693D1B">
        <w:rPr>
          <w:rFonts w:eastAsia="Times New Roman" w:cs="Arial"/>
          <w:kern w:val="14"/>
        </w:rPr>
        <w:t>Seller must</w:t>
      </w:r>
      <w:r w:rsidR="00E507BE" w:rsidRPr="00693D1B">
        <w:rPr>
          <w:rFonts w:eastAsia="Times New Roman" w:cs="Arial"/>
          <w:kern w:val="14"/>
        </w:rPr>
        <w:t xml:space="preserve"> notify GPC as soon as reasonably practicable of the occurrence of any event that would reasonably be expected to result in any actual or potential violation of or noncompliance with any Environmental Law relating to the Work, the Project, or the Project Site, or that otherwise constitutes a Seller Material Adverse Effect.</w:t>
      </w:r>
      <w:r w:rsidR="00E507BE" w:rsidRPr="00693D1B">
        <w:rPr>
          <w:rFonts w:eastAsia="Times New Roman" w:cs="Arial"/>
          <w:kern w:val="14"/>
          <w:szCs w:val="24"/>
        </w:rPr>
        <w:t xml:space="preserve"> </w:t>
      </w:r>
    </w:p>
    <w:p w14:paraId="18383333" w14:textId="77777777" w:rsidR="00E507BE" w:rsidRPr="00693D1B" w:rsidRDefault="00E507BE" w:rsidP="00BC4A27">
      <w:pPr>
        <w:pStyle w:val="zGTC02"/>
        <w:rPr>
          <w:vanish/>
          <w:specVanish/>
        </w:rPr>
      </w:pPr>
      <w:bookmarkStart w:id="265" w:name="_Toc176947478"/>
      <w:r w:rsidRPr="00693D1B">
        <w:t>Update of Seller’s Disclosure Schedules.</w:t>
      </w:r>
      <w:bookmarkEnd w:id="265"/>
    </w:p>
    <w:p w14:paraId="3F10D99C" w14:textId="77777777" w:rsidR="00693D1B" w:rsidRPr="00693D1B" w:rsidRDefault="00693D1B" w:rsidP="00693D1B">
      <w:pPr>
        <w:keepNext/>
        <w:autoSpaceDE w:val="0"/>
        <w:autoSpaceDN w:val="0"/>
        <w:adjustRightInd w:val="0"/>
        <w:spacing w:before="0"/>
        <w:rPr>
          <w:rFonts w:eastAsiaTheme="minorEastAsia" w:cs="Arial"/>
          <w:kern w:val="14"/>
        </w:rPr>
      </w:pPr>
      <w:r w:rsidRPr="00693D1B">
        <w:rPr>
          <w:rFonts w:eastAsiaTheme="minorEastAsia" w:cs="Arial"/>
          <w:kern w:val="14"/>
        </w:rPr>
        <w:t xml:space="preserve"> From time to time, before the Closing Date, Seller may, supplement or amend Seller’s Disclosure Schedule regarding any fact, matter, condition, event, or circumstance with respect to: (i) deletions of any Contract that expires in accordance with its terms, in the absence of any breach or default; (ii) additions of and amendments to any Contract executed in accordance with this BTA; (iii) additions of and amendments to any Project Permit; (iv) additions of, updates to, and supplements to any Report; and (v) any other change that has occurred with respect to the Project Assets or the Project since the Effective Date that, </w:t>
      </w:r>
      <w:r w:rsidRPr="00693D1B">
        <w:rPr>
          <w:rFonts w:eastAsiaTheme="minorEastAsia" w:cs="Arial"/>
          <w:kern w:val="14"/>
        </w:rPr>
        <w:lastRenderedPageBreak/>
        <w:t>if existing, occurring, or known on or before the Effective Date, or the Closing Date, would have been required to be set forth or described in a Seller’s Disclosure Schedule (“</w:t>
      </w:r>
      <w:r w:rsidRPr="00693D1B">
        <w:rPr>
          <w:rFonts w:eastAsiaTheme="minorEastAsia" w:cs="Arial"/>
          <w:b/>
          <w:bCs/>
          <w:kern w:val="14"/>
        </w:rPr>
        <w:t>Update</w:t>
      </w:r>
      <w:r w:rsidRPr="00693D1B">
        <w:rPr>
          <w:rFonts w:eastAsiaTheme="minorEastAsia" w:cs="Arial"/>
          <w:kern w:val="14"/>
        </w:rPr>
        <w:t>”).</w:t>
      </w:r>
    </w:p>
    <w:p w14:paraId="0479045A" w14:textId="4B9FF23E" w:rsidR="00693D1B" w:rsidRPr="00A5379D" w:rsidRDefault="00693D1B"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bCs/>
          <w:kern w:val="14"/>
          <w:szCs w:val="24"/>
        </w:rPr>
        <w:t>Seller Material Adverse Effect Update Matters</w:t>
      </w:r>
      <w:r w:rsidRPr="00693D1B">
        <w:rPr>
          <w:rFonts w:eastAsia="Times New Roman" w:cs="Arial"/>
          <w:kern w:val="14"/>
          <w:szCs w:val="24"/>
        </w:rPr>
        <w:t xml:space="preserve">. </w:t>
      </w:r>
      <w:r w:rsidRPr="00A5379D">
        <w:rPr>
          <w:rFonts w:eastAsia="Times New Roman" w:cs="Arial"/>
          <w:kern w:val="14"/>
          <w:szCs w:val="24"/>
        </w:rPr>
        <w:t>If any fact, matter, condition, event, or circumstance described in an Update (“</w:t>
      </w:r>
      <w:r w:rsidRPr="00A5379D">
        <w:rPr>
          <w:rFonts w:eastAsia="Times New Roman" w:cs="Arial"/>
          <w:b/>
          <w:bCs/>
          <w:kern w:val="14"/>
          <w:szCs w:val="24"/>
        </w:rPr>
        <w:t>Disclosure Items</w:t>
      </w:r>
      <w:r w:rsidRPr="00A5379D">
        <w:rPr>
          <w:rFonts w:eastAsia="Times New Roman" w:cs="Arial"/>
          <w:kern w:val="14"/>
          <w:szCs w:val="24"/>
        </w:rPr>
        <w:t xml:space="preserve">”) has, or would be reasonably expected to have, a Seller Material Adverse Effect, then GPC may elect to terminate this BTA under </w:t>
      </w:r>
      <w:r w:rsidRPr="00A5379D">
        <w:rPr>
          <w:rFonts w:eastAsia="Times New Roman"/>
          <w:kern w:val="14"/>
          <w:szCs w:val="24"/>
        </w:rPr>
        <w:t>Section</w:t>
      </w:r>
      <w:r w:rsidRPr="00A5379D">
        <w:rPr>
          <w:rFonts w:eastAsia="Times New Roman" w:cs="Arial"/>
          <w:kern w:val="14"/>
          <w:szCs w:val="24"/>
        </w:rPr>
        <w:t xml:space="preserve"> </w:t>
      </w:r>
      <w:r w:rsidR="00F92DC2" w:rsidRPr="00A5379D">
        <w:rPr>
          <w:rFonts w:eastAsia="Times New Roman" w:cs="Arial"/>
          <w:kern w:val="14"/>
          <w:szCs w:val="24"/>
        </w:rPr>
        <w:t>1.8.1</w:t>
      </w:r>
      <w:r w:rsidRPr="00A5379D">
        <w:rPr>
          <w:rFonts w:eastAsia="Times New Roman" w:cs="Arial"/>
          <w:kern w:val="14"/>
          <w:szCs w:val="24"/>
        </w:rPr>
        <w:t>(iv) (</w:t>
      </w:r>
      <w:r w:rsidRPr="00A5379D">
        <w:rPr>
          <w:rFonts w:eastAsia="Times New Roman" w:cs="Arial"/>
          <w:i/>
          <w:iCs/>
          <w:kern w:val="14"/>
          <w:szCs w:val="24"/>
        </w:rPr>
        <w:t xml:space="preserve">Termination </w:t>
      </w:r>
      <w:r w:rsidR="00F92DC2" w:rsidRPr="00A5379D">
        <w:rPr>
          <w:rFonts w:eastAsia="Times New Roman" w:cs="Arial"/>
          <w:i/>
          <w:iCs/>
          <w:kern w:val="14"/>
          <w:szCs w:val="24"/>
        </w:rPr>
        <w:t>Before</w:t>
      </w:r>
      <w:r w:rsidRPr="00A5379D">
        <w:rPr>
          <w:rFonts w:eastAsia="Times New Roman" w:cs="Arial"/>
          <w:i/>
          <w:iCs/>
          <w:kern w:val="14"/>
          <w:szCs w:val="24"/>
        </w:rPr>
        <w:t xml:space="preserve"> Closing Date</w:t>
      </w:r>
      <w:r w:rsidRPr="00A5379D">
        <w:rPr>
          <w:rFonts w:eastAsia="Times New Roman" w:cs="Arial"/>
          <w:kern w:val="14"/>
          <w:szCs w:val="24"/>
        </w:rPr>
        <w:t xml:space="preserve">). If GPC elects not to terminate this BTA under this </w:t>
      </w:r>
      <w:r w:rsidRPr="00A5379D">
        <w:rPr>
          <w:rFonts w:eastAsia="Times New Roman"/>
          <w:kern w:val="14"/>
          <w:szCs w:val="24"/>
        </w:rPr>
        <w:t>Section</w:t>
      </w:r>
      <w:r w:rsidRPr="00A5379D">
        <w:rPr>
          <w:rFonts w:eastAsia="Times New Roman" w:cs="Arial"/>
          <w:kern w:val="14"/>
          <w:szCs w:val="24"/>
        </w:rPr>
        <w:t xml:space="preserve"> </w:t>
      </w:r>
      <w:r w:rsidR="00F92DC2" w:rsidRPr="00A5379D">
        <w:rPr>
          <w:rFonts w:eastAsia="Times New Roman" w:cs="Arial"/>
          <w:kern w:val="14"/>
          <w:szCs w:val="24"/>
        </w:rPr>
        <w:t>6.31.1</w:t>
      </w:r>
      <w:r w:rsidRPr="00A5379D">
        <w:rPr>
          <w:rFonts w:eastAsia="Times New Roman" w:cs="Arial"/>
          <w:kern w:val="14"/>
          <w:szCs w:val="24"/>
        </w:rPr>
        <w:t xml:space="preserve"> (</w:t>
      </w:r>
      <w:r w:rsidRPr="00A5379D">
        <w:rPr>
          <w:rFonts w:eastAsia="Times New Roman" w:cs="Arial"/>
          <w:i/>
          <w:iCs/>
          <w:kern w:val="14"/>
          <w:szCs w:val="24"/>
        </w:rPr>
        <w:t>Seller Material Adverse Effect Update Matters</w:t>
      </w:r>
      <w:r w:rsidRPr="00A5379D">
        <w:rPr>
          <w:rFonts w:eastAsia="Times New Roman" w:cs="Arial"/>
          <w:kern w:val="14"/>
          <w:szCs w:val="24"/>
        </w:rPr>
        <w:t>), then Seller may update the applicable Schedule(s) to properly reflect the Disclosure Item disclosed to GPC in the Update, and the applicable Seller representations or warranties subject to the Update made following the Update will be subject to the Schedule(s) attached to this BTA, as modified or amended by the Disclosure Item in the Update.</w:t>
      </w:r>
    </w:p>
    <w:p w14:paraId="31A89988" w14:textId="428B7720" w:rsidR="00693D1B" w:rsidRPr="00A5379D" w:rsidRDefault="00693D1B" w:rsidP="008B567C">
      <w:pPr>
        <w:numPr>
          <w:ilvl w:val="2"/>
          <w:numId w:val="7"/>
        </w:numPr>
        <w:tabs>
          <w:tab w:val="left" w:pos="720"/>
        </w:tabs>
        <w:ind w:left="720"/>
        <w:rPr>
          <w:rFonts w:eastAsia="Times New Roman" w:cs="Arial"/>
          <w:kern w:val="14"/>
          <w:szCs w:val="24"/>
        </w:rPr>
      </w:pPr>
      <w:r w:rsidRPr="00A5379D">
        <w:rPr>
          <w:rFonts w:eastAsia="Times New Roman" w:cs="Arial"/>
          <w:b/>
          <w:bCs/>
          <w:kern w:val="14"/>
          <w:szCs w:val="24"/>
        </w:rPr>
        <w:t>Non-Material Adverse Effect Update Matters</w:t>
      </w:r>
      <w:r w:rsidRPr="00A5379D">
        <w:rPr>
          <w:rFonts w:eastAsia="Times New Roman" w:cs="Arial"/>
          <w:kern w:val="14"/>
          <w:szCs w:val="24"/>
        </w:rPr>
        <w:t xml:space="preserve">. If any Disclosure Item disclosed in an Update is a Permitted Update Matter or does not have, and would not reasonably be expected to have (either individually or when aggregated with any other Disclosure Item), a Seller Material Adverse Effect and therefore would not allow GPC to terminate this BTA under </w:t>
      </w:r>
      <w:r w:rsidRPr="00A5379D">
        <w:rPr>
          <w:rFonts w:eastAsia="Times New Roman"/>
          <w:kern w:val="14"/>
          <w:szCs w:val="24"/>
        </w:rPr>
        <w:t>Section</w:t>
      </w:r>
      <w:r w:rsidRPr="00A5379D">
        <w:rPr>
          <w:rFonts w:eastAsia="Times New Roman" w:cs="Arial"/>
          <w:kern w:val="14"/>
          <w:szCs w:val="24"/>
        </w:rPr>
        <w:t xml:space="preserve"> </w:t>
      </w:r>
      <w:r w:rsidR="00F92DC2" w:rsidRPr="00A5379D">
        <w:rPr>
          <w:rFonts w:eastAsia="Times New Roman" w:cs="Arial"/>
          <w:kern w:val="14"/>
          <w:szCs w:val="24"/>
        </w:rPr>
        <w:t>6.31.2</w:t>
      </w:r>
      <w:r w:rsidRPr="00A5379D">
        <w:rPr>
          <w:rFonts w:eastAsia="Times New Roman" w:cs="Arial"/>
          <w:kern w:val="14"/>
          <w:szCs w:val="24"/>
        </w:rPr>
        <w:t xml:space="preserve"> (</w:t>
      </w:r>
      <w:r w:rsidRPr="00A5379D">
        <w:rPr>
          <w:rFonts w:eastAsia="Times New Roman" w:cs="Arial"/>
          <w:i/>
          <w:iCs/>
          <w:kern w:val="14"/>
          <w:szCs w:val="24"/>
        </w:rPr>
        <w:t>Seller Material Adverse Effect Update Matters</w:t>
      </w:r>
      <w:r w:rsidRPr="00A5379D">
        <w:rPr>
          <w:rFonts w:eastAsia="Times New Roman" w:cs="Arial"/>
          <w:kern w:val="14"/>
          <w:szCs w:val="24"/>
        </w:rPr>
        <w:t xml:space="preserve">), then the Disclosure Item will not be grounds under Section </w:t>
      </w:r>
      <w:r w:rsidR="008B6CD0" w:rsidRPr="00A5379D">
        <w:rPr>
          <w:rFonts w:eastAsia="Times New Roman" w:cs="Arial"/>
          <w:kern w:val="14"/>
          <w:szCs w:val="24"/>
        </w:rPr>
        <w:t>1.6</w:t>
      </w:r>
      <w:r w:rsidRPr="00A5379D">
        <w:rPr>
          <w:rFonts w:eastAsia="Times New Roman" w:cs="Arial"/>
          <w:kern w:val="14"/>
          <w:szCs w:val="24"/>
        </w:rPr>
        <w:t xml:space="preserve"> (</w:t>
      </w:r>
      <w:r w:rsidRPr="00A5379D">
        <w:rPr>
          <w:rFonts w:eastAsia="Times New Roman" w:cs="Arial"/>
          <w:i/>
          <w:iCs/>
          <w:kern w:val="14"/>
          <w:szCs w:val="24"/>
        </w:rPr>
        <w:t>GPC’s Conditions Precedent</w:t>
      </w:r>
      <w:r w:rsidRPr="00A5379D">
        <w:rPr>
          <w:rFonts w:eastAsia="Times New Roman" w:cs="Arial"/>
          <w:kern w:val="14"/>
          <w:szCs w:val="24"/>
        </w:rPr>
        <w:t xml:space="preserve">) for GPC to refuse to perform its obligations to effect the Closing and, if the Closing occurs, then despite any other BTA provision, the Disclosure Item disclosed in the Update may not be the basis for any indemnification by Seller under </w:t>
      </w:r>
      <w:r w:rsidRPr="00A5379D">
        <w:rPr>
          <w:rFonts w:eastAsia="Times New Roman"/>
          <w:kern w:val="14"/>
          <w:szCs w:val="24"/>
        </w:rPr>
        <w:t>Section</w:t>
      </w:r>
      <w:r w:rsidRPr="00A5379D">
        <w:rPr>
          <w:rFonts w:eastAsia="Times New Roman" w:cs="Arial"/>
          <w:kern w:val="14"/>
          <w:szCs w:val="24"/>
        </w:rPr>
        <w:t xml:space="preserve"> 17.3(i) (</w:t>
      </w:r>
      <w:r w:rsidRPr="00A5379D">
        <w:rPr>
          <w:rFonts w:eastAsia="Times New Roman" w:cs="Arial"/>
          <w:i/>
          <w:iCs/>
          <w:kern w:val="14"/>
          <w:szCs w:val="24"/>
        </w:rPr>
        <w:t>Indemnification by Seller</w:t>
      </w:r>
      <w:r w:rsidRPr="00A5379D">
        <w:rPr>
          <w:rFonts w:eastAsia="Times New Roman" w:cs="Arial"/>
          <w:kern w:val="14"/>
          <w:szCs w:val="24"/>
        </w:rPr>
        <w:t>).</w:t>
      </w:r>
    </w:p>
    <w:p w14:paraId="0DD5A461" w14:textId="77777777" w:rsidR="00430C56" w:rsidRPr="00A5379D" w:rsidRDefault="00E507BE" w:rsidP="00430C56">
      <w:pPr>
        <w:pStyle w:val="zGTC02"/>
        <w:rPr>
          <w:vanish/>
          <w:specVanish/>
        </w:rPr>
      </w:pPr>
      <w:bookmarkStart w:id="266" w:name="_Toc176947479"/>
      <w:r w:rsidRPr="00A5379D">
        <w:t>Tax Benefits.</w:t>
      </w:r>
      <w:bookmarkEnd w:id="266"/>
    </w:p>
    <w:p w14:paraId="2C16D006" w14:textId="580FCFAA" w:rsidR="00E507BE" w:rsidRPr="00A5379D" w:rsidRDefault="00E507BE" w:rsidP="00430C56">
      <w:pPr>
        <w:pStyle w:val="zGTC02"/>
        <w:numPr>
          <w:ilvl w:val="0"/>
          <w:numId w:val="0"/>
        </w:numPr>
      </w:pPr>
    </w:p>
    <w:p w14:paraId="6372DBBA" w14:textId="77777777" w:rsidR="00E419CF" w:rsidRPr="00A5379D" w:rsidRDefault="00E419CF" w:rsidP="00E419CF">
      <w:pPr>
        <w:pStyle w:val="zGTC03"/>
      </w:pPr>
      <w:bookmarkStart w:id="267" w:name="_Toc138350402"/>
      <w:bookmarkStart w:id="268" w:name="_Toc138430811"/>
      <w:r w:rsidRPr="00A5379D">
        <w:rPr>
          <w:b/>
          <w:bCs/>
        </w:rPr>
        <w:t xml:space="preserve">No Action to Jeopardize Tax Benefits. </w:t>
      </w:r>
      <w:r w:rsidRPr="00A5379D">
        <w:t>Seller and Seller Affiliates must not engage in any action, or fail to take any action, that would reasonably be likely to jeopardize the realization by, or allowance to GPC or any GPC Affiliate of, any Tax Benefit.</w:t>
      </w:r>
    </w:p>
    <w:p w14:paraId="48644C9B" w14:textId="77777777" w:rsidR="00E419CF" w:rsidRPr="00A5379D" w:rsidRDefault="00E419CF" w:rsidP="00E419CF">
      <w:pPr>
        <w:pStyle w:val="zGTC03"/>
      </w:pPr>
      <w:r w:rsidRPr="00A5379D">
        <w:rPr>
          <w:b/>
          <w:bCs/>
        </w:rPr>
        <w:t>Accurate Begun Construction Certificate.</w:t>
      </w:r>
      <w:r w:rsidRPr="00A5379D">
        <w:t xml:space="preserve"> Seller and Seller Affiliates must not take any action that would, or fail to take any action, the omission of which would, cause to be untrue, incorrect, or incomplete any certification contained in the Begun Construction Certificate. Seller must notify GPC in writing within </w:t>
      </w:r>
      <w:r w:rsidRPr="00A5379D">
        <w:rPr>
          <w:szCs w:val="20"/>
        </w:rPr>
        <w:t>10</w:t>
      </w:r>
      <w:r w:rsidRPr="00A5379D">
        <w:t xml:space="preserve"> days after Seller or any of its Affiliates becoming aware of any Safe Harbor Controversy.</w:t>
      </w:r>
    </w:p>
    <w:p w14:paraId="4ADBAE93" w14:textId="77777777" w:rsidR="00E419CF" w:rsidRPr="00A5379D" w:rsidRDefault="00E419CF" w:rsidP="00E419CF">
      <w:pPr>
        <w:pStyle w:val="zGTC03"/>
      </w:pPr>
      <w:r w:rsidRPr="00A5379D">
        <w:rPr>
          <w:b/>
          <w:bCs/>
        </w:rPr>
        <w:t xml:space="preserve">Project In Service. </w:t>
      </w:r>
      <w:r w:rsidRPr="00A5379D">
        <w:t>Subject to the requirements of Section 12.3 (</w:t>
      </w:r>
      <w:r w:rsidRPr="00A5379D">
        <w:rPr>
          <w:i/>
          <w:iCs/>
        </w:rPr>
        <w:t>No Energization and Synchronization</w:t>
      </w:r>
      <w:r w:rsidRPr="00A5379D">
        <w:t>), Seller must cause the Project to be “placed in service” within the meaning of Sections 48 and 168 of the Code and the IRS Notice no later than December 31 of the year specified in Exhibit A-1 (</w:t>
      </w:r>
      <w:r w:rsidRPr="00A5379D">
        <w:rPr>
          <w:i/>
          <w:iCs/>
        </w:rPr>
        <w:t>Project Information</w:t>
      </w:r>
      <w:r w:rsidRPr="00A5379D">
        <w:t>).</w:t>
      </w:r>
    </w:p>
    <w:p w14:paraId="719E8FF6" w14:textId="77777777" w:rsidR="00430C56" w:rsidRPr="00A5379D" w:rsidRDefault="00E507BE" w:rsidP="00430C56">
      <w:pPr>
        <w:pStyle w:val="zGTC02"/>
        <w:rPr>
          <w:vanish/>
          <w:specVanish/>
        </w:rPr>
      </w:pPr>
      <w:bookmarkStart w:id="269" w:name="_Toc176947480"/>
      <w:r w:rsidRPr="00A5379D">
        <w:t>Transfer of Project Contracts and Project Permits.</w:t>
      </w:r>
      <w:bookmarkEnd w:id="267"/>
      <w:bookmarkEnd w:id="268"/>
      <w:bookmarkEnd w:id="269"/>
    </w:p>
    <w:p w14:paraId="483B3C07" w14:textId="6B05BD16" w:rsidR="00E507BE" w:rsidRPr="00A5379D" w:rsidRDefault="00E507BE" w:rsidP="00430C56">
      <w:pPr>
        <w:pStyle w:val="zGTC02"/>
        <w:numPr>
          <w:ilvl w:val="0"/>
          <w:numId w:val="0"/>
        </w:numPr>
      </w:pPr>
      <w:r w:rsidRPr="00A5379D">
        <w:t xml:space="preserve"> </w:t>
      </w:r>
    </w:p>
    <w:p w14:paraId="237AB2E9" w14:textId="0BDC601E" w:rsidR="00E507BE" w:rsidRPr="00A5379D" w:rsidRDefault="00E507BE" w:rsidP="008B567C">
      <w:pPr>
        <w:widowControl w:val="0"/>
        <w:numPr>
          <w:ilvl w:val="2"/>
          <w:numId w:val="7"/>
        </w:numPr>
        <w:ind w:left="720"/>
        <w:rPr>
          <w:rFonts w:eastAsia="Times New Roman" w:cs="Arial"/>
          <w:kern w:val="14"/>
          <w:szCs w:val="24"/>
        </w:rPr>
      </w:pPr>
      <w:r w:rsidRPr="00A5379D">
        <w:rPr>
          <w:rFonts w:eastAsia="Times New Roman" w:cs="Arial"/>
          <w:b/>
          <w:kern w:val="14"/>
          <w:szCs w:val="24"/>
        </w:rPr>
        <w:t>Project Contracts</w:t>
      </w:r>
      <w:r w:rsidRPr="00A5379D">
        <w:rPr>
          <w:rFonts w:eastAsia="Times New Roman" w:cs="Arial"/>
          <w:kern w:val="14"/>
          <w:szCs w:val="24"/>
        </w:rPr>
        <w:t xml:space="preserve">. </w:t>
      </w:r>
      <w:r w:rsidR="00693D1B" w:rsidRPr="00A5379D">
        <w:rPr>
          <w:rFonts w:eastAsia="Times New Roman" w:cs="Arial"/>
          <w:kern w:val="14"/>
          <w:szCs w:val="24"/>
        </w:rPr>
        <w:t>Before Closing, to the extent that the Consent of a party (other than Seller) (each, a “</w:t>
      </w:r>
      <w:r w:rsidR="00693D1B" w:rsidRPr="00A5379D">
        <w:rPr>
          <w:rFonts w:eastAsia="Times New Roman" w:cs="Arial"/>
          <w:b/>
          <w:bCs/>
          <w:kern w:val="14"/>
          <w:szCs w:val="24"/>
        </w:rPr>
        <w:t>Counterparty</w:t>
      </w:r>
      <w:r w:rsidR="00693D1B" w:rsidRPr="00A5379D">
        <w:rPr>
          <w:rFonts w:eastAsia="Times New Roman" w:cs="Arial"/>
          <w:kern w:val="14"/>
          <w:szCs w:val="24"/>
        </w:rPr>
        <w:t xml:space="preserve">”) to a Project Contract is required in order to transfer the Project Contract to GPC without violating any provision of the Project Contract or any applicable </w:t>
      </w:r>
      <w:r w:rsidR="00F60E37" w:rsidRPr="00A5379D">
        <w:rPr>
          <w:rFonts w:eastAsia="Times New Roman" w:cs="Arial"/>
          <w:kern w:val="14"/>
          <w:szCs w:val="24"/>
        </w:rPr>
        <w:t>law</w:t>
      </w:r>
      <w:r w:rsidR="00693D1B" w:rsidRPr="00A5379D">
        <w:rPr>
          <w:rFonts w:eastAsia="Times New Roman" w:cs="Arial"/>
          <w:kern w:val="14"/>
          <w:szCs w:val="24"/>
        </w:rPr>
        <w:t>, Seller must use commercially reasonable efforts to obtain the Counterparty’s written Consent (“</w:t>
      </w:r>
      <w:r w:rsidR="00693D1B" w:rsidRPr="00A5379D">
        <w:rPr>
          <w:rFonts w:eastAsia="Times New Roman" w:cs="Arial"/>
          <w:b/>
          <w:bCs/>
          <w:kern w:val="14"/>
          <w:szCs w:val="24"/>
        </w:rPr>
        <w:t>Contract Consent</w:t>
      </w:r>
      <w:r w:rsidR="00693D1B" w:rsidRPr="00A5379D">
        <w:rPr>
          <w:rFonts w:eastAsia="Times New Roman" w:cs="Arial"/>
          <w:kern w:val="14"/>
          <w:szCs w:val="24"/>
        </w:rPr>
        <w:t xml:space="preserve">”) to the assignment to GPC, and the assumption by GPC, of the Project Contract at the Closing. If, notwithstanding the use of commercially reasonable efforts, any Project Contract is not assignable to GPC, then Seller must, at no additional cost to GPC, maintain </w:t>
      </w:r>
      <w:bookmarkStart w:id="270" w:name="_Hlk140870077"/>
      <w:r w:rsidR="00693D1B" w:rsidRPr="00A5379D">
        <w:rPr>
          <w:rFonts w:eastAsia="Times New Roman" w:cs="Arial"/>
          <w:kern w:val="14"/>
          <w:szCs w:val="24"/>
        </w:rPr>
        <w:t xml:space="preserve">the Project Contract in full force and effect and enter a back-to-back arrangement with GPC, in form and substance satisfactory to GPC, to provide GPC with </w:t>
      </w:r>
      <w:bookmarkEnd w:id="270"/>
      <w:r w:rsidR="00693D1B" w:rsidRPr="00A5379D">
        <w:rPr>
          <w:rFonts w:eastAsia="Times New Roman" w:cs="Arial"/>
          <w:kern w:val="14"/>
          <w:szCs w:val="24"/>
        </w:rPr>
        <w:t>the benefits of the Project Contract. GPC will reasonably cooperate with Seller in its efforts to obtain all Contract Consents from Counterparties, so long as GPC is not required to make any payment or assume any Liability not otherwise required to be paid or assumed by Seller under the terms of the Project Contract, or offer or grant any financial accommodation or other benefit to the Counterparty not otherwise required to be offered or granted by Seller under the terms of the Project Contract. After Closing, Seller must reasonably cooperate with GPC in GPC’s efforts to provide notices to any Counterparties to any Project Contracts as GPC (acting reasonably) may deem necessary, including notices providing Counterparties with updated notice or bank account information to which any applicable payment</w:t>
      </w:r>
      <w:r w:rsidRPr="00A5379D">
        <w:rPr>
          <w:rFonts w:eastAsia="Times New Roman" w:cs="Arial"/>
          <w:kern w:val="14"/>
          <w:szCs w:val="24"/>
        </w:rPr>
        <w:t xml:space="preserve"> should be made by the Counterparties.</w:t>
      </w:r>
    </w:p>
    <w:p w14:paraId="352E4A5E" w14:textId="75D5874E" w:rsidR="00693D1B" w:rsidRPr="00A5379D" w:rsidRDefault="00693D1B" w:rsidP="008B567C">
      <w:pPr>
        <w:widowControl w:val="0"/>
        <w:numPr>
          <w:ilvl w:val="2"/>
          <w:numId w:val="7"/>
        </w:numPr>
        <w:ind w:left="720"/>
        <w:rPr>
          <w:rFonts w:eastAsia="Times New Roman" w:cs="Arial"/>
          <w:kern w:val="14"/>
          <w:szCs w:val="24"/>
        </w:rPr>
      </w:pPr>
      <w:r w:rsidRPr="00A5379D">
        <w:rPr>
          <w:rFonts w:eastAsia="Times New Roman" w:cs="Arial"/>
          <w:b/>
          <w:bCs/>
          <w:kern w:val="14"/>
        </w:rPr>
        <w:t>Project Permits</w:t>
      </w:r>
      <w:r w:rsidRPr="00A5379D">
        <w:rPr>
          <w:rFonts w:eastAsia="Times New Roman" w:cs="Arial"/>
          <w:kern w:val="14"/>
        </w:rPr>
        <w:t xml:space="preserve">. Before the Closing Date, to the extent the Consent of any Governmental </w:t>
      </w:r>
      <w:r w:rsidRPr="00A5379D">
        <w:rPr>
          <w:rFonts w:eastAsia="Times New Roman" w:cs="Arial"/>
          <w:kern w:val="14"/>
          <w:szCs w:val="24"/>
        </w:rPr>
        <w:t>Authority</w:t>
      </w:r>
      <w:r w:rsidRPr="00A5379D">
        <w:rPr>
          <w:rFonts w:eastAsia="Times New Roman" w:cs="Arial"/>
          <w:kern w:val="14"/>
        </w:rPr>
        <w:t xml:space="preserve"> is required to transfer any Project Permit to GPC without violating any provision of the Project Permit or any applicable </w:t>
      </w:r>
      <w:r w:rsidR="002002E2" w:rsidRPr="00A5379D">
        <w:rPr>
          <w:rFonts w:eastAsia="Times New Roman" w:cs="Arial"/>
          <w:kern w:val="14"/>
        </w:rPr>
        <w:t>law</w:t>
      </w:r>
      <w:r w:rsidRPr="00A5379D">
        <w:rPr>
          <w:rFonts w:eastAsia="Times New Roman" w:cs="Arial"/>
          <w:kern w:val="14"/>
        </w:rPr>
        <w:t xml:space="preserve">, Seller must use commercially reasonable efforts to either transfer or obtain the reissuance of the Project Permit to GPC at the Closing. If, notwithstanding the use of commercially reasonable efforts, any Project Permit is not transferable or re-issuable to GPC, Seller must maintain the Project Permit in full effect until such time as GPC is able to obtain its own Permit. GPC will reasonably cooperate with Seller in its efforts to transfer or obtain the reissuance of any Project Permit. GPC will have </w:t>
      </w:r>
      <w:r w:rsidRPr="00A5379D">
        <w:rPr>
          <w:rFonts w:eastAsia="Times New Roman" w:cs="Arial"/>
          <w:kern w:val="14"/>
        </w:rPr>
        <w:lastRenderedPageBreak/>
        <w:t>the right to review in advance all characterizations of the information relating to the transactions contemplated by this BTA that appear in any document to be submitted in connection with any filings to transfer any Project Permit, and Seller must consider in good faith any comment reasonably requested by GPC.</w:t>
      </w:r>
    </w:p>
    <w:p w14:paraId="47C50B52" w14:textId="77777777" w:rsidR="00D17457" w:rsidRPr="00A5379D" w:rsidRDefault="004600B9" w:rsidP="008B567C">
      <w:pPr>
        <w:pStyle w:val="zGTC02"/>
        <w:keepNext/>
        <w:numPr>
          <w:ilvl w:val="1"/>
          <w:numId w:val="7"/>
        </w:numPr>
        <w:tabs>
          <w:tab w:val="clear" w:pos="648"/>
          <w:tab w:val="left" w:pos="576"/>
        </w:tabs>
        <w:spacing w:after="120"/>
        <w:rPr>
          <w:rFonts w:ascii="Arial" w:hAnsi="Arial" w:cs="Arial"/>
          <w:vanish/>
          <w:specVanish/>
        </w:rPr>
      </w:pPr>
      <w:bookmarkStart w:id="271" w:name="_Toc176947481"/>
      <w:r w:rsidRPr="00A5379D">
        <w:rPr>
          <w:b w:val="0"/>
          <w:bCs/>
        </w:rPr>
        <w:t>Cyber Security.</w:t>
      </w:r>
      <w:bookmarkEnd w:id="271"/>
    </w:p>
    <w:p w14:paraId="775A35CB" w14:textId="183F297D" w:rsidR="00873D1F" w:rsidRPr="00A5379D" w:rsidRDefault="001A031B" w:rsidP="001A031B">
      <w:pPr>
        <w:pStyle w:val="zGNormal"/>
      </w:pPr>
      <w:r w:rsidRPr="00A5379D">
        <w:t xml:space="preserve"> The </w:t>
      </w:r>
      <w:r w:rsidRPr="00A5379D">
        <w:rPr>
          <w:rStyle w:val="ui-provider"/>
        </w:rPr>
        <w:t xml:space="preserve">Facility must comply with </w:t>
      </w:r>
      <w:r w:rsidRPr="00A5379D">
        <w:t>the requirements for Bulk Electric System generation facilities in North America set forth in the NERC reliability standards (</w:t>
      </w:r>
      <w:r w:rsidRPr="00A5379D">
        <w:rPr>
          <w:i/>
          <w:iCs/>
        </w:rPr>
        <w:t>Cyber Security Standards</w:t>
      </w:r>
      <w:r w:rsidRPr="00A5379D">
        <w:t>) created pursuant to FERC Order 706 (</w:t>
      </w:r>
      <w:r w:rsidRPr="00A5379D">
        <w:rPr>
          <w:i/>
          <w:iCs/>
        </w:rPr>
        <w:t>Mandatory Reliability Standards for Critical Infrastructure Protection</w:t>
      </w:r>
      <w:r w:rsidRPr="00A5379D">
        <w:t>), other applicable law, or Prudent Industry Practices</w:t>
      </w:r>
      <w:r w:rsidRPr="00A5379D">
        <w:rPr>
          <w:rStyle w:val="ui-provider"/>
        </w:rPr>
        <w:t xml:space="preserve">. </w:t>
      </w:r>
      <w:r w:rsidRPr="00A5379D">
        <w:t>Regarding any actual or suspected cyber security incident that compromises, disrupts, or constitutes an attempt to compromise or disrupt: (i) Seller’s cyber security or physical security at the Facility; (ii) the performance of Seller’s obligations regarding the operation of the Facility; or (iii) products, software, or systems provided or to be provided under this PPA (“</w:t>
      </w:r>
      <w:r w:rsidRPr="00A5379D">
        <w:rPr>
          <w:b/>
        </w:rPr>
        <w:t>Cyber Security Incident</w:t>
      </w:r>
      <w:r w:rsidRPr="00A5379D">
        <w:t>”), Seller must report any Cyber Security Incident to GPC within 24 Hours after discovery.</w:t>
      </w:r>
    </w:p>
    <w:p w14:paraId="7205D4DA" w14:textId="0021F9DA" w:rsidR="001A031B" w:rsidRPr="00A5379D" w:rsidRDefault="00B96944" w:rsidP="001A031B">
      <w:pPr>
        <w:pStyle w:val="zGTC03"/>
      </w:pPr>
      <w:r w:rsidRPr="00A5379D">
        <w:rPr>
          <w:b/>
          <w:bCs/>
        </w:rPr>
        <w:t>Sourcing Restrictions.</w:t>
      </w:r>
      <w:r w:rsidRPr="00A5379D">
        <w:t xml:space="preserve"> All components of the Site controller (including controls, hardware, and software) must: (i) be sourced from and manufactured domestically or by U.S. allied nations; and (ii) exclude components sourced from or manufactured by entities affiliated with or located in China, Russia, North Korea, Saudi Arabia, Serbia, Algeria, Venezuela, Iran, Iraq, Belarus, Kazakhstan, Kyrgyzstan, Uzbekistan, Syria, Lebanon, South Sudan, Pakistan, Cuba, or the Netherlands.</w:t>
      </w:r>
    </w:p>
    <w:p w14:paraId="4BE7DB0E" w14:textId="77777777" w:rsidR="00E507BE" w:rsidRPr="00A5379D" w:rsidRDefault="00E507BE" w:rsidP="00CF40AD">
      <w:pPr>
        <w:pStyle w:val="zGTC01"/>
      </w:pPr>
      <w:bookmarkStart w:id="272" w:name="_Toc176947482"/>
      <w:r w:rsidRPr="00A5379D">
        <w:t>General Obligations of GPC</w:t>
      </w:r>
      <w:bookmarkEnd w:id="272"/>
    </w:p>
    <w:p w14:paraId="18CB78F0" w14:textId="77777777" w:rsidR="00E507BE" w:rsidRPr="00A5379D" w:rsidRDefault="00E507BE" w:rsidP="00CF40AD">
      <w:pPr>
        <w:pStyle w:val="zGTC02"/>
        <w:rPr>
          <w:vanish/>
          <w:specVanish/>
        </w:rPr>
      </w:pPr>
      <w:bookmarkStart w:id="273" w:name="_TOC_250129"/>
      <w:bookmarkStart w:id="274" w:name="_Toc176947483"/>
      <w:r w:rsidRPr="00A5379D">
        <w:t xml:space="preserve">GPC’s General </w:t>
      </w:r>
      <w:bookmarkEnd w:id="273"/>
      <w:r w:rsidRPr="00A5379D">
        <w:t>Obligations.</w:t>
      </w:r>
      <w:bookmarkEnd w:id="274"/>
      <w:r w:rsidRPr="00A5379D">
        <w:t xml:space="preserve"> </w:t>
      </w:r>
    </w:p>
    <w:p w14:paraId="50EB424A" w14:textId="77777777" w:rsidR="00E507BE" w:rsidRPr="00A5379D" w:rsidRDefault="00E507BE" w:rsidP="00693D1B">
      <w:pPr>
        <w:keepNext/>
        <w:autoSpaceDE w:val="0"/>
        <w:autoSpaceDN w:val="0"/>
        <w:adjustRightInd w:val="0"/>
        <w:spacing w:before="0"/>
        <w:rPr>
          <w:rFonts w:eastAsiaTheme="minorEastAsia" w:cs="Arial"/>
          <w:kern w:val="14"/>
        </w:rPr>
      </w:pPr>
      <w:r w:rsidRPr="00A5379D">
        <w:rPr>
          <w:rFonts w:eastAsiaTheme="minorEastAsia" w:cs="Arial"/>
          <w:kern w:val="14"/>
        </w:rPr>
        <w:t>GPC will:</w:t>
      </w:r>
    </w:p>
    <w:p w14:paraId="6C5AE613" w14:textId="77777777" w:rsidR="00E507BE" w:rsidRPr="00A5379D" w:rsidRDefault="00E507BE" w:rsidP="008B567C">
      <w:pPr>
        <w:keepNext/>
        <w:numPr>
          <w:ilvl w:val="3"/>
          <w:numId w:val="7"/>
        </w:numPr>
        <w:tabs>
          <w:tab w:val="left" w:pos="720"/>
        </w:tabs>
        <w:rPr>
          <w:rFonts w:eastAsia="Times New Roman" w:cs="Arial"/>
          <w:kern w:val="14"/>
          <w:szCs w:val="24"/>
        </w:rPr>
      </w:pPr>
      <w:r w:rsidRPr="00A5379D">
        <w:rPr>
          <w:rFonts w:eastAsia="Times New Roman" w:cs="Arial"/>
          <w:kern w:val="14"/>
          <w:szCs w:val="24"/>
        </w:rPr>
        <w:t>keep Seller reasonably informed as to the status of any governmental or regulatory or other activities undertaken by GPC that relate to the Project and that are likely to materially and adversely affect Seller’s ability to perform the Work;</w:t>
      </w:r>
    </w:p>
    <w:p w14:paraId="763954E5" w14:textId="3A52894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 xml:space="preserve">comply with all applicable </w:t>
      </w:r>
      <w:r w:rsidR="002002E2" w:rsidRPr="00A5379D">
        <w:rPr>
          <w:rFonts w:eastAsia="Times New Roman" w:cs="Arial"/>
          <w:kern w:val="14"/>
          <w:szCs w:val="24"/>
        </w:rPr>
        <w:t>laws</w:t>
      </w:r>
      <w:r w:rsidRPr="00A5379D">
        <w:rPr>
          <w:rFonts w:eastAsia="Times New Roman" w:cs="Arial"/>
          <w:kern w:val="14"/>
          <w:szCs w:val="24"/>
        </w:rPr>
        <w:t>;</w:t>
      </w:r>
    </w:p>
    <w:p w14:paraId="107AC7E9" w14:textId="77777777" w:rsidR="00E507BE" w:rsidRPr="00A5379D" w:rsidRDefault="00E507BE"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plan and conduct its operations so that its employees and subcontractors will not unreasonably interfere with Seller employees and other workers employed on the Project; and</w:t>
      </w:r>
    </w:p>
    <w:p w14:paraId="5153ECB7" w14:textId="77777777" w:rsidR="00693D1B" w:rsidRPr="00693D1B" w:rsidRDefault="00693D1B" w:rsidP="008B567C">
      <w:pPr>
        <w:widowControl w:val="0"/>
        <w:numPr>
          <w:ilvl w:val="3"/>
          <w:numId w:val="7"/>
        </w:numPr>
        <w:tabs>
          <w:tab w:val="left" w:pos="720"/>
        </w:tabs>
        <w:rPr>
          <w:rFonts w:eastAsia="Times New Roman" w:cs="Arial"/>
          <w:kern w:val="14"/>
          <w:szCs w:val="24"/>
        </w:rPr>
      </w:pPr>
      <w:r w:rsidRPr="00A5379D">
        <w:rPr>
          <w:rFonts w:eastAsia="Times New Roman" w:cs="Arial"/>
          <w:kern w:val="14"/>
          <w:szCs w:val="24"/>
        </w:rPr>
        <w:t>maintain its records and accounts in accordance w</w:t>
      </w:r>
      <w:r w:rsidRPr="00693D1B">
        <w:rPr>
          <w:rFonts w:eastAsia="Times New Roman" w:cs="Arial"/>
          <w:kern w:val="14"/>
          <w:szCs w:val="24"/>
        </w:rPr>
        <w:t>ith GAAP to support any invoice, Claim, and dispute under this BTA.</w:t>
      </w:r>
    </w:p>
    <w:p w14:paraId="1BAD15BA" w14:textId="77777777" w:rsidR="00E507BE" w:rsidRPr="00693D1B" w:rsidRDefault="00E507BE" w:rsidP="00CF40AD">
      <w:pPr>
        <w:pStyle w:val="zGTC02"/>
      </w:pPr>
      <w:bookmarkStart w:id="275" w:name="_Toc176947484"/>
      <w:bookmarkStart w:id="276" w:name="_Toc63103089"/>
      <w:bookmarkStart w:id="277" w:name="_Toc80342101"/>
      <w:bookmarkStart w:id="278" w:name="_Toc97281903"/>
      <w:bookmarkStart w:id="279" w:name="_Toc125456999"/>
      <w:bookmarkStart w:id="280" w:name="_Toc113637928"/>
      <w:r w:rsidRPr="00693D1B">
        <w:t>GPC’s Authorized Representative.</w:t>
      </w:r>
      <w:bookmarkEnd w:id="275"/>
    </w:p>
    <w:p w14:paraId="5A2753F7"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GPC’s Designated Representative</w:t>
      </w:r>
      <w:r w:rsidR="00693D1B" w:rsidRPr="00693D1B">
        <w:rPr>
          <w:rFonts w:eastAsia="Times New Roman" w:cs="Arial"/>
          <w:kern w:val="14"/>
          <w:szCs w:val="24"/>
        </w:rPr>
        <w:t>.</w:t>
      </w:r>
      <w:r w:rsidRPr="00693D1B">
        <w:rPr>
          <w:rFonts w:eastAsia="Times New Roman" w:cs="Arial"/>
          <w:kern w:val="14"/>
          <w:szCs w:val="24"/>
        </w:rPr>
        <w:t xml:space="preserve"> GPC may at any time and from time-to-time delegate to its representative </w:t>
      </w:r>
      <w:r w:rsidR="00693D1B" w:rsidRPr="00693D1B">
        <w:rPr>
          <w:rFonts w:eastAsia="Times New Roman" w:cs="Arial"/>
          <w:kern w:val="14"/>
          <w:szCs w:val="24"/>
        </w:rPr>
        <w:t>(“</w:t>
      </w:r>
      <w:r w:rsidRPr="00693D1B">
        <w:rPr>
          <w:rFonts w:eastAsia="Times New Roman" w:cs="Arial"/>
          <w:b/>
          <w:kern w:val="14"/>
          <w:szCs w:val="24"/>
        </w:rPr>
        <w:t>GPC Authorized Representative</w:t>
      </w:r>
      <w:r w:rsidRPr="00693D1B">
        <w:rPr>
          <w:rFonts w:eastAsia="Times New Roman" w:cs="Arial"/>
          <w:kern w:val="14"/>
          <w:szCs w:val="24"/>
        </w:rPr>
        <w:t xml:space="preserve">”) any of its duties and obligations (other than its payment obligations) under this BTA. Except as explicitly provided </w:t>
      </w:r>
      <w:r w:rsidR="00693D1B" w:rsidRPr="00693D1B">
        <w:rPr>
          <w:rFonts w:eastAsia="Times New Roman" w:cs="Arial"/>
          <w:kern w:val="14"/>
          <w:szCs w:val="24"/>
        </w:rPr>
        <w:t>in this BTA</w:t>
      </w:r>
      <w:r w:rsidRPr="00693D1B">
        <w:rPr>
          <w:rFonts w:eastAsia="Times New Roman" w:cs="Arial"/>
          <w:kern w:val="14"/>
          <w:szCs w:val="24"/>
        </w:rPr>
        <w:t>, any written decision, instruction, or order given by GPC’s Authorized Representative to Seller in accordance with such delegation will have the same effect as though it had been given by GPC.</w:t>
      </w:r>
    </w:p>
    <w:p w14:paraId="31CD0AF1" w14:textId="77777777" w:rsidR="00E507BE" w:rsidRPr="00693D1B" w:rsidRDefault="00E507BE" w:rsidP="008B567C">
      <w:pPr>
        <w:widowControl w:val="0"/>
        <w:numPr>
          <w:ilvl w:val="2"/>
          <w:numId w:val="7"/>
        </w:numPr>
        <w:tabs>
          <w:tab w:val="left" w:pos="720"/>
        </w:tabs>
        <w:ind w:left="720"/>
        <w:rPr>
          <w:rFonts w:eastAsia="Times New Roman" w:cs="Arial"/>
          <w:kern w:val="14"/>
          <w:szCs w:val="24"/>
        </w:rPr>
      </w:pPr>
      <w:r w:rsidRPr="00693D1B">
        <w:rPr>
          <w:rFonts w:eastAsia="Times New Roman" w:cs="Arial"/>
          <w:b/>
          <w:kern w:val="14"/>
          <w:szCs w:val="24"/>
        </w:rPr>
        <w:t>Duties of GPC’s Authorized Representative</w:t>
      </w:r>
      <w:r w:rsidRPr="00693D1B">
        <w:rPr>
          <w:rFonts w:eastAsia="Times New Roman" w:cs="Arial"/>
          <w:kern w:val="14"/>
          <w:szCs w:val="24"/>
        </w:rPr>
        <w:t xml:space="preserve">. GPC’s Authorized Representative will carry out the duties that are specified in this BTA but, except as expressly provided in this BTA, neither the performance of, or the failure to perform, such duties, whether properly or at all by GPC’s Authorized Representative, nor the fact that GPC’s Authorized Representative has been appointed by GPC, will relieve Seller of any responsibility or liability for any of its obligations under this BTA. </w:t>
      </w:r>
      <w:r w:rsidR="00693D1B" w:rsidRPr="00693D1B">
        <w:rPr>
          <w:rFonts w:eastAsia="Times New Roman" w:cs="Arial"/>
          <w:kern w:val="14"/>
          <w:szCs w:val="24"/>
        </w:rPr>
        <w:t>GPC’s or GPC’s Authorized Representative’s approval of or consent to, or failure to approve or consent to, any matter will not relieve Seller of any Liability or any of its BTA obligations</w:t>
      </w:r>
      <w:r w:rsidRPr="00693D1B">
        <w:rPr>
          <w:rFonts w:eastAsia="Times New Roman" w:cs="Arial"/>
          <w:kern w:val="14"/>
          <w:szCs w:val="24"/>
        </w:rPr>
        <w:t xml:space="preserve">. </w:t>
      </w:r>
    </w:p>
    <w:p w14:paraId="22297BB8" w14:textId="77777777" w:rsidR="00E507BE" w:rsidRPr="00693D1B" w:rsidRDefault="00E507BE" w:rsidP="004966E2">
      <w:pPr>
        <w:pStyle w:val="zGTC02"/>
        <w:rPr>
          <w:vanish/>
          <w:specVanish/>
        </w:rPr>
      </w:pPr>
      <w:bookmarkStart w:id="281" w:name="_Toc176947485"/>
      <w:r w:rsidRPr="00693D1B">
        <w:t>GPC Response.</w:t>
      </w:r>
      <w:bookmarkEnd w:id="276"/>
      <w:bookmarkEnd w:id="277"/>
      <w:bookmarkEnd w:id="278"/>
      <w:bookmarkEnd w:id="279"/>
      <w:bookmarkEnd w:id="280"/>
      <w:bookmarkEnd w:id="281"/>
    </w:p>
    <w:p w14:paraId="2C7C1637" w14:textId="6F63AC96" w:rsidR="00693D1B" w:rsidRPr="00693D1B" w:rsidRDefault="00693D1B"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If Seller is required to obtain approval or consent from GPC under this BTA, upon receipt of Seller’s request for approval or consent, GPC will, in its reasonable discretion (not to be unreasonably withheld), respond by: (i) granting approval or consent; (ii) denying approval or consent; or (iii) requesting supporting material or information, in the time expressly specified in this BTA. Where no time period is expressly specified, the time period will be deemed to be 15 Business Days.  </w:t>
      </w:r>
    </w:p>
    <w:p w14:paraId="3ED0A8EB" w14:textId="77777777" w:rsidR="00C74656" w:rsidRPr="00693D1B" w:rsidRDefault="00693D1B" w:rsidP="004966E2">
      <w:pPr>
        <w:pStyle w:val="zGTC02"/>
        <w:rPr>
          <w:vanish/>
          <w:specVanish/>
        </w:rPr>
      </w:pPr>
      <w:bookmarkStart w:id="282" w:name="_Toc176947486"/>
      <w:r w:rsidRPr="00693D1B">
        <w:t>GPC Replacement Security.</w:t>
      </w:r>
      <w:bookmarkEnd w:id="282"/>
    </w:p>
    <w:p w14:paraId="2F6D03B0" w14:textId="25B060D9" w:rsidR="00693D1B" w:rsidRPr="00693D1B" w:rsidRDefault="00C74656" w:rsidP="008B567C">
      <w:pPr>
        <w:widowControl w:val="0"/>
        <w:numPr>
          <w:ilvl w:val="1"/>
          <w:numId w:val="7"/>
        </w:numPr>
        <w:tabs>
          <w:tab w:val="clear" w:pos="648"/>
          <w:tab w:val="left" w:pos="576"/>
        </w:tabs>
        <w:rPr>
          <w:rFonts w:eastAsia="Times New Roman" w:cs="Arial"/>
          <w:b/>
          <w:vanish/>
          <w:kern w:val="14"/>
          <w:szCs w:val="24"/>
        </w:rPr>
      </w:pPr>
      <w:r>
        <w:rPr>
          <w:rFonts w:eastAsia="Times New Roman" w:cs="Arial"/>
          <w:b/>
          <w:kern w:val="14"/>
          <w:szCs w:val="24"/>
        </w:rPr>
        <w:t xml:space="preserve"> </w:t>
      </w:r>
      <w:r>
        <w:rPr>
          <w:rFonts w:eastAsiaTheme="minorEastAsia" w:cs="Arial"/>
          <w:kern w:val="14"/>
        </w:rPr>
        <w:t>Regarding</w:t>
      </w:r>
      <w:r w:rsidRPr="00693D1B">
        <w:rPr>
          <w:rFonts w:eastAsiaTheme="minorEastAsia" w:cs="Arial"/>
          <w:kern w:val="14"/>
        </w:rPr>
        <w:t xml:space="preserve"> each item listed on Schedule 7.4 (“</w:t>
      </w:r>
      <w:r w:rsidRPr="00693D1B">
        <w:rPr>
          <w:rFonts w:eastAsiaTheme="minorEastAsia" w:cs="Arial"/>
          <w:b/>
          <w:bCs/>
          <w:kern w:val="14"/>
        </w:rPr>
        <w:t>Credit Support Obligations</w:t>
      </w:r>
      <w:r w:rsidRPr="00693D1B">
        <w:rPr>
          <w:rFonts w:eastAsiaTheme="minorEastAsia" w:cs="Arial"/>
          <w:kern w:val="14"/>
        </w:rPr>
        <w:t xml:space="preserve">”), GPC will obtain, at or before Closing, substitute credit support arrangements in replacement for the Credit Support Obligations, to the extent substitute credit support arrangements are required to release and discharge Seller or its Affiliates from their obligations under the Credit Support Obligations. GPC will reasonably cooperate with Seller and its Affiliates to effectuate the release and discharge of Seller and its Affiliates from their obligations under the Credit Support Obligations, under documents in form and substance reasonably satisfactory to the Parties, at or promptly after the Closing, and in any event, Seller and its Affiliates must terminate their Credit Support Obligations </w:t>
      </w:r>
      <w:r w:rsidRPr="00693D1B">
        <w:rPr>
          <w:rFonts w:eastAsiaTheme="minorEastAsia" w:cs="Arial"/>
          <w:kern w:val="14"/>
        </w:rPr>
        <w:lastRenderedPageBreak/>
        <w:t>no later than 30 days after the Closing Date. GPC will not be required to extend additional rights to Seller’s creditor nor limit GPC’s rights under this BTA.</w:t>
      </w:r>
      <w:r>
        <w:rPr>
          <w:rFonts w:eastAsiaTheme="minorEastAsia" w:cs="Arial"/>
          <w:kern w:val="14"/>
        </w:rPr>
        <w:t xml:space="preserve"> </w:t>
      </w:r>
      <w:r w:rsidRPr="00C74656">
        <w:rPr>
          <w:rFonts w:eastAsiaTheme="minorEastAsia" w:cs="Arial"/>
          <w:kern w:val="14"/>
          <w:highlight w:val="cyan"/>
        </w:rPr>
        <w:t>[</w:t>
      </w:r>
      <w:r w:rsidRPr="00C74656">
        <w:rPr>
          <w:rFonts w:eastAsiaTheme="minorEastAsia" w:cs="Arial"/>
          <w:b/>
          <w:bCs/>
          <w:i/>
          <w:iCs/>
          <w:kern w:val="14"/>
          <w:highlight w:val="cyan"/>
          <w:u w:val="single"/>
        </w:rPr>
        <w:t>Note to Bidders</w:t>
      </w:r>
      <w:r w:rsidRPr="00C74656">
        <w:rPr>
          <w:rFonts w:eastAsiaTheme="minorEastAsia" w:cs="Arial"/>
          <w:b/>
          <w:bCs/>
          <w:i/>
          <w:iCs/>
          <w:kern w:val="14"/>
          <w:highlight w:val="cyan"/>
        </w:rPr>
        <w:t xml:space="preserve">: </w:t>
      </w:r>
      <w:r w:rsidRPr="00C74656">
        <w:rPr>
          <w:b/>
          <w:bCs/>
          <w:highlight w:val="cyan"/>
        </w:rPr>
        <w:t>GPC to discuss providing replacement security after the Closing if GPC has post-Closing payment obligations.</w:t>
      </w:r>
      <w:r w:rsidRPr="00C74656">
        <w:rPr>
          <w:highlight w:val="cyan"/>
        </w:rPr>
        <w:t>]</w:t>
      </w:r>
    </w:p>
    <w:p w14:paraId="04334A43" w14:textId="5923246A" w:rsidR="00693D1B" w:rsidRPr="00693D1B" w:rsidRDefault="00693D1B" w:rsidP="00693D1B">
      <w:pPr>
        <w:widowControl w:val="0"/>
        <w:autoSpaceDE w:val="0"/>
        <w:autoSpaceDN w:val="0"/>
        <w:adjustRightInd w:val="0"/>
        <w:spacing w:before="0"/>
        <w:rPr>
          <w:rFonts w:eastAsiaTheme="minorEastAsia" w:cs="Arial"/>
          <w:kern w:val="14"/>
        </w:rPr>
      </w:pPr>
    </w:p>
    <w:p w14:paraId="3EB49F37" w14:textId="77777777" w:rsidR="00693D1B" w:rsidRPr="00A5379D" w:rsidRDefault="00693D1B" w:rsidP="004966E2">
      <w:pPr>
        <w:pStyle w:val="zGTC01"/>
      </w:pPr>
      <w:bookmarkStart w:id="283" w:name="_Toc176947487"/>
      <w:r w:rsidRPr="00693D1B">
        <w:t>Project sch</w:t>
      </w:r>
      <w:r w:rsidRPr="00A5379D">
        <w:t>edule</w:t>
      </w:r>
      <w:bookmarkEnd w:id="283"/>
    </w:p>
    <w:p w14:paraId="137EDC0F" w14:textId="77777777" w:rsidR="00B44426" w:rsidRPr="00A5379D" w:rsidRDefault="00693D1B" w:rsidP="004966E2">
      <w:pPr>
        <w:pStyle w:val="zGTC02"/>
        <w:rPr>
          <w:vanish/>
          <w:specVanish/>
        </w:rPr>
      </w:pPr>
      <w:bookmarkStart w:id="284" w:name="_TOC_250115"/>
      <w:bookmarkStart w:id="285" w:name="_Toc151344629"/>
      <w:bookmarkStart w:id="286" w:name="_Toc176947488"/>
      <w:r w:rsidRPr="00A5379D">
        <w:t>Preliminary Project</w:t>
      </w:r>
      <w:bookmarkEnd w:id="284"/>
      <w:r w:rsidRPr="00A5379D">
        <w:t xml:space="preserve"> Schedule.</w:t>
      </w:r>
      <w:bookmarkEnd w:id="285"/>
      <w:bookmarkEnd w:id="286"/>
    </w:p>
    <w:p w14:paraId="324CE7A2" w14:textId="54D837A6" w:rsidR="00693D1B" w:rsidRPr="00A5379D" w:rsidRDefault="00647C3B" w:rsidP="00B44426">
      <w:pPr>
        <w:spacing w:after="0"/>
        <w:rPr>
          <w:rFonts w:eastAsia="Times New Roman" w:cs="Arial"/>
          <w:b/>
          <w:vanish/>
          <w:kern w:val="14"/>
          <w:szCs w:val="24"/>
        </w:rPr>
      </w:pPr>
      <w:r w:rsidRPr="00A5379D">
        <w:rPr>
          <w:rFonts w:eastAsia="Times New Roman" w:cs="Arial"/>
          <w:b/>
          <w:kern w:val="14"/>
          <w:szCs w:val="24"/>
        </w:rPr>
        <w:t xml:space="preserve"> </w:t>
      </w:r>
      <w:r w:rsidR="00B44426" w:rsidRPr="00A5379D">
        <w:rPr>
          <w:rFonts w:eastAsiaTheme="minorEastAsia" w:cs="Arial"/>
          <w:kern w:val="14"/>
        </w:rPr>
        <w:t>Exhibit N (</w:t>
      </w:r>
      <w:r w:rsidR="00B44426" w:rsidRPr="00A5379D">
        <w:rPr>
          <w:rFonts w:eastAsiaTheme="minorEastAsia" w:cs="Arial"/>
          <w:i/>
          <w:kern w:val="14"/>
        </w:rPr>
        <w:t>Project Schedule</w:t>
      </w:r>
      <w:r w:rsidR="00B44426" w:rsidRPr="00A5379D">
        <w:rPr>
          <w:rFonts w:eastAsiaTheme="minorEastAsia" w:cs="Arial"/>
          <w:kern w:val="14"/>
        </w:rPr>
        <w:t>) includes a preliminary milestone schedule setting forth the major tasks that must be completed by Seller (each a “</w:t>
      </w:r>
      <w:r w:rsidR="00B44426" w:rsidRPr="00A5379D">
        <w:rPr>
          <w:rFonts w:eastAsiaTheme="minorEastAsia" w:cs="Arial"/>
          <w:b/>
          <w:kern w:val="14"/>
        </w:rPr>
        <w:t>Milestone</w:t>
      </w:r>
      <w:r w:rsidR="00B44426" w:rsidRPr="00A5379D">
        <w:rPr>
          <w:rFonts w:eastAsiaTheme="minorEastAsia" w:cs="Arial"/>
          <w:kern w:val="14"/>
        </w:rPr>
        <w:t>”) and completion dates for these tasks (“</w:t>
      </w:r>
      <w:r w:rsidR="00B44426" w:rsidRPr="00A5379D">
        <w:rPr>
          <w:rFonts w:eastAsiaTheme="minorEastAsia" w:cs="Arial"/>
          <w:b/>
          <w:kern w:val="14"/>
        </w:rPr>
        <w:t>Milestone Completion Dates</w:t>
      </w:r>
      <w:r w:rsidR="00B44426" w:rsidRPr="00A5379D">
        <w:rPr>
          <w:rFonts w:eastAsiaTheme="minorEastAsia" w:cs="Arial"/>
          <w:kern w:val="14"/>
        </w:rPr>
        <w:t>”) as provided by Seller in accordance with the Technical Specifications, including the Critical Milestones and associated Critical Milestone Completion Dates, consistent with Exhibit O (</w:t>
      </w:r>
      <w:r w:rsidR="00B44426" w:rsidRPr="00A5379D">
        <w:rPr>
          <w:rFonts w:eastAsiaTheme="minorEastAsia" w:cs="Arial"/>
          <w:i/>
          <w:kern w:val="14"/>
        </w:rPr>
        <w:t>Critical Milestones and Critical Milestone Completion Dates</w:t>
      </w:r>
      <w:r w:rsidR="00B44426" w:rsidRPr="00A5379D">
        <w:rPr>
          <w:rFonts w:eastAsiaTheme="minorEastAsia" w:cs="Arial"/>
          <w:kern w:val="14"/>
        </w:rPr>
        <w:t>). The preliminary project schedule includes a Milestone (and a corresponding Milestone Completion Date) for development of a Level 2 project schedule by Seller (as the same will be updated under Section 8.3.1 (</w:t>
      </w:r>
      <w:r w:rsidR="00B44426" w:rsidRPr="00A5379D">
        <w:rPr>
          <w:rFonts w:eastAsiaTheme="minorEastAsia" w:cs="Arial"/>
          <w:i/>
          <w:kern w:val="14"/>
        </w:rPr>
        <w:t>Level 3 Project Schedule</w:t>
      </w:r>
      <w:r w:rsidR="00B44426" w:rsidRPr="00A5379D">
        <w:rPr>
          <w:rFonts w:eastAsiaTheme="minorEastAsia" w:cs="Arial"/>
          <w:kern w:val="14"/>
        </w:rPr>
        <w:t>) below, the “</w:t>
      </w:r>
      <w:r w:rsidR="00B44426" w:rsidRPr="00A5379D">
        <w:rPr>
          <w:rFonts w:eastAsiaTheme="minorEastAsia" w:cs="Arial"/>
          <w:b/>
          <w:kern w:val="14"/>
        </w:rPr>
        <w:t>Project Schedule</w:t>
      </w:r>
      <w:r w:rsidR="00B44426" w:rsidRPr="00A5379D">
        <w:rPr>
          <w:rFonts w:eastAsiaTheme="minorEastAsia" w:cs="Arial"/>
          <w:kern w:val="14"/>
        </w:rPr>
        <w:t>”) as further described in Section 8.2 (</w:t>
      </w:r>
      <w:r w:rsidR="00B44426" w:rsidRPr="00A5379D">
        <w:rPr>
          <w:rFonts w:eastAsiaTheme="minorEastAsia" w:cs="Arial"/>
          <w:i/>
          <w:kern w:val="14"/>
        </w:rPr>
        <w:t>Form of Project Schedule</w:t>
      </w:r>
      <w:r w:rsidR="00B44426" w:rsidRPr="00A5379D">
        <w:rPr>
          <w:rFonts w:eastAsiaTheme="minorEastAsia" w:cs="Arial"/>
          <w:kern w:val="14"/>
        </w:rPr>
        <w:t>).</w:t>
      </w:r>
    </w:p>
    <w:bookmarkEnd w:id="172"/>
    <w:p w14:paraId="4B5F05D9" w14:textId="5458308C" w:rsidR="00405D16" w:rsidRPr="00A5379D" w:rsidRDefault="00405D16" w:rsidP="00693D1B">
      <w:pPr>
        <w:autoSpaceDE w:val="0"/>
        <w:autoSpaceDN w:val="0"/>
        <w:adjustRightInd w:val="0"/>
        <w:spacing w:before="0"/>
        <w:rPr>
          <w:rFonts w:eastAsiaTheme="minorEastAsia" w:cs="Arial"/>
          <w:kern w:val="14"/>
        </w:rPr>
      </w:pPr>
    </w:p>
    <w:p w14:paraId="17702110" w14:textId="77777777" w:rsidR="00405D16" w:rsidRPr="00A5379D" w:rsidRDefault="00405D16" w:rsidP="004966E2">
      <w:pPr>
        <w:pStyle w:val="zGTC02"/>
        <w:rPr>
          <w:vanish/>
          <w:specVanish/>
        </w:rPr>
      </w:pPr>
      <w:bookmarkStart w:id="287" w:name="_TOC_250114"/>
      <w:bookmarkStart w:id="288" w:name="_Toc151344630"/>
      <w:bookmarkStart w:id="289" w:name="_Toc176947489"/>
      <w:r w:rsidRPr="00A5379D">
        <w:t xml:space="preserve">Form of Project </w:t>
      </w:r>
      <w:bookmarkEnd w:id="287"/>
      <w:r w:rsidRPr="00A5379D">
        <w:t>Schedule.</w:t>
      </w:r>
      <w:bookmarkEnd w:id="288"/>
      <w:bookmarkEnd w:id="289"/>
    </w:p>
    <w:p w14:paraId="43B12460" w14:textId="2E43F8EF" w:rsidR="00693D1B" w:rsidRPr="00693D1B"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The Project Schedule will be in the form set forth in Exhibit N (</w:t>
      </w:r>
      <w:r w:rsidRPr="00A5379D">
        <w:rPr>
          <w:rFonts w:eastAsiaTheme="minorEastAsia" w:cs="Arial"/>
          <w:i/>
          <w:iCs/>
          <w:kern w:val="14"/>
        </w:rPr>
        <w:t>Project Schedule</w:t>
      </w:r>
      <w:r w:rsidRPr="00A5379D">
        <w:rPr>
          <w:rFonts w:eastAsiaTheme="minorEastAsia" w:cs="Arial"/>
          <w:kern w:val="14"/>
        </w:rPr>
        <w:t>). The Project Schedule will set forth in more detail the Milestones and Milestone Completion Dates, including the Critical Milestones and Critical Milestone Completion Dates, and specify any task, obligation, or responsibility that GPC will perform or fulfill under this BTA (each a “</w:t>
      </w:r>
      <w:r w:rsidRPr="00A5379D">
        <w:rPr>
          <w:rFonts w:eastAsiaTheme="minorEastAsia" w:cs="Arial"/>
          <w:b/>
          <w:bCs/>
          <w:kern w:val="14"/>
        </w:rPr>
        <w:t>GPC Obligation</w:t>
      </w:r>
      <w:r w:rsidRPr="00A5379D">
        <w:rPr>
          <w:rFonts w:eastAsiaTheme="minorEastAsia" w:cs="Arial"/>
          <w:kern w:val="14"/>
        </w:rPr>
        <w:t>”) for Seller to achieve the Milestone Completion Dates for each Milestone, and the date by which GPC is required to fulfill each GPC Obligation in accordance with this BTA. Subject to Section 8.4 (</w:t>
      </w:r>
      <w:r w:rsidRPr="00A5379D">
        <w:rPr>
          <w:rFonts w:eastAsiaTheme="minorEastAsia" w:cs="Arial"/>
          <w:i/>
          <w:iCs/>
          <w:kern w:val="14"/>
        </w:rPr>
        <w:t>No Alterations to Project Schedule</w:t>
      </w:r>
      <w:r w:rsidRPr="00A5379D">
        <w:rPr>
          <w:rFonts w:eastAsiaTheme="minorEastAsia" w:cs="Arial"/>
          <w:kern w:val="14"/>
        </w:rPr>
        <w:t>), Seller may make non-material updates to the Project Schedule at its sole discretion, but the Milestone Completion Dates for the final three Milestones (i.e., Mechanical Completion, Substantial Completion, and Final Completion) must remain unchanged except to the extent GPC agrees to a Change Order adjusting the Project Schedule and Milestone Completion Dates. Seller must deliver the initial Project Schedule, and any updates, in Primavera electronic file format (XER) unless GPC ag</w:t>
      </w:r>
      <w:r w:rsidRPr="00693D1B">
        <w:rPr>
          <w:rFonts w:eastAsiaTheme="minorEastAsia" w:cs="Arial"/>
          <w:kern w:val="14"/>
        </w:rPr>
        <w:t xml:space="preserve">rees to an alternative native scheduling software format. </w:t>
      </w:r>
    </w:p>
    <w:p w14:paraId="7DCD4E3D" w14:textId="77777777" w:rsidR="00405D16" w:rsidRPr="00693D1B" w:rsidRDefault="00405D16" w:rsidP="004966E2">
      <w:pPr>
        <w:pStyle w:val="zGTC02"/>
      </w:pPr>
      <w:bookmarkStart w:id="290" w:name="_TOC_250113"/>
      <w:bookmarkStart w:id="291" w:name="_Toc151344631"/>
      <w:bookmarkStart w:id="292" w:name="_Toc176947490"/>
      <w:r w:rsidRPr="00693D1B">
        <w:t xml:space="preserve">Update of Project </w:t>
      </w:r>
      <w:bookmarkEnd w:id="290"/>
      <w:r w:rsidRPr="00693D1B">
        <w:t>Schedule.</w:t>
      </w:r>
      <w:bookmarkEnd w:id="291"/>
      <w:bookmarkEnd w:id="292"/>
    </w:p>
    <w:p w14:paraId="483F726B" w14:textId="6D7679B9" w:rsidR="00405D16" w:rsidRPr="00A5379D" w:rsidRDefault="00251AFC"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 xml:space="preserve">Level 3 Project </w:t>
      </w:r>
      <w:r w:rsidR="00693D1B" w:rsidRPr="00693D1B">
        <w:rPr>
          <w:rFonts w:eastAsia="Times New Roman" w:cs="Arial"/>
          <w:b/>
          <w:bCs/>
          <w:kern w:val="14"/>
          <w:szCs w:val="24"/>
        </w:rPr>
        <w:t>Schedule</w:t>
      </w:r>
      <w:r w:rsidR="00693D1B" w:rsidRPr="00693D1B">
        <w:rPr>
          <w:rFonts w:eastAsia="Times New Roman" w:cs="Arial"/>
          <w:kern w:val="14"/>
          <w:szCs w:val="24"/>
        </w:rPr>
        <w:t>. No later than 30 days after execution of the EPC Contract, Seller must submit to GPC for review and approval a deta</w:t>
      </w:r>
      <w:r w:rsidR="00693D1B" w:rsidRPr="00A5379D">
        <w:rPr>
          <w:rFonts w:eastAsia="Times New Roman" w:cs="Arial"/>
          <w:kern w:val="14"/>
          <w:szCs w:val="24"/>
        </w:rPr>
        <w:t xml:space="preserve">iled Level 3 critical path method (“CPM”) Project Schedule. </w:t>
      </w:r>
      <w:r w:rsidR="00822F66" w:rsidRPr="00A5379D">
        <w:rPr>
          <w:rFonts w:eastAsia="Times New Roman" w:cs="Arial"/>
          <w:kern w:val="14"/>
          <w:szCs w:val="24"/>
        </w:rPr>
        <w:t>T</w:t>
      </w:r>
      <w:r w:rsidR="00693D1B" w:rsidRPr="00A5379D">
        <w:rPr>
          <w:rFonts w:eastAsia="Times New Roman" w:cs="Arial"/>
          <w:kern w:val="14"/>
          <w:szCs w:val="24"/>
        </w:rPr>
        <w:t>he Critical Milestones and associated Critical Milestone Completion Dates must not be different than the Critical Milestones and Critical Milestone Completion Dates in Exhibit O (</w:t>
      </w:r>
      <w:r w:rsidR="00693D1B" w:rsidRPr="00A5379D">
        <w:rPr>
          <w:rFonts w:eastAsia="Times New Roman" w:cs="Arial"/>
          <w:i/>
          <w:iCs/>
          <w:kern w:val="14"/>
          <w:szCs w:val="24"/>
        </w:rPr>
        <w:t>Critical Milestones and Critical Milestone Completion Dates</w:t>
      </w:r>
      <w:r w:rsidR="00693D1B" w:rsidRPr="00A5379D">
        <w:rPr>
          <w:rFonts w:eastAsia="Times New Roman" w:cs="Arial"/>
          <w:kern w:val="14"/>
          <w:szCs w:val="24"/>
        </w:rPr>
        <w:t>). The CPM Project Schedule and any update to the CPM Project Schedule, at a minimum, must:</w:t>
      </w:r>
    </w:p>
    <w:p w14:paraId="4515613E"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 xml:space="preserve">Identify each phase of the Work and Milestone Dates. </w:t>
      </w:r>
    </w:p>
    <w:p w14:paraId="6040505A"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Use a work day as the smallest unit of time.</w:t>
      </w:r>
    </w:p>
    <w:p w14:paraId="1E577BD1"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Reflect a true critical path and show a continuous logic/duration-driven path to the Guaranteed Substantial Completion Date and any involved Milestone Date without the use of constrained dates and minimal use of lags.</w:t>
      </w:r>
    </w:p>
    <w:p w14:paraId="1D35C2B7"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 xml:space="preserve">Show in detail any engineering activity required to complete design packages, including review activities. </w:t>
      </w:r>
    </w:p>
    <w:p w14:paraId="327BAC64"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Include procurement activities and major delivery dates.</w:t>
      </w:r>
    </w:p>
    <w:p w14:paraId="4D913DDC"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Show construction execution steps for individual packages.</w:t>
      </w:r>
    </w:p>
    <w:p w14:paraId="57FF1057"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Include startup activities and system testing.</w:t>
      </w:r>
    </w:p>
    <w:p w14:paraId="6F22B743"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Include punchlist activities and durations, when applicable.</w:t>
      </w:r>
    </w:p>
    <w:p w14:paraId="21DD877E"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Measure progress against the original Project Schedule.</w:t>
      </w:r>
    </w:p>
    <w:p w14:paraId="4AA3B3E1"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Be accompanied by a list and narrative, where appropriate, of variances against the original Project Schedule.</w:t>
      </w:r>
    </w:p>
    <w:p w14:paraId="0538A70B" w14:textId="77777777" w:rsidR="00693D1B" w:rsidRPr="00A5379D" w:rsidRDefault="00693D1B" w:rsidP="00F44AE6">
      <w:pPr>
        <w:numPr>
          <w:ilvl w:val="3"/>
          <w:numId w:val="54"/>
        </w:numPr>
        <w:spacing w:after="0"/>
        <w:rPr>
          <w:rFonts w:eastAsia="Times New Roman"/>
          <w:kern w:val="14"/>
          <w:szCs w:val="24"/>
        </w:rPr>
      </w:pPr>
      <w:r w:rsidRPr="00A5379D">
        <w:rPr>
          <w:rFonts w:eastAsia="Times New Roman"/>
          <w:kern w:val="14"/>
          <w:szCs w:val="24"/>
        </w:rPr>
        <w:t xml:space="preserve">Identify logic change between all activities. </w:t>
      </w:r>
    </w:p>
    <w:p w14:paraId="696CFE7A" w14:textId="6B21207A" w:rsidR="00693D1B" w:rsidRPr="00A5379D" w:rsidRDefault="00251AFC"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Final Project Schedule</w:t>
      </w:r>
      <w:r w:rsidRPr="00A5379D">
        <w:rPr>
          <w:rFonts w:eastAsia="Times New Roman" w:cs="Arial"/>
          <w:b/>
          <w:bCs/>
          <w:kern w:val="14"/>
          <w:szCs w:val="24"/>
        </w:rPr>
        <w:t>.</w:t>
      </w:r>
      <w:r w:rsidRPr="00A5379D">
        <w:rPr>
          <w:rFonts w:eastAsia="Times New Roman" w:cs="Arial"/>
          <w:kern w:val="14"/>
          <w:szCs w:val="24"/>
        </w:rPr>
        <w:t xml:space="preserve"> </w:t>
      </w:r>
      <w:r w:rsidR="0019242C" w:rsidRPr="00A5379D">
        <w:rPr>
          <w:rFonts w:eastAsia="Times New Roman" w:cs="Arial"/>
          <w:kern w:val="14"/>
          <w:szCs w:val="24"/>
        </w:rPr>
        <w:t>I</w:t>
      </w:r>
      <w:r w:rsidR="00405D16" w:rsidRPr="00A5379D">
        <w:rPr>
          <w:rFonts w:eastAsia="Times New Roman" w:cs="Arial"/>
          <w:kern w:val="14"/>
          <w:szCs w:val="24"/>
        </w:rPr>
        <w:t>f GPC comment</w:t>
      </w:r>
      <w:r w:rsidR="0019242C" w:rsidRPr="00A5379D">
        <w:rPr>
          <w:rFonts w:eastAsia="Times New Roman" w:cs="Arial"/>
          <w:kern w:val="14"/>
          <w:szCs w:val="24"/>
        </w:rPr>
        <w:t>s</w:t>
      </w:r>
      <w:r w:rsidR="00405D16" w:rsidRPr="00A5379D">
        <w:rPr>
          <w:rFonts w:eastAsia="Times New Roman" w:cs="Arial"/>
          <w:kern w:val="14"/>
          <w:szCs w:val="24"/>
        </w:rPr>
        <w:t xml:space="preserve"> on any Project Schedule submitted by Seller, Seller </w:t>
      </w:r>
      <w:r w:rsidR="00693D1B" w:rsidRPr="00A5379D">
        <w:rPr>
          <w:rFonts w:eastAsia="Times New Roman"/>
          <w:kern w:val="14"/>
          <w:szCs w:val="24"/>
        </w:rPr>
        <w:t>must</w:t>
      </w:r>
      <w:r w:rsidR="00405D16" w:rsidRPr="00A5379D">
        <w:rPr>
          <w:rFonts w:eastAsia="Times New Roman" w:cs="Arial"/>
          <w:kern w:val="14"/>
          <w:szCs w:val="24"/>
        </w:rPr>
        <w:t xml:space="preserve">, within seven days </w:t>
      </w:r>
      <w:r w:rsidR="00180774" w:rsidRPr="00A5379D">
        <w:rPr>
          <w:rFonts w:eastAsia="Times New Roman" w:cs="Arial"/>
          <w:kern w:val="14"/>
          <w:szCs w:val="24"/>
        </w:rPr>
        <w:t xml:space="preserve">after </w:t>
      </w:r>
      <w:r w:rsidR="00405D16" w:rsidRPr="00A5379D">
        <w:rPr>
          <w:rFonts w:eastAsia="Times New Roman" w:cs="Arial"/>
          <w:kern w:val="14"/>
          <w:szCs w:val="24"/>
        </w:rPr>
        <w:t xml:space="preserve">receipt of </w:t>
      </w:r>
      <w:r w:rsidR="00693D1B" w:rsidRPr="00A5379D">
        <w:rPr>
          <w:rFonts w:eastAsia="Times New Roman"/>
          <w:kern w:val="14"/>
          <w:szCs w:val="24"/>
        </w:rPr>
        <w:t xml:space="preserve">GPC’s </w:t>
      </w:r>
      <w:r w:rsidR="00405D16" w:rsidRPr="00A5379D">
        <w:rPr>
          <w:rFonts w:eastAsia="Times New Roman" w:cs="Arial"/>
          <w:kern w:val="14"/>
          <w:szCs w:val="24"/>
        </w:rPr>
        <w:t>comments, submit a copy to GPC of the Project Schedule consistent with GPC’s comments.</w:t>
      </w:r>
      <w:r w:rsidR="00693D1B" w:rsidRPr="00A5379D">
        <w:rPr>
          <w:rFonts w:eastAsia="Times New Roman"/>
          <w:kern w:val="14"/>
          <w:szCs w:val="24"/>
        </w:rPr>
        <w:t xml:space="preserve"> The Project Schedule copy approved by </w:t>
      </w:r>
      <w:r w:rsidRPr="00A5379D">
        <w:rPr>
          <w:rFonts w:eastAsia="Times New Roman"/>
          <w:kern w:val="14"/>
          <w:szCs w:val="24"/>
        </w:rPr>
        <w:t xml:space="preserve">GPC </w:t>
      </w:r>
      <w:r w:rsidR="00693D1B" w:rsidRPr="00A5379D">
        <w:rPr>
          <w:rFonts w:eastAsia="Times New Roman"/>
          <w:kern w:val="14"/>
          <w:szCs w:val="24"/>
        </w:rPr>
        <w:t>will be considered the final Project Schedule, subject to Section 8.3.3 (</w:t>
      </w:r>
      <w:r w:rsidR="00693D1B" w:rsidRPr="00A5379D">
        <w:rPr>
          <w:rFonts w:eastAsia="Times New Roman"/>
          <w:i/>
          <w:iCs/>
          <w:kern w:val="14"/>
          <w:szCs w:val="24"/>
        </w:rPr>
        <w:t>GPC Project Schedule Adjustments</w:t>
      </w:r>
      <w:r w:rsidR="00693D1B" w:rsidRPr="00A5379D">
        <w:rPr>
          <w:rFonts w:eastAsia="Times New Roman"/>
          <w:kern w:val="14"/>
          <w:szCs w:val="24"/>
        </w:rPr>
        <w:t>).</w:t>
      </w:r>
    </w:p>
    <w:p w14:paraId="156B71FA" w14:textId="75288D37" w:rsidR="00405D16"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GPC Project Schedule Adjustments</w:t>
      </w:r>
      <w:r w:rsidRPr="00A5379D">
        <w:rPr>
          <w:rFonts w:eastAsia="Times New Roman" w:cs="Arial"/>
          <w:kern w:val="14"/>
          <w:szCs w:val="24"/>
        </w:rPr>
        <w:t>.</w:t>
      </w:r>
      <w:r w:rsidR="00251AFC" w:rsidRPr="00A5379D">
        <w:rPr>
          <w:rFonts w:eastAsia="Times New Roman" w:cs="Arial"/>
          <w:kern w:val="14"/>
          <w:szCs w:val="24"/>
        </w:rPr>
        <w:t xml:space="preserve"> </w:t>
      </w:r>
      <w:r w:rsidR="00405D16" w:rsidRPr="00A5379D">
        <w:rPr>
          <w:rFonts w:eastAsia="Times New Roman" w:cs="Arial"/>
          <w:kern w:val="14"/>
          <w:szCs w:val="24"/>
        </w:rPr>
        <w:t xml:space="preserve">GPC will have the right to reasonably request Seller to </w:t>
      </w:r>
      <w:r w:rsidR="00405D16" w:rsidRPr="00A5379D">
        <w:rPr>
          <w:rFonts w:eastAsia="Times New Roman" w:cs="Arial"/>
          <w:kern w:val="14"/>
          <w:szCs w:val="24"/>
        </w:rPr>
        <w:lastRenderedPageBreak/>
        <w:t xml:space="preserve">vary, amend, substitute, or otherwise change the Project Schedule after approval. Any </w:t>
      </w:r>
      <w:r w:rsidR="00405D16" w:rsidRPr="00A5379D">
        <w:rPr>
          <w:rFonts w:eastAsia="Times New Roman" w:cs="Arial"/>
          <w:kern w:val="14"/>
        </w:rPr>
        <w:t>variation, amendment, substitution, or other change (other than</w:t>
      </w:r>
      <w:r w:rsidR="00D406FA" w:rsidRPr="00A5379D">
        <w:rPr>
          <w:rFonts w:eastAsia="Times New Roman" w:cs="Arial"/>
          <w:kern w:val="14"/>
        </w:rPr>
        <w:t>:</w:t>
      </w:r>
      <w:r w:rsidR="00405D16" w:rsidRPr="00A5379D">
        <w:rPr>
          <w:rFonts w:eastAsia="Times New Roman" w:cs="Arial"/>
          <w:kern w:val="14"/>
        </w:rPr>
        <w:t xml:space="preserve"> </w:t>
      </w:r>
      <w:r w:rsidR="00D406FA" w:rsidRPr="00A5379D">
        <w:rPr>
          <w:rFonts w:eastAsia="Times New Roman" w:cs="Arial"/>
          <w:kern w:val="14"/>
        </w:rPr>
        <w:t xml:space="preserve">(i) </w:t>
      </w:r>
      <w:r w:rsidR="00405D16" w:rsidRPr="00A5379D">
        <w:rPr>
          <w:rFonts w:eastAsia="Times New Roman" w:cs="Arial"/>
          <w:kern w:val="14"/>
        </w:rPr>
        <w:t xml:space="preserve">as provided in Section 8.5 </w:t>
      </w:r>
      <w:r w:rsidR="00A23919" w:rsidRPr="00A5379D">
        <w:rPr>
          <w:rFonts w:eastAsia="Times New Roman" w:cs="Arial"/>
          <w:kern w:val="14"/>
        </w:rPr>
        <w:t>(</w:t>
      </w:r>
      <w:r w:rsidR="00A23919" w:rsidRPr="00A5379D">
        <w:rPr>
          <w:rFonts w:eastAsia="Times New Roman" w:cs="Arial"/>
          <w:i/>
          <w:kern w:val="14"/>
        </w:rPr>
        <w:t>Recovery Plan</w:t>
      </w:r>
      <w:r w:rsidR="00A23919" w:rsidRPr="00A5379D">
        <w:rPr>
          <w:rFonts w:eastAsia="Times New Roman" w:cs="Arial"/>
          <w:kern w:val="14"/>
        </w:rPr>
        <w:t>)</w:t>
      </w:r>
      <w:r w:rsidR="00D406FA" w:rsidRPr="00A5379D">
        <w:rPr>
          <w:rFonts w:eastAsia="Times New Roman" w:cs="Arial"/>
          <w:kern w:val="14"/>
        </w:rPr>
        <w:t>;</w:t>
      </w:r>
      <w:r w:rsidR="00A23919" w:rsidRPr="00A5379D">
        <w:rPr>
          <w:rFonts w:eastAsia="Times New Roman" w:cs="Arial"/>
          <w:kern w:val="14"/>
        </w:rPr>
        <w:t xml:space="preserve"> </w:t>
      </w:r>
      <w:r w:rsidR="00405D16" w:rsidRPr="00A5379D">
        <w:rPr>
          <w:rFonts w:eastAsia="Times New Roman" w:cs="Arial"/>
          <w:kern w:val="14"/>
        </w:rPr>
        <w:t xml:space="preserve">or </w:t>
      </w:r>
      <w:r w:rsidR="00D406FA" w:rsidRPr="00A5379D">
        <w:rPr>
          <w:rFonts w:eastAsia="Times New Roman" w:cs="Arial"/>
          <w:kern w:val="14"/>
        </w:rPr>
        <w:t xml:space="preserve">(ii) </w:t>
      </w:r>
      <w:r w:rsidR="00405D16" w:rsidRPr="00A5379D">
        <w:rPr>
          <w:rFonts w:eastAsia="Times New Roman" w:cs="Arial"/>
          <w:kern w:val="14"/>
        </w:rPr>
        <w:t xml:space="preserve">caused by Seller’s failure to perform any of its obligations in accordance with </w:t>
      </w:r>
      <w:r w:rsidRPr="00A5379D">
        <w:rPr>
          <w:rFonts w:eastAsia="Times New Roman" w:cs="Arial"/>
          <w:kern w:val="14"/>
        </w:rPr>
        <w:t xml:space="preserve">this BTA), requested by GPC will be considered a GPC-Initiated Change under </w:t>
      </w:r>
      <w:r w:rsidRPr="00A5379D">
        <w:rPr>
          <w:rFonts w:eastAsia="Times New Roman"/>
          <w:kern w:val="14"/>
          <w:szCs w:val="24"/>
        </w:rPr>
        <w:t>Section</w:t>
      </w:r>
      <w:r w:rsidRPr="00A5379D">
        <w:rPr>
          <w:rFonts w:eastAsia="Times New Roman" w:cs="Arial"/>
          <w:kern w:val="14"/>
        </w:rPr>
        <w:t xml:space="preserve"> 9.2.2 (</w:t>
      </w:r>
      <w:r w:rsidR="000964A9" w:rsidRPr="00A5379D">
        <w:rPr>
          <w:rFonts w:eastAsia="Times New Roman" w:cs="Arial"/>
          <w:i/>
          <w:iCs/>
          <w:kern w:val="14"/>
        </w:rPr>
        <w:t xml:space="preserve">GPC-Initiated </w:t>
      </w:r>
      <w:r w:rsidRPr="00A5379D">
        <w:rPr>
          <w:rFonts w:eastAsia="Times New Roman" w:cs="Arial"/>
          <w:i/>
          <w:iCs/>
          <w:kern w:val="14"/>
        </w:rPr>
        <w:t>Changes</w:t>
      </w:r>
      <w:r w:rsidRPr="00A5379D">
        <w:rPr>
          <w:rFonts w:eastAsia="Times New Roman" w:cs="Arial"/>
          <w:kern w:val="14"/>
        </w:rPr>
        <w:t>).</w:t>
      </w:r>
    </w:p>
    <w:p w14:paraId="56004DA0" w14:textId="77777777" w:rsidR="00405D16" w:rsidRPr="00A5379D" w:rsidRDefault="00405D16" w:rsidP="004966E2">
      <w:pPr>
        <w:pStyle w:val="zGTC02"/>
        <w:rPr>
          <w:vanish/>
          <w:specVanish/>
        </w:rPr>
      </w:pPr>
      <w:bookmarkStart w:id="293" w:name="_TOC_250112"/>
      <w:bookmarkStart w:id="294" w:name="_Toc151344632"/>
      <w:bookmarkStart w:id="295" w:name="_Toc176947491"/>
      <w:r w:rsidRPr="00A5379D">
        <w:t>No Alterations to Project</w:t>
      </w:r>
      <w:bookmarkEnd w:id="293"/>
      <w:r w:rsidRPr="00A5379D">
        <w:t xml:space="preserve"> Schedule.</w:t>
      </w:r>
      <w:bookmarkEnd w:id="294"/>
      <w:bookmarkEnd w:id="295"/>
    </w:p>
    <w:p w14:paraId="64AEC9BD" w14:textId="612D922F" w:rsidR="00693D1B" w:rsidRPr="00A5379D" w:rsidRDefault="00693D1B" w:rsidP="00693D1B">
      <w:pPr>
        <w:widowControl w:val="0"/>
        <w:spacing w:after="0"/>
        <w:ind w:left="720"/>
        <w:rPr>
          <w:rFonts w:eastAsia="Times New Roman" w:cs="Arial"/>
          <w:kern w:val="14"/>
          <w:szCs w:val="24"/>
        </w:rPr>
      </w:pPr>
      <w:r w:rsidRPr="00A5379D" w:rsidDel="00C216C8">
        <w:rPr>
          <w:rFonts w:eastAsia="Times New Roman" w:cs="Arial"/>
          <w:kern w:val="14"/>
        </w:rPr>
        <w:t xml:space="preserve"> </w:t>
      </w:r>
      <w:r w:rsidRPr="00A5379D">
        <w:rPr>
          <w:rFonts w:eastAsia="Times New Roman" w:cs="Arial"/>
          <w:kern w:val="14"/>
        </w:rPr>
        <w:t xml:space="preserve">After GPC’s approval of the final Project Schedule, Seller must not, without a written Change Order executed by GPC, make any material change to the Project Schedule, including changing any Critical Milestone or Critical Milestone Completion Date. </w:t>
      </w:r>
    </w:p>
    <w:p w14:paraId="13636B49" w14:textId="77777777" w:rsidR="00424C34" w:rsidRPr="00A5379D" w:rsidRDefault="00693D1B" w:rsidP="004966E2">
      <w:pPr>
        <w:pStyle w:val="zGTC02"/>
        <w:rPr>
          <w:vanish/>
          <w:specVanish/>
        </w:rPr>
      </w:pPr>
      <w:bookmarkStart w:id="296" w:name="_TOC_250111"/>
      <w:bookmarkStart w:id="297" w:name="_Toc151344633"/>
      <w:bookmarkStart w:id="298" w:name="_Toc176947492"/>
      <w:r w:rsidRPr="00A5379D">
        <w:t>Recovery Plan</w:t>
      </w:r>
      <w:bookmarkEnd w:id="296"/>
      <w:r w:rsidRPr="00A5379D">
        <w:t>.</w:t>
      </w:r>
      <w:bookmarkEnd w:id="297"/>
      <w:bookmarkEnd w:id="298"/>
    </w:p>
    <w:p w14:paraId="207E56F7" w14:textId="24DBD534" w:rsidR="00693D1B" w:rsidRPr="00A5379D" w:rsidRDefault="00424C34" w:rsidP="00F44AE6">
      <w:pPr>
        <w:numPr>
          <w:ilvl w:val="1"/>
          <w:numId w:val="54"/>
        </w:numPr>
        <w:spacing w:after="0"/>
        <w:rPr>
          <w:rFonts w:eastAsia="Times New Roman" w:cs="Arial"/>
          <w:b/>
          <w:vanish/>
          <w:kern w:val="14"/>
          <w:szCs w:val="24"/>
        </w:rPr>
      </w:pPr>
      <w:r w:rsidRPr="00A5379D">
        <w:rPr>
          <w:rFonts w:eastAsia="Times New Roman" w:cs="Arial"/>
          <w:b/>
          <w:vanish/>
          <w:kern w:val="14"/>
          <w:szCs w:val="24"/>
        </w:rPr>
        <w:t xml:space="preserve"> </w:t>
      </w:r>
      <w:r w:rsidR="00822F66" w:rsidRPr="00A5379D">
        <w:rPr>
          <w:rFonts w:eastAsia="Times New Roman" w:cs="Arial"/>
          <w:b/>
          <w:kern w:val="14"/>
          <w:szCs w:val="24"/>
        </w:rPr>
        <w:t xml:space="preserve"> </w:t>
      </w:r>
      <w:r w:rsidRPr="00A5379D">
        <w:rPr>
          <w:rFonts w:eastAsiaTheme="minorEastAsia" w:cs="Arial"/>
          <w:kern w:val="14"/>
        </w:rPr>
        <w:t xml:space="preserve">If, at any time or from time to time: (i) Seller fails to achieve a date or Milestone on the Project Schedule; or (ii) GPC, based on Project documentation, including the Monthly Progress Report and the Project Schedule and updates, reasonably determines that the Project will not achieve: (a) Mechanical Completion on or before the </w:t>
      </w:r>
      <w:r w:rsidR="00071390" w:rsidRPr="00A5379D">
        <w:rPr>
          <w:rFonts w:eastAsiaTheme="minorEastAsia" w:cs="Arial"/>
          <w:kern w:val="14"/>
        </w:rPr>
        <w:t>Guaranteed Mechanical Completion Date</w:t>
      </w:r>
      <w:r w:rsidRPr="00A5379D">
        <w:rPr>
          <w:rFonts w:eastAsiaTheme="minorEastAsia" w:cs="Arial"/>
          <w:kern w:val="14"/>
        </w:rPr>
        <w:t>; or (b) Substantial Completion on or before the Guaranteed Substantial Completion Date, then, in either case and upon GPC’s written request, Seller must promptly, but in no event later than five Business Days after GPC’s request, submit for GPC’s approval a written recovery plan that feasibly explains and displays how Seller will regain compliance with the Project Schedule (“</w:t>
      </w:r>
      <w:r w:rsidRPr="00A5379D">
        <w:rPr>
          <w:rFonts w:eastAsiaTheme="minorEastAsia" w:cs="Arial"/>
          <w:b/>
          <w:bCs/>
          <w:kern w:val="14"/>
        </w:rPr>
        <w:t>Recovery Plan</w:t>
      </w:r>
      <w:r w:rsidRPr="00A5379D">
        <w:rPr>
          <w:rFonts w:eastAsiaTheme="minorEastAsia" w:cs="Arial"/>
          <w:kern w:val="14"/>
        </w:rPr>
        <w:t>”). The Recovery Plan must include an electronic copy of a “Detailed Float Analysis” in Primavera [P6] or a similar deliverable from a software product mutually agreed with GPC, showing the then-current progress of the Work against the Project Schedule. GPC may submit reasonable suggestions to the Recovery Plan. Seller will incorporate GPC’s suggestions into the Recovery Plan or will provide a reasonable explanation for why GPC’s suggestions should not be incorporated. Seller must diligently perform the Work in accordance with the approved Recovery Plan and must (and must cause Seller Parties requested by GPC to) participate in any meeting that GPC may require in connection with the production and implementation of the Recovery Plan. Neither the approval by GPC of the Recovery Plan nor Seller’s performance of the Work in compliance with the Recovery Plan will: (I) be deemed in any way to relieve Seller of its obligations under this BTA; or (II) be a basis for a Change Order or any other compensation or increase in the Purchase Price.</w:t>
      </w:r>
    </w:p>
    <w:p w14:paraId="29DB0C83" w14:textId="4166D513" w:rsidR="00693D1B" w:rsidRPr="00A5379D" w:rsidRDefault="00693D1B"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w:t>
      </w:r>
    </w:p>
    <w:p w14:paraId="537BBBB4" w14:textId="77777777" w:rsidR="0076672C" w:rsidRPr="00A5379D" w:rsidRDefault="0076672C" w:rsidP="004966E2">
      <w:pPr>
        <w:pStyle w:val="zGTC01"/>
      </w:pPr>
      <w:bookmarkStart w:id="299" w:name="_Toc151344634"/>
      <w:bookmarkStart w:id="300" w:name="_Toc176947493"/>
      <w:r w:rsidRPr="00A5379D">
        <w:t>Change Orders</w:t>
      </w:r>
      <w:bookmarkEnd w:id="299"/>
      <w:bookmarkEnd w:id="300"/>
    </w:p>
    <w:p w14:paraId="4CDCD87C" w14:textId="77777777" w:rsidR="0076672C" w:rsidRPr="00A5379D" w:rsidRDefault="0076672C" w:rsidP="004966E2">
      <w:pPr>
        <w:pStyle w:val="zGTC02"/>
        <w:rPr>
          <w:vanish/>
          <w:specVanish/>
        </w:rPr>
      </w:pPr>
      <w:bookmarkStart w:id="301" w:name="_Toc151344635"/>
      <w:bookmarkStart w:id="302" w:name="_Toc176947494"/>
      <w:r w:rsidRPr="00A5379D">
        <w:t>Changes.</w:t>
      </w:r>
      <w:bookmarkEnd w:id="301"/>
      <w:bookmarkEnd w:id="302"/>
    </w:p>
    <w:p w14:paraId="4F69DCB2" w14:textId="77777777" w:rsidR="00693D1B" w:rsidRPr="00A5379D" w:rsidRDefault="00693D1B" w:rsidP="00693D1B">
      <w:pPr>
        <w:keepNext/>
        <w:spacing w:after="0"/>
        <w:rPr>
          <w:rFonts w:eastAsia="Times New Roman" w:cs="Arial"/>
          <w:kern w:val="14"/>
          <w:szCs w:val="24"/>
        </w:rPr>
      </w:pPr>
      <w:r w:rsidRPr="00A5379D">
        <w:rPr>
          <w:rFonts w:eastAsia="Times New Roman" w:cs="Arial"/>
          <w:kern w:val="14"/>
          <w:szCs w:val="24"/>
        </w:rPr>
        <w:t xml:space="preserve"> Subject to this Part 9 (</w:t>
      </w:r>
      <w:r w:rsidRPr="00A5379D">
        <w:rPr>
          <w:rFonts w:eastAsia="Times New Roman" w:cs="Arial"/>
          <w:i/>
          <w:iCs/>
          <w:kern w:val="14"/>
          <w:szCs w:val="24"/>
        </w:rPr>
        <w:t>Change Orders</w:t>
      </w:r>
      <w:r w:rsidRPr="00A5379D">
        <w:rPr>
          <w:rFonts w:eastAsia="Times New Roman" w:cs="Arial"/>
          <w:kern w:val="14"/>
          <w:szCs w:val="24"/>
        </w:rPr>
        <w:t>), without invalidating this BTA, GPC may instruct Seller to make a Change. Changes may only be authorized by Change Orders issued in accordance with this Part 9. The form of Change Order to be used by the Parties is set forth in Exhibit R</w:t>
      </w:r>
      <w:r w:rsidRPr="00A5379D">
        <w:rPr>
          <w:rFonts w:eastAsia="Times New Roman" w:cs="Arial"/>
          <w:b/>
          <w:bCs/>
          <w:kern w:val="14"/>
          <w:szCs w:val="24"/>
        </w:rPr>
        <w:t xml:space="preserve"> </w:t>
      </w:r>
      <w:r w:rsidRPr="00A5379D">
        <w:rPr>
          <w:rFonts w:eastAsia="Times New Roman" w:cs="Arial"/>
          <w:kern w:val="14"/>
          <w:szCs w:val="24"/>
        </w:rPr>
        <w:t>(</w:t>
      </w:r>
      <w:r w:rsidRPr="00A5379D">
        <w:rPr>
          <w:rFonts w:eastAsia="Times New Roman" w:cs="Arial"/>
          <w:i/>
          <w:iCs/>
          <w:kern w:val="14"/>
          <w:szCs w:val="24"/>
        </w:rPr>
        <w:t>Form of Change Order</w:t>
      </w:r>
      <w:r w:rsidRPr="00A5379D">
        <w:rPr>
          <w:rFonts w:eastAsia="Times New Roman" w:cs="Arial"/>
          <w:kern w:val="14"/>
          <w:szCs w:val="24"/>
        </w:rPr>
        <w:t>) (“</w:t>
      </w:r>
      <w:r w:rsidRPr="00A5379D">
        <w:rPr>
          <w:rFonts w:eastAsia="Times New Roman" w:cs="Arial"/>
          <w:b/>
          <w:bCs/>
          <w:kern w:val="14"/>
          <w:szCs w:val="24"/>
        </w:rPr>
        <w:t>Change Order Form</w:t>
      </w:r>
      <w:r w:rsidRPr="00A5379D">
        <w:rPr>
          <w:rFonts w:eastAsia="Times New Roman" w:cs="Arial"/>
          <w:kern w:val="14"/>
          <w:szCs w:val="24"/>
        </w:rPr>
        <w:t>").</w:t>
      </w:r>
    </w:p>
    <w:p w14:paraId="2B4475BA" w14:textId="77777777" w:rsidR="00405D16" w:rsidRPr="00A5379D" w:rsidRDefault="00405D16" w:rsidP="004966E2">
      <w:pPr>
        <w:pStyle w:val="zGTC02"/>
      </w:pPr>
      <w:bookmarkStart w:id="303" w:name="_TOC_250105"/>
      <w:bookmarkStart w:id="304" w:name="_Toc151344636"/>
      <w:bookmarkStart w:id="305" w:name="_Toc176947495"/>
      <w:r w:rsidRPr="00A5379D">
        <w:t xml:space="preserve">Procedure for </w:t>
      </w:r>
      <w:bookmarkEnd w:id="303"/>
      <w:r w:rsidRPr="00A5379D">
        <w:t>Changes.</w:t>
      </w:r>
      <w:bookmarkEnd w:id="304"/>
      <w:bookmarkEnd w:id="305"/>
      <w:r w:rsidRPr="00A5379D">
        <w:t xml:space="preserve"> </w:t>
      </w:r>
    </w:p>
    <w:p w14:paraId="7C652AF9" w14:textId="77777777"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Changes Initiated by Seller</w:t>
      </w:r>
      <w:r w:rsidRPr="00A5379D">
        <w:rPr>
          <w:rFonts w:eastAsia="Times New Roman" w:cs="Arial"/>
          <w:kern w:val="14"/>
          <w:szCs w:val="24"/>
        </w:rPr>
        <w:t>. Seller may, at any time, submit a Change Order Request to GPC for improvements, efficiencies, cost savings, and other similar Changes to the Work (each a “</w:t>
      </w:r>
      <w:r w:rsidRPr="00A5379D">
        <w:rPr>
          <w:rFonts w:eastAsia="Times New Roman" w:cs="Arial"/>
          <w:b/>
          <w:kern w:val="14"/>
          <w:szCs w:val="24"/>
        </w:rPr>
        <w:t>Seller-Initiated Change</w:t>
      </w:r>
      <w:r w:rsidRPr="00A5379D">
        <w:rPr>
          <w:rFonts w:eastAsia="Times New Roman" w:cs="Arial"/>
          <w:kern w:val="14"/>
          <w:szCs w:val="24"/>
        </w:rPr>
        <w:t xml:space="preserve">”), but no Change Order Request </w:t>
      </w:r>
      <w:r w:rsidR="00BB2C91" w:rsidRPr="00A5379D">
        <w:rPr>
          <w:rFonts w:eastAsia="Times New Roman" w:cs="Arial"/>
          <w:kern w:val="14"/>
          <w:szCs w:val="24"/>
        </w:rPr>
        <w:t>will</w:t>
      </w:r>
      <w:r w:rsidRPr="00A5379D">
        <w:rPr>
          <w:rFonts w:eastAsia="Times New Roman" w:cs="Arial"/>
          <w:kern w:val="14"/>
          <w:szCs w:val="24"/>
        </w:rPr>
        <w:t xml:space="preserve"> be carried out by Seller except </w:t>
      </w:r>
      <w:r w:rsidR="002F4E03" w:rsidRPr="00A5379D">
        <w:rPr>
          <w:rFonts w:eastAsia="Times New Roman" w:cs="Arial"/>
          <w:kern w:val="14"/>
          <w:szCs w:val="24"/>
        </w:rPr>
        <w:t>under</w:t>
      </w:r>
      <w:r w:rsidRPr="00A5379D">
        <w:rPr>
          <w:rFonts w:eastAsia="Times New Roman" w:cs="Arial"/>
          <w:kern w:val="14"/>
          <w:szCs w:val="24"/>
        </w:rPr>
        <w:t xml:space="preserve"> a Change Order executed by GPC’s Authorized Representative, which execution </w:t>
      </w:r>
      <w:r w:rsidR="00BB2C91" w:rsidRPr="00A5379D">
        <w:rPr>
          <w:rFonts w:eastAsia="Times New Roman" w:cs="Arial"/>
          <w:kern w:val="14"/>
          <w:szCs w:val="24"/>
        </w:rPr>
        <w:t>will</w:t>
      </w:r>
      <w:r w:rsidRPr="00A5379D">
        <w:rPr>
          <w:rFonts w:eastAsia="Times New Roman" w:cs="Arial"/>
          <w:kern w:val="14"/>
          <w:szCs w:val="24"/>
        </w:rPr>
        <w:t xml:space="preserve"> be in GPC’s discretion, subject to </w:t>
      </w:r>
      <w:r w:rsidR="000A28F8" w:rsidRPr="00A5379D">
        <w:rPr>
          <w:rFonts w:eastAsia="Times New Roman"/>
          <w:kern w:val="14"/>
          <w:szCs w:val="24"/>
        </w:rPr>
        <w:t>Section</w:t>
      </w:r>
      <w:r w:rsidRPr="00A5379D">
        <w:rPr>
          <w:rFonts w:eastAsia="Times New Roman" w:cs="Arial"/>
          <w:kern w:val="14"/>
          <w:szCs w:val="24"/>
        </w:rPr>
        <w:t xml:space="preserve"> 9.2.3</w:t>
      </w:r>
      <w:r w:rsidR="00A23919" w:rsidRPr="00A5379D">
        <w:rPr>
          <w:rFonts w:eastAsia="Times New Roman" w:cs="Arial"/>
          <w:kern w:val="14"/>
          <w:szCs w:val="24"/>
        </w:rPr>
        <w:t xml:space="preserve"> (</w:t>
      </w:r>
      <w:r w:rsidR="00A23919" w:rsidRPr="00A5379D">
        <w:rPr>
          <w:rFonts w:eastAsia="Times New Roman" w:cs="Arial"/>
          <w:i/>
          <w:kern w:val="14"/>
          <w:szCs w:val="24"/>
        </w:rPr>
        <w:t>Required Change Orders</w:t>
      </w:r>
      <w:r w:rsidR="00A23919" w:rsidRPr="00A5379D">
        <w:rPr>
          <w:rFonts w:eastAsia="Times New Roman" w:cs="Arial"/>
          <w:kern w:val="14"/>
          <w:szCs w:val="24"/>
        </w:rPr>
        <w:t>)</w:t>
      </w:r>
      <w:r w:rsidRPr="00A5379D">
        <w:rPr>
          <w:rFonts w:eastAsia="Times New Roman" w:cs="Arial"/>
          <w:kern w:val="14"/>
          <w:szCs w:val="24"/>
        </w:rPr>
        <w:t xml:space="preserve">. </w:t>
      </w:r>
    </w:p>
    <w:p w14:paraId="502E7A75" w14:textId="601F1FD0" w:rsidR="00693D1B" w:rsidRPr="00A5379D" w:rsidRDefault="00693D1B" w:rsidP="00F44AE6">
      <w:pPr>
        <w:numPr>
          <w:ilvl w:val="3"/>
          <w:numId w:val="54"/>
        </w:numPr>
        <w:spacing w:after="0"/>
        <w:rPr>
          <w:rFonts w:eastAsia="Times New Roman" w:cs="Arial"/>
          <w:kern w:val="14"/>
          <w:szCs w:val="24"/>
        </w:rPr>
      </w:pPr>
      <w:r w:rsidRPr="00A5379D">
        <w:rPr>
          <w:rFonts w:eastAsia="Times New Roman" w:cs="Arial"/>
          <w:kern w:val="14"/>
          <w:szCs w:val="24"/>
        </w:rPr>
        <w:t xml:space="preserve">Any Change Order Request must include and be supplemented with information as GPC may reasonably require in order to determine: (a) the factors allegedly necessitating the Change; (b) the impacts that the Change is projected to have on the Project Schedule; (c) the impact that the Change is projected to have on the Construction Costs; and (d) any other information as GPC may request to determine whether to accept or reject the Change Order Request, subject to </w:t>
      </w:r>
      <w:r w:rsidRPr="00A5379D">
        <w:rPr>
          <w:rFonts w:eastAsia="Times New Roman"/>
          <w:kern w:val="14"/>
          <w:szCs w:val="24"/>
        </w:rPr>
        <w:t>Section</w:t>
      </w:r>
      <w:r w:rsidRPr="00A5379D">
        <w:rPr>
          <w:rFonts w:eastAsia="Times New Roman" w:cs="Arial"/>
          <w:kern w:val="14"/>
          <w:szCs w:val="24"/>
        </w:rPr>
        <w:t xml:space="preserve"> 9.2.3</w:t>
      </w:r>
      <w:r w:rsidR="000C02C9" w:rsidRPr="00A5379D">
        <w:rPr>
          <w:rFonts w:eastAsia="Times New Roman" w:cs="Arial"/>
          <w:kern w:val="14"/>
          <w:szCs w:val="24"/>
        </w:rPr>
        <w:t xml:space="preserve"> (</w:t>
      </w:r>
      <w:r w:rsidR="000C02C9" w:rsidRPr="00A5379D">
        <w:rPr>
          <w:rFonts w:eastAsia="Times New Roman" w:cs="Arial"/>
          <w:i/>
          <w:iCs/>
          <w:kern w:val="14"/>
          <w:szCs w:val="24"/>
        </w:rPr>
        <w:t>Required Change Orders</w:t>
      </w:r>
      <w:r w:rsidR="000C02C9" w:rsidRPr="00A5379D">
        <w:rPr>
          <w:rFonts w:eastAsia="Times New Roman" w:cs="Arial"/>
          <w:kern w:val="14"/>
          <w:szCs w:val="24"/>
        </w:rPr>
        <w:t>)</w:t>
      </w:r>
      <w:r w:rsidRPr="00A5379D">
        <w:rPr>
          <w:rFonts w:eastAsia="Times New Roman" w:cs="Arial"/>
          <w:kern w:val="14"/>
          <w:szCs w:val="24"/>
        </w:rPr>
        <w:t>.</w:t>
      </w:r>
    </w:p>
    <w:p w14:paraId="221CB8D7" w14:textId="615C147A"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Seller must submit a Change Order Request for a Change Order that is required to be made in accordance with </w:t>
      </w:r>
      <w:r w:rsidRPr="00A5379D">
        <w:rPr>
          <w:rFonts w:eastAsia="Times New Roman"/>
          <w:kern w:val="14"/>
          <w:szCs w:val="24"/>
        </w:rPr>
        <w:t>Section</w:t>
      </w:r>
      <w:r w:rsidRPr="00A5379D">
        <w:rPr>
          <w:rFonts w:eastAsia="Times New Roman" w:cs="Arial"/>
          <w:kern w:val="14"/>
          <w:szCs w:val="24"/>
        </w:rPr>
        <w:t xml:space="preserve"> 9.2.3</w:t>
      </w:r>
      <w:r w:rsidR="000C02C9" w:rsidRPr="00A5379D">
        <w:rPr>
          <w:rFonts w:eastAsia="Times New Roman" w:cs="Arial"/>
          <w:kern w:val="14"/>
          <w:szCs w:val="24"/>
        </w:rPr>
        <w:t xml:space="preserve"> (</w:t>
      </w:r>
      <w:r w:rsidR="000C02C9" w:rsidRPr="00A5379D">
        <w:rPr>
          <w:rFonts w:eastAsia="Times New Roman" w:cs="Arial"/>
          <w:i/>
          <w:iCs/>
          <w:kern w:val="14"/>
          <w:szCs w:val="24"/>
        </w:rPr>
        <w:t>Required Change Orders</w:t>
      </w:r>
      <w:r w:rsidR="000C02C9" w:rsidRPr="00A5379D">
        <w:rPr>
          <w:rFonts w:eastAsia="Times New Roman" w:cs="Arial"/>
          <w:kern w:val="14"/>
          <w:szCs w:val="24"/>
        </w:rPr>
        <w:t>)</w:t>
      </w:r>
      <w:r w:rsidRPr="00A5379D">
        <w:rPr>
          <w:rFonts w:eastAsia="Times New Roman" w:cs="Arial"/>
          <w:kern w:val="14"/>
          <w:szCs w:val="24"/>
        </w:rPr>
        <w:t xml:space="preserve"> in writing as soon as possible, but no later than five days after the occurrence of the facts or circumstances giving rise to the Change that Seller reasonably believes necessitates a Change Order.</w:t>
      </w:r>
    </w:p>
    <w:p w14:paraId="42EBDDE2" w14:textId="6E34A468"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Upon its receipt of a Change Order Request, GPC may, but except as provided in </w:t>
      </w:r>
      <w:r w:rsidRPr="00A5379D">
        <w:rPr>
          <w:rFonts w:eastAsia="Times New Roman"/>
          <w:kern w:val="14"/>
          <w:szCs w:val="24"/>
        </w:rPr>
        <w:t>Section</w:t>
      </w:r>
      <w:r w:rsidRPr="00A5379D">
        <w:rPr>
          <w:rFonts w:eastAsia="Times New Roman" w:cs="Arial"/>
          <w:kern w:val="14"/>
          <w:szCs w:val="24"/>
        </w:rPr>
        <w:t xml:space="preserve"> 9.2.3 (</w:t>
      </w:r>
      <w:r w:rsidRPr="00A5379D">
        <w:rPr>
          <w:rFonts w:eastAsia="Times New Roman" w:cs="Arial"/>
          <w:i/>
          <w:iCs/>
          <w:kern w:val="14"/>
          <w:szCs w:val="24"/>
        </w:rPr>
        <w:t>Required Change Order</w:t>
      </w:r>
      <w:r w:rsidR="000C02C9" w:rsidRPr="00A5379D">
        <w:rPr>
          <w:rFonts w:eastAsia="Times New Roman" w:cs="Arial"/>
          <w:i/>
          <w:iCs/>
          <w:kern w:val="14"/>
          <w:szCs w:val="24"/>
        </w:rPr>
        <w:t>s</w:t>
      </w:r>
      <w:r w:rsidRPr="00A5379D">
        <w:rPr>
          <w:rFonts w:eastAsia="Times New Roman" w:cs="Arial"/>
          <w:kern w:val="14"/>
          <w:szCs w:val="24"/>
        </w:rPr>
        <w:t xml:space="preserve">), is not obligated to, issue a Change Order. </w:t>
      </w:r>
    </w:p>
    <w:p w14:paraId="6DABEF68" w14:textId="77777777" w:rsidR="00693D1B" w:rsidRPr="00A5379D" w:rsidRDefault="00693D1B"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Unless otherwise stated by GPC in writing, any work outside the Work described in this BTA performed by Seller or any Seller Party </w:t>
      </w:r>
      <w:r w:rsidRPr="00A5379D">
        <w:rPr>
          <w:rFonts w:eastAsia="Times New Roman"/>
          <w:kern w:val="14"/>
          <w:szCs w:val="24"/>
        </w:rPr>
        <w:t>before</w:t>
      </w:r>
      <w:r w:rsidRPr="00A5379D">
        <w:rPr>
          <w:rFonts w:eastAsia="Times New Roman" w:cs="Arial"/>
          <w:kern w:val="14"/>
          <w:szCs w:val="24"/>
        </w:rPr>
        <w:t xml:space="preserve"> having received a Change Order from GPC will be considered unauthorized work and will be at Seller’s sole risk and expense.</w:t>
      </w:r>
    </w:p>
    <w:p w14:paraId="780C4D7B" w14:textId="7EB22CB1"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GPC-Initiated Changes</w:t>
      </w:r>
      <w:r w:rsidRPr="00A5379D">
        <w:rPr>
          <w:rFonts w:eastAsia="Times New Roman" w:cs="Arial"/>
          <w:kern w:val="14"/>
          <w:szCs w:val="24"/>
        </w:rPr>
        <w:t>. If GPC desires to make a Change (each a “</w:t>
      </w:r>
      <w:r w:rsidRPr="00A5379D">
        <w:rPr>
          <w:rFonts w:eastAsia="Times New Roman" w:cs="Arial"/>
          <w:b/>
          <w:bCs/>
          <w:kern w:val="14"/>
          <w:szCs w:val="24"/>
        </w:rPr>
        <w:t>GPC-Initiated Change</w:t>
      </w:r>
      <w:r w:rsidRPr="00A5379D">
        <w:rPr>
          <w:rFonts w:eastAsia="Times New Roman" w:cs="Arial"/>
          <w:kern w:val="14"/>
          <w:szCs w:val="24"/>
        </w:rPr>
        <w:t>”) not comprising recovery Work due to the negligence of, or breach of this BTA by, any Seller Party, GPC will submit a written Change Order Notice to Seller detailing the nature and extent of the proposed GPC-</w:t>
      </w:r>
      <w:r w:rsidRPr="00A5379D">
        <w:rPr>
          <w:rFonts w:eastAsia="Times New Roman" w:cs="Arial"/>
          <w:kern w:val="14"/>
          <w:szCs w:val="24"/>
        </w:rPr>
        <w:lastRenderedPageBreak/>
        <w:t>Initiated Change to the scope of Work or adjustment to the Project Schedule. Seller must promptly review the Change Order Notice and, by no later than 10 Business Days after receipt of the Change Order Notice, notify GPC of: (i) the options for implementing the proposed GPC-Initiated Change (including, if possible, any option that does not involve an increase in the Construction Costs or an extension of the Project Schedule); (ii) the estimated effect(s), if any, that each option would have on the Construction Costs and the Project Schedule; and (iii) any other provision of this BTA that may be affected by the Change. The response must also contain all those matters required to be set out in a Change Order Request. Based upon this information, GPC’s Authorized Representative may, in its discretion, issue a Change Order for a GPC-Initiated Change.</w:t>
      </w:r>
    </w:p>
    <w:p w14:paraId="7DC00DF9" w14:textId="2FBE5D1C" w:rsidR="00405D16" w:rsidRPr="00A5379D" w:rsidRDefault="00693D1B" w:rsidP="00C2308F">
      <w:pPr>
        <w:pStyle w:val="zGTC03"/>
        <w:rPr>
          <w:rFonts w:cs="Arial"/>
        </w:rPr>
      </w:pPr>
      <w:r w:rsidRPr="00A5379D">
        <w:rPr>
          <w:b/>
          <w:bCs/>
        </w:rPr>
        <w:t>Required Change Orders</w:t>
      </w:r>
      <w:r w:rsidRPr="00A5379D">
        <w:t>. Subject to Sections 9.2.4 (</w:t>
      </w:r>
      <w:r w:rsidRPr="00A5379D">
        <w:rPr>
          <w:i/>
          <w:iCs/>
        </w:rPr>
        <w:t>No Adjustments without Change Order</w:t>
      </w:r>
      <w:r w:rsidRPr="00A5379D">
        <w:t xml:space="preserve">) and </w:t>
      </w:r>
      <w:r w:rsidR="00C6518D" w:rsidRPr="00A5379D">
        <w:t>9.2.9</w:t>
      </w:r>
      <w:r w:rsidRPr="00A5379D">
        <w:t xml:space="preserve"> (</w:t>
      </w:r>
      <w:r w:rsidRPr="00A5379D">
        <w:rPr>
          <w:i/>
          <w:iCs/>
        </w:rPr>
        <w:t>Seller Error and Failure to Plan and Perform No Cause for Change Order</w:t>
      </w:r>
      <w:r w:rsidRPr="00A5379D">
        <w:t xml:space="preserve">), Seller will be entitled to a Change Order: (i) increasing the </w:t>
      </w:r>
      <w:r w:rsidR="0072206F" w:rsidRPr="00A5379D">
        <w:t xml:space="preserve">Purchase </w:t>
      </w:r>
      <w:r w:rsidRPr="00A5379D">
        <w:t>Price and extending the Project Schedule if and to the extent that Seller demonstrates that a GPC-Initiated Change, Change in Law, or Seller-Initiated Change accept</w:t>
      </w:r>
      <w:r w:rsidR="00641668" w:rsidRPr="00A5379D">
        <w:t>ed</w:t>
      </w:r>
      <w:r w:rsidRPr="00A5379D">
        <w:t xml:space="preserve"> by GPC: (a) subject to Section 9.2.5 (</w:t>
      </w:r>
      <w:r w:rsidRPr="00A5379D">
        <w:rPr>
          <w:i/>
          <w:iCs/>
        </w:rPr>
        <w:t>Adjustments to Purchase Price</w:t>
      </w:r>
      <w:r w:rsidRPr="00A5379D">
        <w:t>) and Section 11.1.</w:t>
      </w:r>
      <w:r w:rsidR="00641668" w:rsidRPr="00A5379D">
        <w:t>6</w:t>
      </w:r>
      <w:r w:rsidRPr="00A5379D">
        <w:t xml:space="preserve"> (</w:t>
      </w:r>
      <w:r w:rsidRPr="00A5379D">
        <w:rPr>
          <w:i/>
          <w:iCs/>
        </w:rPr>
        <w:t>Schedule Adjustments</w:t>
      </w:r>
      <w:r w:rsidRPr="00A5379D">
        <w:t>), if applicable, results in an increase in the Construction Costs; or (b) results in a demonstrated delay to the critical path of the Work; or (ii)</w:t>
      </w:r>
      <w:r w:rsidR="006F7D55" w:rsidRPr="00A5379D">
        <w:t xml:space="preserve"> subject to Section 11.1.6,</w:t>
      </w:r>
      <w:r w:rsidRPr="00A5379D">
        <w:t xml:space="preserve"> extending the Project Schedule if and to the extent that Seller demonstrates an Excusable Event directly resulted in a demonstrated delay to the critical path of the Work. (each a “</w:t>
      </w:r>
      <w:r w:rsidRPr="00A5379D">
        <w:rPr>
          <w:b/>
          <w:bCs/>
        </w:rPr>
        <w:t>Required Change Order</w:t>
      </w:r>
      <w:r w:rsidRPr="00A5379D">
        <w:t>”). Seller agrees that: (i) a Change Order adjusting the Project Schedule will be Seller’s sole relief for the circumstances described in subsection (ii) above and that Seller will not be entitled to a Change Order in any other form or for any other event or circumstance.</w:t>
      </w:r>
    </w:p>
    <w:p w14:paraId="4BE511E7"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No Adjustments without Change Order</w:t>
      </w:r>
      <w:r w:rsidRPr="00A5379D">
        <w:rPr>
          <w:rFonts w:eastAsia="Times New Roman" w:cs="Arial"/>
          <w:kern w:val="14"/>
          <w:szCs w:val="24"/>
        </w:rPr>
        <w:t xml:space="preserve">. For the avoidance of doubt, except in the circumstances expressly stated in </w:t>
      </w:r>
      <w:r w:rsidRPr="00A5379D">
        <w:rPr>
          <w:rFonts w:eastAsia="Times New Roman"/>
          <w:kern w:val="14"/>
          <w:szCs w:val="24"/>
        </w:rPr>
        <w:t>Section</w:t>
      </w:r>
      <w:r w:rsidRPr="00A5379D">
        <w:rPr>
          <w:rFonts w:eastAsia="Times New Roman" w:cs="Arial"/>
          <w:kern w:val="14"/>
          <w:szCs w:val="24"/>
        </w:rPr>
        <w:t xml:space="preserve"> 9.2.1 (</w:t>
      </w:r>
      <w:r w:rsidRPr="00A5379D">
        <w:rPr>
          <w:rFonts w:eastAsia="Times New Roman" w:cs="Arial"/>
          <w:i/>
          <w:iCs/>
          <w:kern w:val="14"/>
          <w:szCs w:val="24"/>
        </w:rPr>
        <w:t>Changes Initiated by Seller</w:t>
      </w:r>
      <w:r w:rsidRPr="00A5379D">
        <w:rPr>
          <w:rFonts w:eastAsia="Times New Roman" w:cs="Arial"/>
          <w:kern w:val="14"/>
          <w:szCs w:val="24"/>
        </w:rPr>
        <w:t>) (if approved by GPC), Section 9.2.2 (</w:t>
      </w:r>
      <w:r w:rsidRPr="00A5379D">
        <w:rPr>
          <w:rFonts w:eastAsia="Times New Roman" w:cs="Arial"/>
          <w:i/>
          <w:iCs/>
          <w:kern w:val="14"/>
          <w:szCs w:val="24"/>
        </w:rPr>
        <w:t>GPC-Initiated Changes</w:t>
      </w:r>
      <w:r w:rsidRPr="00A5379D">
        <w:rPr>
          <w:rFonts w:eastAsia="Times New Roman" w:cs="Arial"/>
          <w:kern w:val="14"/>
          <w:szCs w:val="24"/>
        </w:rPr>
        <w:t xml:space="preserve">) and </w:t>
      </w:r>
      <w:r w:rsidRPr="00A5379D">
        <w:rPr>
          <w:rFonts w:eastAsia="Times New Roman"/>
          <w:kern w:val="14"/>
          <w:szCs w:val="24"/>
        </w:rPr>
        <w:t>Section</w:t>
      </w:r>
      <w:r w:rsidRPr="00A5379D">
        <w:rPr>
          <w:rFonts w:eastAsia="Times New Roman" w:cs="Arial"/>
          <w:kern w:val="14"/>
          <w:szCs w:val="24"/>
        </w:rPr>
        <w:t xml:space="preserve"> 9.2.3 (</w:t>
      </w:r>
      <w:r w:rsidRPr="00A5379D">
        <w:rPr>
          <w:rFonts w:eastAsia="Times New Roman" w:cs="Arial"/>
          <w:i/>
          <w:iCs/>
          <w:kern w:val="14"/>
          <w:szCs w:val="24"/>
        </w:rPr>
        <w:t>Required Change Orders</w:t>
      </w:r>
      <w:r w:rsidRPr="00A5379D">
        <w:rPr>
          <w:rFonts w:eastAsia="Times New Roman" w:cs="Arial"/>
          <w:kern w:val="14"/>
          <w:szCs w:val="24"/>
        </w:rPr>
        <w:t>), and with respect to which a Change Order Request is properly made in accordance with this Part 9 (</w:t>
      </w:r>
      <w:r w:rsidRPr="00A5379D">
        <w:rPr>
          <w:rFonts w:eastAsia="Times New Roman" w:cs="Arial"/>
          <w:i/>
          <w:iCs/>
          <w:kern w:val="14"/>
          <w:szCs w:val="24"/>
        </w:rPr>
        <w:t>Change Orders</w:t>
      </w:r>
      <w:r w:rsidRPr="00A5379D">
        <w:rPr>
          <w:rFonts w:eastAsia="Times New Roman" w:cs="Arial"/>
          <w:kern w:val="14"/>
          <w:szCs w:val="24"/>
        </w:rPr>
        <w:t>), Seller will not be entitled to seek a Change Order extending the Project Schedule (including the Outside Closing Date) or increasing the Purchase Price or to receive any additional remuneration or reimbursement with respect to the Work. Other than with respect to Post-Closing GPC EPC Change Order Costs, any change order or other price adjustment under the EPC Contract or any Subcontract that increases Seller’s Construction Costs, including an increase to the EPC Contract Price, for any reason other than as allowed in and subject to the provisions of this Section 9.2 (</w:t>
      </w:r>
      <w:r w:rsidRPr="00A5379D">
        <w:rPr>
          <w:rFonts w:eastAsia="Times New Roman" w:cs="Arial"/>
          <w:i/>
          <w:iCs/>
          <w:kern w:val="14"/>
          <w:szCs w:val="24"/>
        </w:rPr>
        <w:t>Procedure for Changes</w:t>
      </w:r>
      <w:r w:rsidRPr="00A5379D">
        <w:rPr>
          <w:rFonts w:eastAsia="Times New Roman" w:cs="Arial"/>
          <w:kern w:val="14"/>
          <w:szCs w:val="24"/>
        </w:rPr>
        <w:t>), whether such change order is issued before, on or after Closing, will be Seller’s sole responsibility and will not result in a Purchase Price increase or a Project Schedule adjustment.</w:t>
      </w:r>
    </w:p>
    <w:p w14:paraId="2DEC9BEB" w14:textId="66453675" w:rsidR="00693D1B" w:rsidRPr="00A5379D" w:rsidRDefault="00693D1B" w:rsidP="00F44AE6">
      <w:pPr>
        <w:numPr>
          <w:ilvl w:val="2"/>
          <w:numId w:val="54"/>
        </w:numPr>
        <w:spacing w:after="0"/>
        <w:rPr>
          <w:rFonts w:eastAsia="Times New Roman" w:cs="Arial"/>
          <w:kern w:val="14"/>
          <w:szCs w:val="24"/>
        </w:rPr>
      </w:pPr>
      <w:r w:rsidRPr="00A5379D">
        <w:rPr>
          <w:rFonts w:eastAsia="Times New Roman" w:cs="Arial"/>
          <w:b/>
          <w:bCs/>
          <w:kern w:val="14"/>
          <w:szCs w:val="24"/>
        </w:rPr>
        <w:t>Adjustments to Purchase Price</w:t>
      </w:r>
      <w:r w:rsidRPr="00A5379D">
        <w:rPr>
          <w:rFonts w:eastAsia="Times New Roman" w:cs="Arial"/>
          <w:kern w:val="14"/>
          <w:szCs w:val="24"/>
        </w:rPr>
        <w:t>. Despite any other BTA provision, Seller will not be entitled to an increase in the Purchase Price under any Change Order, other than a GPC-Initiated Change authorized under Section 9.2.2 (</w:t>
      </w:r>
      <w:r w:rsidRPr="00A5379D">
        <w:rPr>
          <w:rFonts w:eastAsia="Times New Roman" w:cs="Arial"/>
          <w:i/>
          <w:iCs/>
          <w:kern w:val="14"/>
          <w:szCs w:val="24"/>
        </w:rPr>
        <w:t>GPC-Initiated Changes</w:t>
      </w:r>
      <w:r w:rsidRPr="00A5379D">
        <w:rPr>
          <w:rFonts w:eastAsia="Times New Roman" w:cs="Arial"/>
          <w:kern w:val="14"/>
          <w:szCs w:val="24"/>
        </w:rPr>
        <w:t>), until the increase in Construction Costs resulting from all events and circumstances that would otherwise entitle Seller to a Change Order exceeds an amount equal to five percent of the Purchase Price. The Purchase Price may be increased or decreased by a Change Order. Any net Purchase Price adjustment resulting from a Change Order will be applied at Closing or paid to the applicable Party at Substantial Completion, as applicable.</w:t>
      </w:r>
    </w:p>
    <w:p w14:paraId="69264768" w14:textId="77777777" w:rsidR="00693D1B" w:rsidRPr="00693D1B"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Documentation</w:t>
      </w:r>
      <w:r w:rsidRPr="00A5379D">
        <w:rPr>
          <w:rFonts w:eastAsia="Times New Roman" w:cs="Arial"/>
          <w:kern w:val="14"/>
          <w:szCs w:val="24"/>
        </w:rPr>
        <w:t>. All claims by Seller for adjustments to the Purchase Price or the Project Schedule because of Changes must be supported by docu</w:t>
      </w:r>
      <w:r w:rsidRPr="00693D1B">
        <w:rPr>
          <w:rFonts w:eastAsia="Times New Roman" w:cs="Arial"/>
          <w:kern w:val="14"/>
          <w:szCs w:val="24"/>
        </w:rPr>
        <w:t xml:space="preserve">mentation as GPC may reasonably require verifying to GPC’s satisfaction the accuracy of the request. In connection with any proposed Change Order adjusting the Project Schedule, Seller must provide GPC with an electronic copy of a “Detailed Float Analysis” in Primavera Project Planner for Windows, or a similar deliverable from a software product mutually agreed with GPC, showing the then-current progress of the Work and the projected impact the relevant Change will have on the Critical Milestones. In connection with any proposed Change Order adjusting the Purchase Price, Seller will provide GPC with invoices, purchase order, rate sheets, and other documentation as GPC may reasonably require substantiating such change. </w:t>
      </w:r>
    </w:p>
    <w:p w14:paraId="7C8E5418" w14:textId="77777777" w:rsidR="00693D1B" w:rsidRPr="00693D1B"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Duty to Mitigate</w:t>
      </w:r>
      <w:r w:rsidRPr="00693D1B">
        <w:rPr>
          <w:rFonts w:eastAsia="Times New Roman" w:cs="Arial"/>
          <w:kern w:val="14"/>
          <w:szCs w:val="24"/>
        </w:rPr>
        <w:t xml:space="preserve">. Seller must use commercially reasonable efforts to mitigate potential impacts to the Project Schedule </w:t>
      </w:r>
      <w:r w:rsidRPr="00693D1B">
        <w:rPr>
          <w:rFonts w:eastAsia="Times New Roman" w:cs="Arial"/>
          <w:kern w:val="14"/>
        </w:rPr>
        <w:t xml:space="preserve">or potential increases to the Construction Costs arising out of any Change (and the cost of any mitigation efforts agreed to between the Parties are to be addressed in any applicable Change Order). </w:t>
      </w:r>
    </w:p>
    <w:p w14:paraId="7B3D0B76" w14:textId="0CF87829" w:rsidR="00693D1B" w:rsidRPr="00A5379D" w:rsidRDefault="00693D1B" w:rsidP="00F44AE6">
      <w:pPr>
        <w:widowControl w:val="0"/>
        <w:numPr>
          <w:ilvl w:val="2"/>
          <w:numId w:val="54"/>
        </w:numPr>
        <w:spacing w:after="0"/>
        <w:rPr>
          <w:rFonts w:eastAsia="Times New Roman" w:cs="Arial"/>
          <w:kern w:val="14"/>
          <w:szCs w:val="24"/>
        </w:rPr>
      </w:pPr>
      <w:r w:rsidRPr="00693D1B">
        <w:rPr>
          <w:rFonts w:eastAsia="Times New Roman" w:cs="Arial"/>
          <w:b/>
          <w:bCs/>
          <w:kern w:val="14"/>
          <w:szCs w:val="24"/>
        </w:rPr>
        <w:t>Change Order Full Relief</w:t>
      </w:r>
      <w:r w:rsidRPr="00693D1B">
        <w:rPr>
          <w:rFonts w:eastAsia="Times New Roman" w:cs="Arial"/>
          <w:kern w:val="14"/>
          <w:szCs w:val="24"/>
        </w:rPr>
        <w:t>. Seller stipu</w:t>
      </w:r>
      <w:r w:rsidRPr="00A5379D">
        <w:rPr>
          <w:rFonts w:eastAsia="Times New Roman" w:cs="Arial"/>
          <w:kern w:val="14"/>
          <w:szCs w:val="24"/>
        </w:rPr>
        <w:t>lates and agrees that a Change Order executed in accordance with this Part 9</w:t>
      </w:r>
      <w:r w:rsidR="005A6E11" w:rsidRPr="00A5379D">
        <w:rPr>
          <w:rFonts w:eastAsia="Times New Roman" w:cs="Arial"/>
          <w:kern w:val="14"/>
          <w:szCs w:val="24"/>
        </w:rPr>
        <w:t xml:space="preserve"> (</w:t>
      </w:r>
      <w:r w:rsidR="005A6E11" w:rsidRPr="00A5379D">
        <w:rPr>
          <w:rFonts w:eastAsia="Times New Roman" w:cs="Arial"/>
          <w:i/>
          <w:iCs/>
          <w:kern w:val="14"/>
          <w:szCs w:val="24"/>
        </w:rPr>
        <w:t>Change Orders</w:t>
      </w:r>
      <w:r w:rsidR="005A6E11" w:rsidRPr="00A5379D">
        <w:rPr>
          <w:rFonts w:eastAsia="Times New Roman" w:cs="Arial"/>
          <w:kern w:val="14"/>
          <w:szCs w:val="24"/>
        </w:rPr>
        <w:t>)</w:t>
      </w:r>
      <w:r w:rsidRPr="00A5379D">
        <w:rPr>
          <w:rFonts w:eastAsia="Times New Roman" w:cs="Arial"/>
          <w:kern w:val="14"/>
          <w:szCs w:val="24"/>
        </w:rPr>
        <w:t xml:space="preserve"> will represent full and final relief to Seller for all impacts arising from or relating to the Change. </w:t>
      </w:r>
    </w:p>
    <w:p w14:paraId="092DDD77" w14:textId="7E91DE0F" w:rsidR="00693D1B" w:rsidRPr="00A5379D" w:rsidRDefault="00405D16" w:rsidP="00F44AE6">
      <w:pPr>
        <w:widowControl w:val="0"/>
        <w:numPr>
          <w:ilvl w:val="2"/>
          <w:numId w:val="54"/>
        </w:numPr>
        <w:spacing w:after="0"/>
        <w:rPr>
          <w:rFonts w:eastAsia="Times New Roman" w:cs="Arial"/>
          <w:kern w:val="14"/>
          <w:szCs w:val="24"/>
        </w:rPr>
      </w:pPr>
      <w:bookmarkStart w:id="306" w:name="_Toc205655706"/>
      <w:bookmarkStart w:id="307" w:name="_Toc338353872"/>
      <w:bookmarkStart w:id="308" w:name="_Toc343242960"/>
      <w:bookmarkStart w:id="309" w:name="_Toc354564353"/>
      <w:bookmarkStart w:id="310" w:name="_Toc491267124"/>
      <w:bookmarkStart w:id="311" w:name="_Toc500856950"/>
      <w:bookmarkStart w:id="312" w:name="_Toc82444386"/>
      <w:r w:rsidRPr="00A5379D">
        <w:rPr>
          <w:rFonts w:eastAsia="Times New Roman" w:cs="Arial"/>
          <w:b/>
          <w:kern w:val="14"/>
          <w:szCs w:val="24"/>
        </w:rPr>
        <w:t>Seller Error and Failure to Plan and Perform No Cause for Change Order</w:t>
      </w:r>
      <w:r w:rsidRPr="00A5379D">
        <w:rPr>
          <w:rFonts w:eastAsia="Times New Roman" w:cs="Arial"/>
          <w:kern w:val="14"/>
          <w:szCs w:val="24"/>
        </w:rPr>
        <w:t>.</w:t>
      </w:r>
      <w:bookmarkEnd w:id="306"/>
      <w:bookmarkEnd w:id="307"/>
      <w:bookmarkEnd w:id="308"/>
      <w:bookmarkEnd w:id="309"/>
      <w:bookmarkEnd w:id="310"/>
      <w:bookmarkEnd w:id="311"/>
      <w:bookmarkEnd w:id="312"/>
      <w:r w:rsidR="00693D1B" w:rsidRPr="00A5379D">
        <w:rPr>
          <w:rFonts w:eastAsia="Times New Roman" w:cs="Arial"/>
          <w:kern w:val="14"/>
          <w:szCs w:val="24"/>
        </w:rPr>
        <w:t xml:space="preserve"> Despite  any other </w:t>
      </w:r>
      <w:r w:rsidR="00693D1B" w:rsidRPr="00A5379D">
        <w:rPr>
          <w:rFonts w:eastAsia="Times New Roman" w:cs="Arial"/>
          <w:kern w:val="14"/>
          <w:szCs w:val="24"/>
        </w:rPr>
        <w:lastRenderedPageBreak/>
        <w:t>provision of this Part 9 (</w:t>
      </w:r>
      <w:r w:rsidR="00693D1B" w:rsidRPr="00A5379D">
        <w:rPr>
          <w:rFonts w:eastAsia="Times New Roman" w:cs="Arial"/>
          <w:i/>
          <w:iCs/>
          <w:kern w:val="14"/>
          <w:szCs w:val="24"/>
        </w:rPr>
        <w:t>Change Orders</w:t>
      </w:r>
      <w:r w:rsidR="00693D1B" w:rsidRPr="00A5379D">
        <w:rPr>
          <w:rFonts w:eastAsia="Times New Roman" w:cs="Arial"/>
          <w:kern w:val="14"/>
          <w:szCs w:val="24"/>
        </w:rPr>
        <w:t>), Seller will not be entitled to a Change Order or any adjustment to the Project Schedule or Purchase Price to the extent the need for the Change was caused by a defect in the Work or any action or inaction of Seller or any Seller Party</w:t>
      </w:r>
      <w:r w:rsidR="00FC0961" w:rsidRPr="00A5379D">
        <w:rPr>
          <w:rFonts w:eastAsia="Times New Roman" w:cs="Arial"/>
          <w:kern w:val="14"/>
          <w:szCs w:val="24"/>
        </w:rPr>
        <w:t xml:space="preserve"> (unless the subject of an approved Seller-Initiated Change)</w:t>
      </w:r>
      <w:r w:rsidR="00693D1B" w:rsidRPr="00A5379D">
        <w:rPr>
          <w:rFonts w:eastAsia="Times New Roman" w:cs="Arial"/>
          <w:kern w:val="14"/>
          <w:szCs w:val="24"/>
        </w:rPr>
        <w:t xml:space="preserve">, including EPC Contractor’s failure to adequately plan or schedule the performance of Work or to perform the Work in accordance with the Technical Specifications, applicable </w:t>
      </w:r>
      <w:r w:rsidR="00C2308F" w:rsidRPr="00A5379D">
        <w:rPr>
          <w:rFonts w:eastAsia="Times New Roman" w:cs="Arial"/>
          <w:kern w:val="14"/>
          <w:szCs w:val="24"/>
        </w:rPr>
        <w:t>laws</w:t>
      </w:r>
      <w:r w:rsidR="00693D1B" w:rsidRPr="00A5379D">
        <w:rPr>
          <w:rFonts w:eastAsia="Times New Roman" w:cs="Arial"/>
          <w:kern w:val="14"/>
          <w:szCs w:val="24"/>
        </w:rPr>
        <w:t>, applicable Permits, or the other requirements of this BTA in effect as of the Effective Date.</w:t>
      </w:r>
    </w:p>
    <w:p w14:paraId="3F95E0B1" w14:textId="4C4D8A55"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 xml:space="preserve">GPC Change Order Directive. </w:t>
      </w:r>
      <w:r w:rsidRPr="00A5379D">
        <w:rPr>
          <w:rFonts w:eastAsia="Times New Roman" w:cs="Arial"/>
          <w:kern w:val="14"/>
          <w:szCs w:val="24"/>
        </w:rPr>
        <w:t>Subject to GPC’s right to reject any Seller-initiated Change Order as described in Section 9.2.1(iii) (</w:t>
      </w:r>
      <w:r w:rsidRPr="00A5379D">
        <w:rPr>
          <w:rFonts w:eastAsia="Times New Roman" w:cs="Arial"/>
          <w:i/>
          <w:kern w:val="14"/>
          <w:szCs w:val="24"/>
        </w:rPr>
        <w:t>Changes Initiated by Seller</w:t>
      </w:r>
      <w:r w:rsidRPr="00A5379D">
        <w:rPr>
          <w:rFonts w:eastAsia="Times New Roman" w:cs="Arial"/>
          <w:kern w:val="14"/>
          <w:szCs w:val="24"/>
        </w:rPr>
        <w:t>), if GPC and Seller cannot agree on: (i) the Purchase Price or Project Schedule adjustment for a Change; (ii) whether a Change has occurred; or (iii) Seller’s entitlement to a Change Order; or (iv) any other item relevant to a claimed Change, then despite whether GPC or Seller initiated the Change, GPC may issue a written directive (“</w:t>
      </w:r>
      <w:r w:rsidRPr="00A5379D">
        <w:rPr>
          <w:rFonts w:eastAsia="Times New Roman" w:cs="Arial"/>
          <w:b/>
          <w:bCs/>
          <w:kern w:val="14"/>
          <w:szCs w:val="24"/>
        </w:rPr>
        <w:t>Change Order Directive</w:t>
      </w:r>
      <w:r w:rsidRPr="00A5379D">
        <w:rPr>
          <w:rFonts w:eastAsia="Times New Roman" w:cs="Arial"/>
          <w:kern w:val="14"/>
          <w:szCs w:val="24"/>
        </w:rPr>
        <w:t>”) ordering that Seller proceed with the Work and any Change</w:t>
      </w:r>
      <w:r w:rsidR="001302FF" w:rsidRPr="00A5379D">
        <w:rPr>
          <w:rFonts w:eastAsia="Times New Roman" w:cs="Arial"/>
          <w:kern w:val="14"/>
          <w:szCs w:val="24"/>
        </w:rPr>
        <w:t xml:space="preserve"> so long as the Change is generally consistent with the Work</w:t>
      </w:r>
      <w:r w:rsidRPr="00A5379D">
        <w:rPr>
          <w:rFonts w:eastAsia="Times New Roman" w:cs="Arial"/>
          <w:kern w:val="14"/>
          <w:szCs w:val="24"/>
        </w:rPr>
        <w:t>. Seller must comply with any Change Order Directive</w:t>
      </w:r>
      <w:r w:rsidR="001302FF" w:rsidRPr="00A5379D">
        <w:rPr>
          <w:rFonts w:eastAsia="Times New Roman" w:cs="Arial"/>
          <w:kern w:val="14"/>
          <w:szCs w:val="24"/>
        </w:rPr>
        <w:t>, and the Parties will proceed under the dispute resolution process described in this BTA to resolve their disagreement</w:t>
      </w:r>
      <w:r w:rsidRPr="00A5379D">
        <w:rPr>
          <w:rFonts w:eastAsia="Times New Roman" w:cs="Arial"/>
          <w:kern w:val="14"/>
          <w:szCs w:val="24"/>
        </w:rPr>
        <w:t xml:space="preserve">. </w:t>
      </w:r>
    </w:p>
    <w:p w14:paraId="73D9C48F" w14:textId="77777777" w:rsidR="00405D16" w:rsidRPr="00A5379D" w:rsidRDefault="00405D16" w:rsidP="004966E2">
      <w:pPr>
        <w:pStyle w:val="zGTC02"/>
        <w:rPr>
          <w:vanish/>
          <w:specVanish/>
        </w:rPr>
      </w:pPr>
      <w:bookmarkStart w:id="313" w:name="_TOC_250104"/>
      <w:bookmarkStart w:id="314" w:name="_Toc151344637"/>
      <w:bookmarkStart w:id="315" w:name="_Toc176947496"/>
      <w:r w:rsidRPr="00A5379D">
        <w:t xml:space="preserve">Continued Performance Pending Resolution of </w:t>
      </w:r>
      <w:bookmarkEnd w:id="313"/>
      <w:r w:rsidRPr="00A5379D">
        <w:t>Disputes.</w:t>
      </w:r>
      <w:bookmarkEnd w:id="314"/>
      <w:bookmarkEnd w:id="315"/>
    </w:p>
    <w:p w14:paraId="04568F20" w14:textId="77777777" w:rsidR="00693D1B" w:rsidRPr="00693D1B" w:rsidRDefault="00693D1B" w:rsidP="00693D1B">
      <w:pPr>
        <w:widowControl w:val="0"/>
        <w:tabs>
          <w:tab w:val="left" w:pos="2258"/>
        </w:tabs>
        <w:ind w:left="720" w:right="18"/>
        <w:rPr>
          <w:rFonts w:cs="Arial"/>
        </w:rPr>
      </w:pPr>
      <w:r w:rsidRPr="00A5379D">
        <w:rPr>
          <w:rFonts w:cs="Arial"/>
        </w:rPr>
        <w:t xml:space="preserve"> Pending the resolution of any dispute regarding a claimed Change or Change Order, Seller Parties must proceed with the Work and the performance of any Change ordered by GPC, unless GPC directs Seller not to proceed. Disputes concerning any claimed Change or Change Order will be subject to the dispute resolution process des</w:t>
      </w:r>
      <w:r w:rsidRPr="00693D1B">
        <w:rPr>
          <w:rFonts w:cs="Arial"/>
        </w:rPr>
        <w:t>cribed in this BTA.</w:t>
      </w:r>
    </w:p>
    <w:p w14:paraId="07BD64C4" w14:textId="77777777" w:rsidR="00405D16" w:rsidRPr="00693D1B" w:rsidRDefault="00405D16" w:rsidP="004D4AFC">
      <w:pPr>
        <w:pStyle w:val="zGTC02"/>
        <w:rPr>
          <w:vanish/>
          <w:specVanish/>
        </w:rPr>
      </w:pPr>
      <w:bookmarkStart w:id="316" w:name="_TOC_250103"/>
      <w:bookmarkStart w:id="317" w:name="_Toc151344638"/>
      <w:bookmarkStart w:id="318" w:name="_Toc176947497"/>
      <w:r w:rsidRPr="00693D1B">
        <w:t xml:space="preserve">Preservation of Project Schedule and </w:t>
      </w:r>
      <w:r w:rsidR="00FB5C5C" w:rsidRPr="00693D1B">
        <w:t xml:space="preserve">Purchase </w:t>
      </w:r>
      <w:bookmarkEnd w:id="316"/>
      <w:r w:rsidRPr="00693D1B">
        <w:t>Price.</w:t>
      </w:r>
      <w:bookmarkEnd w:id="317"/>
      <w:bookmarkEnd w:id="318"/>
    </w:p>
    <w:p w14:paraId="07CF7824" w14:textId="77777777" w:rsidR="0076672C" w:rsidRPr="00885969" w:rsidRDefault="008900CF" w:rsidP="00885969">
      <w:pPr>
        <w:tabs>
          <w:tab w:val="left" w:pos="2258"/>
        </w:tabs>
        <w:ind w:left="720" w:right="18"/>
        <w:rPr>
          <w:rFonts w:cs="Arial"/>
        </w:rPr>
      </w:pPr>
      <w:r w:rsidRPr="00885969">
        <w:rPr>
          <w:rFonts w:cs="Arial"/>
        </w:rPr>
        <w:t xml:space="preserve"> </w:t>
      </w:r>
      <w:r w:rsidR="00405D16" w:rsidRPr="00885969">
        <w:rPr>
          <w:rFonts w:cs="Arial"/>
        </w:rPr>
        <w:t>Where any proposed Change may give rise to an extension of the Project Schedule or an increase in the Construction Costs, including the EPC Contract Price, GPC reserves</w:t>
      </w:r>
      <w:r w:rsidR="00272DE6" w:rsidRPr="00885969">
        <w:rPr>
          <w:rFonts w:cs="Arial"/>
        </w:rPr>
        <w:t xml:space="preserve"> the right</w:t>
      </w:r>
      <w:r w:rsidR="00405D16" w:rsidRPr="00885969">
        <w:rPr>
          <w:rFonts w:cs="Arial"/>
        </w:rPr>
        <w:t xml:space="preserve">, in its </w:t>
      </w:r>
      <w:r w:rsidR="00272DE6" w:rsidRPr="00885969">
        <w:rPr>
          <w:rFonts w:cs="Arial"/>
        </w:rPr>
        <w:t xml:space="preserve">sole </w:t>
      </w:r>
      <w:r w:rsidR="00405D16" w:rsidRPr="00885969">
        <w:rPr>
          <w:rFonts w:cs="Arial"/>
        </w:rPr>
        <w:t xml:space="preserve">discretion and to the extent possible, to require Seller to vary, amend, or effect </w:t>
      </w:r>
      <w:r w:rsidR="005B1FBD" w:rsidRPr="00885969">
        <w:rPr>
          <w:rFonts w:cs="Arial"/>
        </w:rPr>
        <w:t xml:space="preserve">any such </w:t>
      </w:r>
      <w:r w:rsidR="00405D16" w:rsidRPr="00885969">
        <w:rPr>
          <w:rFonts w:cs="Arial"/>
        </w:rPr>
        <w:t xml:space="preserve">Change to the Work in a manner </w:t>
      </w:r>
      <w:r w:rsidR="00272DE6" w:rsidRPr="00885969">
        <w:rPr>
          <w:rFonts w:cs="Arial"/>
        </w:rPr>
        <w:t xml:space="preserve">that </w:t>
      </w:r>
      <w:r w:rsidR="00405D16" w:rsidRPr="00885969">
        <w:rPr>
          <w:rFonts w:cs="Arial"/>
        </w:rPr>
        <w:t xml:space="preserve">will mitigate or avoid the requirement for </w:t>
      </w:r>
      <w:r w:rsidR="005B1FBD" w:rsidRPr="00885969">
        <w:rPr>
          <w:rFonts w:cs="Arial"/>
        </w:rPr>
        <w:t>an</w:t>
      </w:r>
      <w:r w:rsidR="00405D16" w:rsidRPr="00885969">
        <w:rPr>
          <w:rFonts w:cs="Arial"/>
        </w:rPr>
        <w:t xml:space="preserve"> extension of the Project Schedule or increase in Construction Costs</w:t>
      </w:r>
      <w:r w:rsidR="00272DE6" w:rsidRPr="00885969">
        <w:rPr>
          <w:rFonts w:cs="Arial"/>
        </w:rPr>
        <w:t>, as applicable</w:t>
      </w:r>
      <w:r w:rsidR="00405D16" w:rsidRPr="00885969">
        <w:rPr>
          <w:rFonts w:cs="Arial"/>
        </w:rPr>
        <w:t>.</w:t>
      </w:r>
    </w:p>
    <w:p w14:paraId="3D40B4C0" w14:textId="77777777" w:rsidR="00693D1B" w:rsidRPr="00693D1B" w:rsidRDefault="00693D1B" w:rsidP="004D4AFC">
      <w:pPr>
        <w:pStyle w:val="zGTC01"/>
      </w:pPr>
      <w:bookmarkStart w:id="319" w:name="_Toc176947498"/>
      <w:bookmarkStart w:id="320" w:name="_Toc151344639"/>
      <w:r w:rsidRPr="00693D1B">
        <w:t>Performance Tests and Performance Guarantees</w:t>
      </w:r>
      <w:bookmarkEnd w:id="319"/>
    </w:p>
    <w:p w14:paraId="05937776" w14:textId="77777777" w:rsidR="00A43A4A" w:rsidRPr="00A43A4A" w:rsidRDefault="00693D1B" w:rsidP="00A43A4A">
      <w:pPr>
        <w:pStyle w:val="zGTC02"/>
        <w:rPr>
          <w:vanish/>
          <w:specVanish/>
        </w:rPr>
      </w:pPr>
      <w:bookmarkStart w:id="321" w:name="_Toc151344640"/>
      <w:bookmarkStart w:id="322" w:name="_Toc176947499"/>
      <w:r w:rsidRPr="00693D1B">
        <w:t>Performance Guarantees.</w:t>
      </w:r>
      <w:bookmarkEnd w:id="321"/>
      <w:bookmarkEnd w:id="322"/>
    </w:p>
    <w:p w14:paraId="37182414" w14:textId="3871AEEC" w:rsidR="00BD3E27" w:rsidRPr="00BD3E27" w:rsidRDefault="00BD3E27" w:rsidP="001735C0">
      <w:pPr>
        <w:widowControl w:val="0"/>
        <w:spacing w:after="0"/>
        <w:rPr>
          <w:rFonts w:eastAsiaTheme="minorEastAsia" w:cs="Arial"/>
          <w:vanish/>
          <w:kern w:val="14"/>
          <w:lang w:eastAsia="zh-CN"/>
          <w:specVanish/>
        </w:rPr>
      </w:pPr>
    </w:p>
    <w:p w14:paraId="7BBBEAA9" w14:textId="3506C4D4" w:rsidR="001735C0" w:rsidRPr="00A5379D" w:rsidRDefault="00BD3E27" w:rsidP="001735C0">
      <w:pPr>
        <w:widowControl w:val="0"/>
        <w:spacing w:after="0"/>
        <w:rPr>
          <w:rFonts w:eastAsiaTheme="minorEastAsia" w:cs="Arial"/>
          <w:kern w:val="14"/>
          <w:lang w:eastAsia="zh-CN"/>
        </w:rPr>
      </w:pPr>
      <w:r>
        <w:rPr>
          <w:rFonts w:eastAsiaTheme="minorEastAsia" w:cs="Arial"/>
          <w:kern w:val="14"/>
          <w:lang w:eastAsia="zh-CN"/>
        </w:rPr>
        <w:t xml:space="preserve"> </w:t>
      </w:r>
      <w:r w:rsidR="00693D1B" w:rsidRPr="0055066D">
        <w:rPr>
          <w:rFonts w:eastAsiaTheme="minorEastAsia" w:cs="Arial"/>
          <w:kern w:val="14"/>
          <w:lang w:eastAsia="zh-CN"/>
        </w:rPr>
        <w:t>Seller guarantees that the Project, while com</w:t>
      </w:r>
      <w:r w:rsidR="00693D1B" w:rsidRPr="00A5379D">
        <w:rPr>
          <w:rFonts w:eastAsiaTheme="minorEastAsia" w:cs="Arial"/>
          <w:kern w:val="14"/>
          <w:lang w:eastAsia="zh-CN"/>
        </w:rPr>
        <w:t xml:space="preserve">plying with applicable </w:t>
      </w:r>
      <w:r w:rsidR="00FA0855" w:rsidRPr="00A5379D">
        <w:rPr>
          <w:rFonts w:eastAsiaTheme="minorEastAsia" w:cs="Arial"/>
          <w:kern w:val="14"/>
          <w:lang w:eastAsia="zh-CN"/>
        </w:rPr>
        <w:t xml:space="preserve">laws </w:t>
      </w:r>
      <w:r w:rsidR="00693D1B" w:rsidRPr="00A5379D">
        <w:rPr>
          <w:rFonts w:eastAsiaTheme="minorEastAsia" w:cs="Arial"/>
          <w:kern w:val="14"/>
          <w:lang w:eastAsia="zh-CN"/>
        </w:rPr>
        <w:t xml:space="preserve">and applicable Permits, will achieve each of the Performance Guarantees set out in Exhibit S </w:t>
      </w:r>
      <w:r w:rsidR="00693D1B" w:rsidRPr="00A5379D">
        <w:rPr>
          <w:rFonts w:eastAsiaTheme="minorEastAsia" w:cs="Arial"/>
          <w:kern w:val="14"/>
        </w:rPr>
        <w:t>(</w:t>
      </w:r>
      <w:r w:rsidR="009D3D12" w:rsidRPr="00A5379D">
        <w:rPr>
          <w:rFonts w:eastAsiaTheme="minorEastAsia" w:cs="Arial"/>
          <w:i/>
          <w:iCs/>
          <w:kern w:val="14"/>
        </w:rPr>
        <w:t xml:space="preserve">Performance Testing and </w:t>
      </w:r>
      <w:r w:rsidR="00693D1B" w:rsidRPr="00A5379D">
        <w:rPr>
          <w:rFonts w:eastAsiaTheme="minorEastAsia" w:cs="Arial"/>
          <w:i/>
          <w:iCs/>
          <w:kern w:val="14"/>
        </w:rPr>
        <w:t>Commissioning</w:t>
      </w:r>
      <w:r w:rsidR="00693D1B" w:rsidRPr="00A5379D">
        <w:rPr>
          <w:rFonts w:eastAsiaTheme="minorEastAsia" w:cs="Arial"/>
          <w:kern w:val="14"/>
        </w:rPr>
        <w:t xml:space="preserve">), including </w:t>
      </w:r>
      <w:r w:rsidR="00693D1B" w:rsidRPr="00A5379D">
        <w:rPr>
          <w:rFonts w:eastAsiaTheme="minorEastAsia" w:cs="Arial"/>
          <w:kern w:val="14"/>
          <w:lang w:eastAsia="zh-CN"/>
        </w:rPr>
        <w:t>during Performance Tests conducted in accordance with the Commissioning and Test Plan. Each of the Performance Guarantees is a must fix, minimum performance guarantee, and Seller has an absolute obligation under this BTA to cause the Project to satisfy all Performance Guarantees. Seller must, at its expense, do all things necessary or appropriate to achieve each of the Performance Guarantees, including exercising every repair or replacement alternative</w:t>
      </w:r>
      <w:bookmarkStart w:id="323" w:name="_Toc151344641"/>
      <w:r w:rsidR="001735C0" w:rsidRPr="00A5379D">
        <w:rPr>
          <w:rFonts w:eastAsiaTheme="minorEastAsia" w:cs="Arial"/>
          <w:kern w:val="14"/>
          <w:lang w:eastAsia="zh-CN"/>
        </w:rPr>
        <w:t>.</w:t>
      </w:r>
    </w:p>
    <w:p w14:paraId="00FBBC51" w14:textId="77777777" w:rsidR="00195C94" w:rsidRPr="00A5379D" w:rsidRDefault="00693D1B" w:rsidP="00195C94">
      <w:pPr>
        <w:pStyle w:val="zGTC02"/>
        <w:rPr>
          <w:bCs/>
          <w:vanish/>
          <w:specVanish/>
        </w:rPr>
      </w:pPr>
      <w:bookmarkStart w:id="324" w:name="_Toc176947500"/>
      <w:r w:rsidRPr="00A5379D">
        <w:rPr>
          <w:bCs/>
        </w:rPr>
        <w:t>Commissioning and Performance Tests</w:t>
      </w:r>
      <w:bookmarkEnd w:id="323"/>
      <w:r w:rsidR="00195C94" w:rsidRPr="00A5379D">
        <w:rPr>
          <w:bCs/>
        </w:rPr>
        <w:t>.</w:t>
      </w:r>
      <w:bookmarkEnd w:id="324"/>
      <w:r w:rsidR="00195C94" w:rsidRPr="00A5379D">
        <w:rPr>
          <w:bCs/>
        </w:rPr>
        <w:t xml:space="preserve"> </w:t>
      </w:r>
    </w:p>
    <w:p w14:paraId="5DEE036D" w14:textId="7CC6B371" w:rsidR="00195C94" w:rsidRPr="00A5379D" w:rsidRDefault="00195C94" w:rsidP="00195C94">
      <w:pPr>
        <w:pStyle w:val="zGNormal"/>
        <w:rPr>
          <w:rFonts w:eastAsiaTheme="minorEastAsia"/>
        </w:rPr>
      </w:pPr>
      <w:r w:rsidRPr="00A5379D">
        <w:rPr>
          <w:bCs/>
        </w:rPr>
        <w:t xml:space="preserve"> </w:t>
      </w:r>
      <w:r w:rsidR="00693D1B" w:rsidRPr="00A5379D">
        <w:rPr>
          <w:rFonts w:eastAsiaTheme="minorEastAsia"/>
        </w:rPr>
        <w:t xml:space="preserve">As soon as practicable before Substantial Completion, Seller must conduct, or cause to be conducted, the Commissioning Tests and the Performance Tests in accordance with: (i) the Technical Specifications; (ii) the commissioning and test procedures and protocols of </w:t>
      </w:r>
      <w:r w:rsidR="009D3D12" w:rsidRPr="00A5379D">
        <w:rPr>
          <w:rFonts w:eastAsiaTheme="minorEastAsia" w:cs="Arial"/>
          <w:lang w:eastAsia="zh-CN"/>
        </w:rPr>
        <w:t xml:space="preserve">Exhibit S </w:t>
      </w:r>
      <w:r w:rsidR="009D3D12" w:rsidRPr="00A5379D">
        <w:rPr>
          <w:rFonts w:eastAsiaTheme="minorEastAsia" w:cs="Arial"/>
        </w:rPr>
        <w:t>(</w:t>
      </w:r>
      <w:r w:rsidR="009D3D12" w:rsidRPr="00A5379D">
        <w:rPr>
          <w:rFonts w:eastAsiaTheme="minorEastAsia" w:cs="Arial"/>
          <w:i/>
          <w:iCs/>
        </w:rPr>
        <w:t>Performance Testing and Commissioning</w:t>
      </w:r>
      <w:r w:rsidR="009D3D12" w:rsidRPr="00A5379D">
        <w:rPr>
          <w:rFonts w:eastAsiaTheme="minorEastAsia" w:cs="Arial"/>
        </w:rPr>
        <w:t>)</w:t>
      </w:r>
      <w:r w:rsidR="00693D1B" w:rsidRPr="00A5379D">
        <w:rPr>
          <w:rFonts w:eastAsiaTheme="minorEastAsia"/>
        </w:rPr>
        <w:t>; and (iii) the other tests, procedures, and protocols developed by the Parties under this BTA. At least 60 days before the commencement of each of the initial Commissioning Tests and Performance Tests, Seller will deliver to GPC a supplement to Exhibit S further outlining in detail the tests, procedures, and protocols to be followed in conducting the Commissioning Tests or Performance Tests, as applicable. This supplement will include, at a minimum, provisions addressing: (a) commissioning and testing procedures for each item of Major Equipment; and (b) any other activity that, in accordance with Prudent Utility Practices, should be included. The Parties will promptly negotiate in good faith to mutually agree on modifications so that Exhibit S, as supplemented under this Section 10.2 (</w:t>
      </w:r>
      <w:r w:rsidR="00693D1B" w:rsidRPr="00A5379D">
        <w:rPr>
          <w:rFonts w:eastAsiaTheme="minorEastAsia"/>
          <w:i/>
          <w:iCs/>
        </w:rPr>
        <w:t>Commissioning and Performance Tests</w:t>
      </w:r>
      <w:r w:rsidR="00693D1B" w:rsidRPr="00A5379D">
        <w:rPr>
          <w:rFonts w:eastAsiaTheme="minorEastAsia"/>
        </w:rPr>
        <w:t>), is satisfactory to GPC (as agreed, “</w:t>
      </w:r>
      <w:r w:rsidR="00693D1B" w:rsidRPr="00A5379D">
        <w:rPr>
          <w:rFonts w:eastAsiaTheme="minorEastAsia"/>
          <w:b/>
          <w:bCs/>
        </w:rPr>
        <w:t>Commissioning and Test Plan</w:t>
      </w:r>
      <w:r w:rsidR="00693D1B" w:rsidRPr="00A5379D">
        <w:rPr>
          <w:rFonts w:eastAsiaTheme="minorEastAsia"/>
        </w:rPr>
        <w:t>”).</w:t>
      </w:r>
      <w:bookmarkStart w:id="325" w:name="_Toc151344642"/>
    </w:p>
    <w:p w14:paraId="05708780" w14:textId="77777777" w:rsidR="00195C94" w:rsidRPr="00A5379D" w:rsidRDefault="00693D1B" w:rsidP="00195C94">
      <w:pPr>
        <w:pStyle w:val="zGTC02"/>
        <w:rPr>
          <w:vanish/>
          <w:specVanish/>
        </w:rPr>
      </w:pPr>
      <w:bookmarkStart w:id="326" w:name="_Toc176947501"/>
      <w:r w:rsidRPr="00A5379D">
        <w:t>Cost and Direction.</w:t>
      </w:r>
      <w:bookmarkEnd w:id="325"/>
      <w:bookmarkEnd w:id="326"/>
      <w:r w:rsidR="00195C94" w:rsidRPr="00A5379D">
        <w:t xml:space="preserve"> </w:t>
      </w:r>
    </w:p>
    <w:p w14:paraId="710D5976" w14:textId="64765E5D" w:rsidR="00BD3E27" w:rsidRPr="00195C94" w:rsidRDefault="00195C94" w:rsidP="00195C94">
      <w:pPr>
        <w:pStyle w:val="zGNormal"/>
      </w:pPr>
      <w:r w:rsidRPr="00A5379D">
        <w:rPr>
          <w:rFonts w:eastAsiaTheme="minorEastAsia"/>
        </w:rPr>
        <w:t xml:space="preserve"> </w:t>
      </w:r>
      <w:r w:rsidR="00693D1B" w:rsidRPr="00A5379D">
        <w:rPr>
          <w:rFonts w:eastAsiaTheme="minorEastAsia"/>
        </w:rPr>
        <w:t>Seller must</w:t>
      </w:r>
      <w:bookmarkStart w:id="327" w:name="_Hlk139217139"/>
      <w:bookmarkEnd w:id="320"/>
      <w:r w:rsidR="00405D16" w:rsidRPr="00A5379D">
        <w:rPr>
          <w:rFonts w:eastAsiaTheme="minorEastAsia"/>
        </w:rPr>
        <w:t xml:space="preserve"> provide all materials, charging electricity, co</w:t>
      </w:r>
      <w:r w:rsidR="00405D16" w:rsidRPr="00195C94">
        <w:rPr>
          <w:rFonts w:eastAsiaTheme="minorEastAsia"/>
        </w:rPr>
        <w:t>nsumables, and stores, and personnel</w:t>
      </w:r>
      <w:r w:rsidR="007F30EA" w:rsidRPr="00195C94">
        <w:rPr>
          <w:rFonts w:eastAsiaTheme="minorEastAsia"/>
        </w:rPr>
        <w:t>,</w:t>
      </w:r>
      <w:r w:rsidR="00405D16" w:rsidRPr="00195C94">
        <w:rPr>
          <w:rFonts w:eastAsiaTheme="minorEastAsia"/>
        </w:rPr>
        <w:t xml:space="preserve"> necessary to supervise start</w:t>
      </w:r>
      <w:r w:rsidR="007F30EA" w:rsidRPr="00195C94">
        <w:rPr>
          <w:rFonts w:eastAsiaTheme="minorEastAsia"/>
        </w:rPr>
        <w:t xml:space="preserve">ing </w:t>
      </w:r>
      <w:r w:rsidR="00405D16" w:rsidRPr="00195C94">
        <w:rPr>
          <w:rFonts w:eastAsiaTheme="minorEastAsia"/>
        </w:rPr>
        <w:t>up and conducting the Commissioning Tests and the Performance Tests</w:t>
      </w:r>
      <w:bookmarkEnd w:id="327"/>
      <w:r w:rsidR="00405D16" w:rsidRPr="00195C94">
        <w:rPr>
          <w:rFonts w:eastAsiaTheme="minorEastAsia"/>
        </w:rPr>
        <w:t xml:space="preserve"> </w:t>
      </w:r>
      <w:r w:rsidR="004E319A" w:rsidRPr="00195C94">
        <w:rPr>
          <w:rFonts w:eastAsiaTheme="minorEastAsia"/>
        </w:rPr>
        <w:t>in accordance with the Commissioning and Test Plan</w:t>
      </w:r>
      <w:r w:rsidR="00693D1B" w:rsidRPr="00195C94">
        <w:rPr>
          <w:rFonts w:eastAsiaTheme="minorEastAsia"/>
        </w:rPr>
        <w:t xml:space="preserve"> and must</w:t>
      </w:r>
      <w:r w:rsidR="00405D16" w:rsidRPr="00195C94">
        <w:rPr>
          <w:rFonts w:eastAsiaTheme="minorEastAsia"/>
        </w:rPr>
        <w:t xml:space="preserve"> provide all necessary technical assistance and advice in connection with the Commissioning Tests and the Performance Tests. Except as approved by GPC in writing, Seller </w:t>
      </w:r>
      <w:r w:rsidR="00693D1B" w:rsidRPr="00195C94">
        <w:rPr>
          <w:rFonts w:eastAsiaTheme="minorEastAsia"/>
        </w:rPr>
        <w:t>must</w:t>
      </w:r>
      <w:r w:rsidR="00405D16" w:rsidRPr="00195C94">
        <w:rPr>
          <w:rFonts w:eastAsiaTheme="minorEastAsia"/>
        </w:rPr>
        <w:t xml:space="preserve"> not use personnel in excess of the normal contingent of Project operations staff to operate the Project during the Commissioning Tests and the Performance Tests. </w:t>
      </w:r>
      <w:r w:rsidR="007F30EA" w:rsidRPr="00195C94">
        <w:rPr>
          <w:rFonts w:eastAsiaTheme="minorEastAsia"/>
        </w:rPr>
        <w:t xml:space="preserve">While </w:t>
      </w:r>
      <w:r w:rsidR="00405D16" w:rsidRPr="00195C94">
        <w:rPr>
          <w:rFonts w:eastAsiaTheme="minorEastAsia"/>
        </w:rPr>
        <w:t xml:space="preserve">training and conducting the Commissioning Tests and the Performance Tests, GPC’s operating personnel </w:t>
      </w:r>
      <w:r w:rsidR="00BB2C91" w:rsidRPr="00195C94">
        <w:rPr>
          <w:rFonts w:eastAsiaTheme="minorEastAsia"/>
        </w:rPr>
        <w:t>will</w:t>
      </w:r>
      <w:r w:rsidR="00405D16" w:rsidRPr="00195C94">
        <w:rPr>
          <w:rFonts w:eastAsiaTheme="minorEastAsia"/>
        </w:rPr>
        <w:t xml:space="preserve"> be working under the direction and instruction of Seller Parties</w:t>
      </w:r>
      <w:r w:rsidR="00044CC2" w:rsidRPr="00195C94">
        <w:rPr>
          <w:rFonts w:eastAsiaTheme="minorEastAsia"/>
        </w:rPr>
        <w:t>,</w:t>
      </w:r>
      <w:r w:rsidR="00405D16" w:rsidRPr="00195C94">
        <w:rPr>
          <w:rFonts w:eastAsiaTheme="minorEastAsia"/>
        </w:rPr>
        <w:t xml:space="preserve"> and Seller </w:t>
      </w:r>
      <w:r w:rsidR="00BB2C91" w:rsidRPr="00195C94">
        <w:rPr>
          <w:rFonts w:eastAsiaTheme="minorEastAsia"/>
        </w:rPr>
        <w:t>will</w:t>
      </w:r>
      <w:r w:rsidR="00405D16" w:rsidRPr="00195C94">
        <w:rPr>
          <w:rFonts w:eastAsiaTheme="minorEastAsia"/>
        </w:rPr>
        <w:t xml:space="preserve"> be responsible for the accuracy of the instructions/directions provided to GPC’s operating personnel</w:t>
      </w:r>
      <w:r w:rsidR="00693D1B" w:rsidRPr="00195C94">
        <w:rPr>
          <w:rFonts w:eastAsiaTheme="minorEastAsia"/>
        </w:rPr>
        <w:t>.</w:t>
      </w:r>
      <w:bookmarkStart w:id="328" w:name="_Toc151344643"/>
    </w:p>
    <w:p w14:paraId="43E84817" w14:textId="163E77AD" w:rsidR="00BD3E27" w:rsidRPr="00BD3E27" w:rsidRDefault="00195C94" w:rsidP="00BD3E27">
      <w:pPr>
        <w:pStyle w:val="zGTC02"/>
        <w:rPr>
          <w:vanish/>
          <w:specVanish/>
        </w:rPr>
      </w:pPr>
      <w:r>
        <w:t xml:space="preserve"> </w:t>
      </w:r>
      <w:bookmarkStart w:id="329" w:name="_Toc176947502"/>
      <w:r w:rsidR="00405D16" w:rsidRPr="00BD3E27">
        <w:t>GPC’s</w:t>
      </w:r>
      <w:r w:rsidR="00405D16" w:rsidRPr="00693D1B">
        <w:t xml:space="preserve"> Right to Validate Performance Tests.</w:t>
      </w:r>
      <w:bookmarkEnd w:id="328"/>
      <w:bookmarkEnd w:id="329"/>
    </w:p>
    <w:p w14:paraId="38C82551" w14:textId="4122747F" w:rsidR="00693D1B" w:rsidRPr="00BD3E27" w:rsidRDefault="00BD3E27" w:rsidP="00AA60EC">
      <w:pPr>
        <w:pStyle w:val="zGNormal"/>
        <w:rPr>
          <w:rFonts w:eastAsiaTheme="minorHAnsi"/>
          <w:vanish/>
          <w:kern w:val="0"/>
        </w:rPr>
      </w:pPr>
      <w:r>
        <w:rPr>
          <w:rFonts w:eastAsiaTheme="minorEastAsia"/>
        </w:rPr>
        <w:t xml:space="preserve"> </w:t>
      </w:r>
      <w:r w:rsidR="00693D1B" w:rsidRPr="00BD3E27">
        <w:rPr>
          <w:rFonts w:eastAsiaTheme="minorEastAsia"/>
        </w:rPr>
        <w:t xml:space="preserve">Seller must provide GPC: (i) at least 30 days’ prior written notice of the anticipated date on which the Commissioning Tests and the Performance Tests will begin; (ii) at least five Business Days’ prior notice of the actual date (or any change to the actual date) on which the Commissioning Tests and the Performance Tests will begin; and (iii) at least three Business Days’ prior notice of any subsequent Performance Test. GPC will have the right to be present and observe the Commissioning Tests and the Performance Tests and will </w:t>
      </w:r>
      <w:r w:rsidR="00693D1B" w:rsidRPr="00BD3E27">
        <w:rPr>
          <w:rFonts w:eastAsiaTheme="minorEastAsia"/>
        </w:rPr>
        <w:lastRenderedPageBreak/>
        <w:t>the right, in advance or during the Commissioning Tests and the Performance Tests, to inspect and validate all meters, meter readings, and other pertinent data necessary to verify the results of the Commissioning Tests and the Performance Tests. GPC will provide reasonable notice to Seller of any observation and inspection, including the specific information desired and method of obtaining information. Seller and GPC will coordinate such observation, inspection, and validation so as not to interfere with the Commissioning Tests and the Performance Tests and to provide for a verifiable result.</w:t>
      </w:r>
    </w:p>
    <w:p w14:paraId="714C54C9" w14:textId="77777777" w:rsidR="00B2158E" w:rsidRPr="00693D1B" w:rsidRDefault="00405D16" w:rsidP="000E05A4">
      <w:pPr>
        <w:pStyle w:val="zGTC02"/>
        <w:rPr>
          <w:vanish/>
          <w:specVanish/>
        </w:rPr>
      </w:pPr>
      <w:bookmarkStart w:id="330" w:name="_TOC_250087"/>
      <w:bookmarkStart w:id="331" w:name="_Toc151344644"/>
      <w:bookmarkStart w:id="332" w:name="_Toc176947503"/>
      <w:r w:rsidRPr="00693D1B">
        <w:t xml:space="preserve">Performance Test </w:t>
      </w:r>
      <w:bookmarkEnd w:id="330"/>
      <w:r w:rsidRPr="00693D1B">
        <w:t>Reports.</w:t>
      </w:r>
      <w:bookmarkEnd w:id="331"/>
      <w:bookmarkEnd w:id="332"/>
    </w:p>
    <w:p w14:paraId="185DA459" w14:textId="77777777" w:rsidR="00405D16" w:rsidRPr="00A5379D" w:rsidRDefault="00B2158E"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r w:rsidR="00405D16" w:rsidRPr="00693D1B">
        <w:rPr>
          <w:rFonts w:eastAsiaTheme="minorEastAsia" w:cs="Arial"/>
          <w:kern w:val="14"/>
        </w:rPr>
        <w:t>Within the period set forth in the Commissioning and Testing Plan, after the conclusion of each Performance Test, Selle</w:t>
      </w:r>
      <w:r w:rsidR="00405D16" w:rsidRPr="00A5379D">
        <w:rPr>
          <w:rFonts w:eastAsiaTheme="minorEastAsia" w:cs="Arial"/>
          <w:kern w:val="14"/>
        </w:rPr>
        <w:t xml:space="preserve">r will provide GPC with copies of </w:t>
      </w:r>
      <w:r w:rsidR="005B1FBD" w:rsidRPr="00A5379D">
        <w:rPr>
          <w:rFonts w:eastAsiaTheme="minorEastAsia" w:cs="Arial"/>
          <w:kern w:val="14"/>
        </w:rPr>
        <w:t>the</w:t>
      </w:r>
      <w:r w:rsidR="00405D16" w:rsidRPr="00A5379D">
        <w:rPr>
          <w:rFonts w:eastAsiaTheme="minorEastAsia" w:cs="Arial"/>
          <w:kern w:val="14"/>
        </w:rPr>
        <w:t xml:space="preserve"> Performance Test results and a detailed written report about </w:t>
      </w:r>
      <w:r w:rsidR="005B1FBD" w:rsidRPr="00A5379D">
        <w:rPr>
          <w:rFonts w:eastAsiaTheme="minorEastAsia" w:cs="Arial"/>
          <w:kern w:val="14"/>
        </w:rPr>
        <w:t xml:space="preserve">the </w:t>
      </w:r>
      <w:r w:rsidR="00405D16" w:rsidRPr="00A5379D">
        <w:rPr>
          <w:rFonts w:eastAsiaTheme="minorEastAsia" w:cs="Arial"/>
          <w:kern w:val="14"/>
        </w:rPr>
        <w:t>results, any deficiencies indicated in such test results</w:t>
      </w:r>
      <w:r w:rsidR="005B1FBD" w:rsidRPr="00A5379D">
        <w:rPr>
          <w:rFonts w:eastAsiaTheme="minorEastAsia" w:cs="Arial"/>
          <w:kern w:val="14"/>
        </w:rPr>
        <w:t>,</w:t>
      </w:r>
      <w:r w:rsidR="00405D16" w:rsidRPr="00A5379D">
        <w:rPr>
          <w:rFonts w:eastAsiaTheme="minorEastAsia" w:cs="Arial"/>
          <w:kern w:val="14"/>
        </w:rPr>
        <w:t xml:space="preserve"> and any actions taken or to be taken to correct </w:t>
      </w:r>
      <w:r w:rsidR="005B1FBD" w:rsidRPr="00A5379D">
        <w:rPr>
          <w:rFonts w:eastAsiaTheme="minorEastAsia" w:cs="Arial"/>
          <w:kern w:val="14"/>
        </w:rPr>
        <w:t xml:space="preserve">any </w:t>
      </w:r>
      <w:r w:rsidR="00405D16" w:rsidRPr="00A5379D">
        <w:rPr>
          <w:rFonts w:eastAsiaTheme="minorEastAsia" w:cs="Arial"/>
          <w:kern w:val="14"/>
        </w:rPr>
        <w:t>deficiencies. Upon the successful completion of a Performance Test</w:t>
      </w:r>
      <w:r w:rsidR="005B1FBD" w:rsidRPr="00A5379D">
        <w:rPr>
          <w:rFonts w:eastAsiaTheme="minorEastAsia" w:cs="Arial"/>
          <w:kern w:val="14"/>
        </w:rPr>
        <w:t>,</w:t>
      </w:r>
      <w:r w:rsidR="00405D16" w:rsidRPr="00A5379D">
        <w:rPr>
          <w:rFonts w:eastAsiaTheme="minorEastAsia" w:cs="Arial"/>
          <w:kern w:val="14"/>
        </w:rPr>
        <w:t xml:space="preserve"> as demonstrated by a test report delivered to GPC </w:t>
      </w:r>
      <w:r w:rsidR="002F4E03" w:rsidRPr="00A5379D">
        <w:rPr>
          <w:rFonts w:eastAsiaTheme="minorEastAsia" w:cs="Arial"/>
          <w:kern w:val="14"/>
        </w:rPr>
        <w:t>under</w:t>
      </w:r>
      <w:r w:rsidR="00405D16" w:rsidRPr="00A5379D">
        <w:rPr>
          <w:rFonts w:eastAsiaTheme="minorEastAsia" w:cs="Arial"/>
          <w:kern w:val="14"/>
        </w:rPr>
        <w:t xml:space="preserve"> this </w:t>
      </w:r>
      <w:r w:rsidR="00566BB4" w:rsidRPr="00A5379D">
        <w:rPr>
          <w:rFonts w:eastAsiaTheme="minorEastAsia" w:cs="Arial"/>
          <w:kern w:val="14"/>
        </w:rPr>
        <w:t xml:space="preserve">Section </w:t>
      </w:r>
      <w:r w:rsidR="00405D16" w:rsidRPr="00A5379D">
        <w:rPr>
          <w:rFonts w:eastAsiaTheme="minorEastAsia" w:cs="Arial"/>
          <w:kern w:val="14"/>
        </w:rPr>
        <w:t>10.</w:t>
      </w:r>
      <w:r w:rsidR="00566BB4" w:rsidRPr="00A5379D">
        <w:rPr>
          <w:rFonts w:eastAsiaTheme="minorEastAsia" w:cs="Arial"/>
          <w:kern w:val="14"/>
        </w:rPr>
        <w:t>5</w:t>
      </w:r>
      <w:r w:rsidR="00A23919" w:rsidRPr="00A5379D">
        <w:rPr>
          <w:rFonts w:eastAsiaTheme="minorEastAsia" w:cs="Arial"/>
          <w:kern w:val="14"/>
        </w:rPr>
        <w:t xml:space="preserve"> (</w:t>
      </w:r>
      <w:r w:rsidR="00A23919" w:rsidRPr="00A5379D">
        <w:rPr>
          <w:rFonts w:eastAsiaTheme="minorEastAsia" w:cs="Arial"/>
          <w:i/>
          <w:kern w:val="14"/>
        </w:rPr>
        <w:t>Performance Test Reports</w:t>
      </w:r>
      <w:r w:rsidR="00A23919" w:rsidRPr="00A5379D">
        <w:rPr>
          <w:rFonts w:eastAsiaTheme="minorEastAsia" w:cs="Arial"/>
          <w:kern w:val="14"/>
        </w:rPr>
        <w:t>)</w:t>
      </w:r>
      <w:r w:rsidR="00405D16" w:rsidRPr="00A5379D">
        <w:rPr>
          <w:rFonts w:eastAsiaTheme="minorEastAsia" w:cs="Arial"/>
          <w:kern w:val="14"/>
        </w:rPr>
        <w:t xml:space="preserve"> that is accepted by GPC in writing, </w:t>
      </w:r>
      <w:r w:rsidR="005B1FBD" w:rsidRPr="00A5379D">
        <w:rPr>
          <w:rFonts w:eastAsiaTheme="minorEastAsia" w:cs="Arial"/>
          <w:kern w:val="14"/>
        </w:rPr>
        <w:t>the</w:t>
      </w:r>
      <w:r w:rsidR="00405D16" w:rsidRPr="00A5379D">
        <w:rPr>
          <w:rFonts w:eastAsiaTheme="minorEastAsia" w:cs="Arial"/>
          <w:kern w:val="14"/>
        </w:rPr>
        <w:t xml:space="preserve"> Performance Test </w:t>
      </w:r>
      <w:r w:rsidR="00BB2C91" w:rsidRPr="00A5379D">
        <w:rPr>
          <w:rFonts w:eastAsiaTheme="minorEastAsia" w:cs="Arial"/>
          <w:kern w:val="14"/>
        </w:rPr>
        <w:t>will</w:t>
      </w:r>
      <w:r w:rsidR="00405D16" w:rsidRPr="00A5379D">
        <w:rPr>
          <w:rFonts w:eastAsiaTheme="minorEastAsia" w:cs="Arial"/>
          <w:kern w:val="14"/>
        </w:rPr>
        <w:t xml:space="preserve"> be deemed to have been passed on the date </w:t>
      </w:r>
      <w:r w:rsidR="005B1FBD" w:rsidRPr="00A5379D">
        <w:rPr>
          <w:rFonts w:eastAsiaTheme="minorEastAsia" w:cs="Arial"/>
          <w:kern w:val="14"/>
        </w:rPr>
        <w:t xml:space="preserve">the </w:t>
      </w:r>
      <w:r w:rsidR="00405D16" w:rsidRPr="00A5379D">
        <w:rPr>
          <w:rFonts w:eastAsiaTheme="minorEastAsia" w:cs="Arial"/>
          <w:kern w:val="14"/>
        </w:rPr>
        <w:t xml:space="preserve">successful Performance Test was concluded. </w:t>
      </w:r>
      <w:r w:rsidR="00621F9A" w:rsidRPr="00A5379D">
        <w:rPr>
          <w:rFonts w:eastAsiaTheme="minorEastAsia" w:cs="Arial"/>
          <w:kern w:val="14"/>
        </w:rPr>
        <w:t xml:space="preserve">Despite </w:t>
      </w:r>
      <w:r w:rsidR="00405D16" w:rsidRPr="00A5379D">
        <w:rPr>
          <w:rFonts w:eastAsiaTheme="minorEastAsia" w:cs="Arial"/>
          <w:kern w:val="14"/>
        </w:rPr>
        <w:t xml:space="preserve">the successful conclusion of </w:t>
      </w:r>
      <w:r w:rsidR="00621F9A" w:rsidRPr="00A5379D">
        <w:rPr>
          <w:rFonts w:eastAsiaTheme="minorEastAsia" w:cs="Arial"/>
          <w:kern w:val="14"/>
        </w:rPr>
        <w:t xml:space="preserve">the </w:t>
      </w:r>
      <w:r w:rsidR="00405D16" w:rsidRPr="00A5379D">
        <w:rPr>
          <w:rFonts w:eastAsiaTheme="minorEastAsia" w:cs="Arial"/>
          <w:kern w:val="14"/>
        </w:rPr>
        <w:t xml:space="preserve">Performance Test, Seller </w:t>
      </w:r>
      <w:r w:rsidR="00BB2C91" w:rsidRPr="00A5379D">
        <w:rPr>
          <w:rFonts w:eastAsiaTheme="minorEastAsia" w:cs="Arial"/>
          <w:kern w:val="14"/>
        </w:rPr>
        <w:t>will</w:t>
      </w:r>
      <w:r w:rsidR="00405D16" w:rsidRPr="00A5379D">
        <w:rPr>
          <w:rFonts w:eastAsiaTheme="minorEastAsia" w:cs="Arial"/>
          <w:kern w:val="14"/>
        </w:rPr>
        <w:t xml:space="preserve"> diligently and expeditiously proceed with the correction of any deficiencies in the </w:t>
      </w:r>
      <w:r w:rsidR="002328C9" w:rsidRPr="00A5379D">
        <w:rPr>
          <w:rFonts w:eastAsiaTheme="minorEastAsia" w:cs="Arial"/>
          <w:kern w:val="14"/>
        </w:rPr>
        <w:t xml:space="preserve">Project </w:t>
      </w:r>
      <w:r w:rsidR="00405D16" w:rsidRPr="00A5379D">
        <w:rPr>
          <w:rFonts w:eastAsiaTheme="minorEastAsia" w:cs="Arial"/>
          <w:kern w:val="14"/>
        </w:rPr>
        <w:t xml:space="preserve">Equipment or Work noted during </w:t>
      </w:r>
      <w:r w:rsidR="005B1FBD" w:rsidRPr="00A5379D">
        <w:rPr>
          <w:rFonts w:eastAsiaTheme="minorEastAsia" w:cs="Arial"/>
          <w:kern w:val="14"/>
        </w:rPr>
        <w:t xml:space="preserve">the </w:t>
      </w:r>
      <w:r w:rsidR="00405D16" w:rsidRPr="00A5379D">
        <w:rPr>
          <w:rFonts w:eastAsiaTheme="minorEastAsia" w:cs="Arial"/>
          <w:kern w:val="14"/>
        </w:rPr>
        <w:t xml:space="preserve">Performance Test. </w:t>
      </w:r>
    </w:p>
    <w:p w14:paraId="5B76B196" w14:textId="77777777" w:rsidR="00B2158E" w:rsidRPr="00A5379D" w:rsidRDefault="00405D16" w:rsidP="000E05A4">
      <w:pPr>
        <w:pStyle w:val="zGTC02"/>
        <w:rPr>
          <w:vanish/>
          <w:specVanish/>
        </w:rPr>
      </w:pPr>
      <w:bookmarkStart w:id="333" w:name="_TOC_250086"/>
      <w:bookmarkStart w:id="334" w:name="_Toc151344645"/>
      <w:bookmarkStart w:id="335" w:name="_Toc176947504"/>
      <w:r w:rsidRPr="00A5379D">
        <w:t xml:space="preserve">Failure on Tests or </w:t>
      </w:r>
      <w:bookmarkEnd w:id="333"/>
      <w:r w:rsidRPr="00A5379D">
        <w:t>Inspection.</w:t>
      </w:r>
      <w:bookmarkEnd w:id="334"/>
      <w:bookmarkEnd w:id="335"/>
    </w:p>
    <w:p w14:paraId="7387BDBA" w14:textId="77777777" w:rsidR="00693D1B"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Following any failed Performance Test, Seller must replace or repair the applicable Work, Project Equipment, or Materials and re-submit the same for test or inspection in accordance with this Part 10 (</w:t>
      </w:r>
      <w:r w:rsidRPr="00A5379D">
        <w:rPr>
          <w:rFonts w:eastAsiaTheme="minorEastAsia" w:cs="Arial"/>
          <w:i/>
          <w:iCs/>
          <w:kern w:val="14"/>
        </w:rPr>
        <w:t>Performance Tests and Performance Guarantees</w:t>
      </w:r>
      <w:r w:rsidRPr="00A5379D">
        <w:rPr>
          <w:rFonts w:eastAsiaTheme="minorEastAsia" w:cs="Arial"/>
          <w:kern w:val="14"/>
        </w:rPr>
        <w:t>). In addition to its other rights under this BTA, all expenses reasonably incurred by or on behalf of GPC in connection with re-testing or inspection must be paid by Seller.</w:t>
      </w:r>
    </w:p>
    <w:p w14:paraId="39867A89" w14:textId="77777777" w:rsidR="00693D1B" w:rsidRPr="00A5379D" w:rsidRDefault="00693D1B" w:rsidP="000E05A4">
      <w:pPr>
        <w:pStyle w:val="zGTC01"/>
      </w:pPr>
      <w:bookmarkStart w:id="336" w:name="_Toc151344646"/>
      <w:bookmarkStart w:id="337" w:name="_Toc176947505"/>
      <w:r w:rsidRPr="00A5379D">
        <w:t>Excusable Events</w:t>
      </w:r>
      <w:bookmarkEnd w:id="336"/>
      <w:bookmarkEnd w:id="337"/>
    </w:p>
    <w:p w14:paraId="7717BE3F" w14:textId="77777777" w:rsidR="00693D1B" w:rsidRPr="00A5379D" w:rsidRDefault="00693D1B" w:rsidP="000E05A4">
      <w:pPr>
        <w:pStyle w:val="zGTC02"/>
      </w:pPr>
      <w:bookmarkStart w:id="338" w:name="_Toc151344647"/>
      <w:bookmarkStart w:id="339" w:name="_Toc176947506"/>
      <w:r w:rsidRPr="00A5379D">
        <w:t>Force Majeure.</w:t>
      </w:r>
      <w:bookmarkEnd w:id="338"/>
      <w:bookmarkEnd w:id="339"/>
    </w:p>
    <w:p w14:paraId="64EA66FA" w14:textId="7DFFB977" w:rsidR="00693D1B" w:rsidRPr="00693D1B" w:rsidRDefault="00693D1B" w:rsidP="00F44AE6">
      <w:pPr>
        <w:keepNext/>
        <w:numPr>
          <w:ilvl w:val="2"/>
          <w:numId w:val="54"/>
        </w:numPr>
        <w:spacing w:after="0"/>
        <w:rPr>
          <w:rFonts w:eastAsia="Times New Roman" w:cs="Arial"/>
          <w:kern w:val="14"/>
          <w:szCs w:val="24"/>
        </w:rPr>
      </w:pPr>
      <w:r w:rsidRPr="00A5379D">
        <w:rPr>
          <w:rFonts w:eastAsia="Times New Roman" w:cs="Arial"/>
          <w:b/>
          <w:bCs/>
          <w:kern w:val="14"/>
          <w:szCs w:val="24"/>
        </w:rPr>
        <w:t>Definition of Force Majeure Event (FME)</w:t>
      </w:r>
      <w:r w:rsidRPr="00A5379D">
        <w:rPr>
          <w:rFonts w:eastAsia="Times New Roman" w:cs="Arial"/>
          <w:kern w:val="14"/>
          <w:szCs w:val="24"/>
        </w:rPr>
        <w:t>. For the purpose of this BTA, a “Force Majeure Event (</w:t>
      </w:r>
      <w:r w:rsidRPr="00A5379D">
        <w:rPr>
          <w:rFonts w:eastAsia="Times New Roman" w:cs="Arial"/>
          <w:b/>
          <w:kern w:val="14"/>
          <w:szCs w:val="24"/>
        </w:rPr>
        <w:t>FME)</w:t>
      </w:r>
      <w:r w:rsidRPr="00A5379D">
        <w:rPr>
          <w:rFonts w:eastAsia="Times New Roman" w:cs="Arial"/>
          <w:kern w:val="14"/>
          <w:szCs w:val="24"/>
        </w:rPr>
        <w:t>” as to a Party means any event or circumstance, or combination of events or circumstances, that directly affects, prevents, or delays that Party’s ability to perform its obligations under this BTA (other than payment obligations) or, with respect to Seller, EPC C</w:t>
      </w:r>
      <w:r w:rsidRPr="00693D1B">
        <w:rPr>
          <w:rFonts w:eastAsia="Times New Roman" w:cs="Arial"/>
          <w:kern w:val="14"/>
          <w:szCs w:val="24"/>
        </w:rPr>
        <w:t>ontractor’s ability to perform the Work under the EPC Contract, if and to the extent that the event or circumstance: (i) arises after the Effective Date; (ii) is unforeseeable and not within the reasonable control, directly or indirectly, of the affected Party; (iii) could not have been prevented or mitigated by the reasonable efforts and due diligence (including the expenditure of commercially reasonable sums) by the affected Party; and (iv) is beyond the reasonable control of, and does not result from the affected Party’s or its Related Persons’ negligence or fault, or failure of the affected Party to perform its obligations under this BTA. So long as these criteria are met, examples of events and circumstances that are beyond the reasonable control of a Party include: invasion; drought, landslide, tornado, hurricane, tsunami, flood, earthquake, and other acts of God; abnormally severe weather conditions constituting at least a 25 year event according to the records of the National Oceanic and Atmospheric Administration for the vicinity of the affected location; explosion; pandemics or epidemics; invasion, acts of terrorism, war (declared or undeclared), or other armed conflict; riot, revolution, insurrection or similar civil disturbance or commotion; acts of the public enemy; perils of sea; blockade; sabotage or vandalism; court orders or injunctions; strikes and other labor disputes (including collective bargaining disputes and lockouts) except as excluded below; industrywide shortages of required materials or equipment, but only to the extent caused by a separate and independent FME; transportation accidents; delays in transportation due to closure of roads or other transportation route by Governmental Authorities or otherwise due to an FME; quarantines, embargoes, acts of expropriation, and other acts or omissions of a Governmental Authority (other than acts or omissions in response to acts or omissions of the affected Party, its Affiliates, Subcontractors or Related Persons or the employees and agents of any of them).</w:t>
      </w:r>
    </w:p>
    <w:p w14:paraId="0F7D7AD6" w14:textId="7CF43B26" w:rsidR="00693D1B" w:rsidRPr="00A5379D" w:rsidRDefault="00693D1B" w:rsidP="00770319">
      <w:pPr>
        <w:pStyle w:val="zGTC03"/>
      </w:pPr>
      <w:r w:rsidRPr="00693D1B">
        <w:rPr>
          <w:b/>
          <w:bCs/>
        </w:rPr>
        <w:t xml:space="preserve">Force Majeure Exclusions. </w:t>
      </w:r>
      <w:r w:rsidRPr="00693D1B">
        <w:t>Despite any other provision in this BTA, FME excludes: (i) strikes and other labor disputes (including collective bargaining disputes and lockouts) directed at the affected Party, its Affiliates, or Related Persons, unless the strike is part of a widespread or general strike extending beyond such Party, Affiliate or Related Person; (ii) unavailability, late delivery, failure, breakage or malfunction of equipment or materials, unless there is an independent, verifiable FME causing the condition; (iii) events that affect the cost or availability of equipment or materials, unless there is an independent, verifiable FME causing the condition; (iv) economic hardship (including lack of money) of any entity or its Affiliates or their respective contractors or suppliers; (v) delays in transportation (including delays in clearing customs), other than delays in transportation resulting from accidents or closure of roads or other transportation route by Governmental Authorities, or otherwise due to an independent, verifiable FME causing the condition; (vi) actions of a Governmental Authority in respect of, or in relation to, or resulting from, a Pa</w:t>
      </w:r>
      <w:r w:rsidRPr="00A5379D">
        <w:t xml:space="preserve">rty’s non-compliance with applicable </w:t>
      </w:r>
      <w:r w:rsidR="00F41FC6" w:rsidRPr="00A5379D">
        <w:t>laws</w:t>
      </w:r>
      <w:r w:rsidRPr="00A5379D">
        <w:t xml:space="preserve">, unless resulting from the other Party’s negligence or intentional misconduct or breach of its obligations </w:t>
      </w:r>
      <w:r w:rsidRPr="00A5379D">
        <w:lastRenderedPageBreak/>
        <w:t xml:space="preserve">under this BTA; (vii) any action (including a withhold release order) taken under an Anti-Forced Labor Law, whether existing as of the Effective Date or imposed or applied after the Effective Date; or (viii) </w:t>
      </w:r>
      <w:r w:rsidR="00F41FC6" w:rsidRPr="00A5379D">
        <w:t xml:space="preserve">any </w:t>
      </w:r>
      <w:r w:rsidRPr="00A5379D">
        <w:t>inability to comply with any applicable law or Permit.</w:t>
      </w:r>
    </w:p>
    <w:p w14:paraId="5BDE1A70" w14:textId="25143A38" w:rsidR="00405D16" w:rsidRPr="00A5379D" w:rsidRDefault="00405D16" w:rsidP="00F44AE6">
      <w:pPr>
        <w:widowControl w:val="0"/>
        <w:numPr>
          <w:ilvl w:val="2"/>
          <w:numId w:val="54"/>
        </w:numPr>
        <w:spacing w:after="0"/>
        <w:rPr>
          <w:rFonts w:eastAsia="Times New Roman" w:cs="Arial"/>
          <w:kern w:val="14"/>
          <w:szCs w:val="24"/>
        </w:rPr>
      </w:pPr>
      <w:bookmarkStart w:id="340" w:name="_Toc142924908"/>
      <w:bookmarkEnd w:id="340"/>
      <w:r w:rsidRPr="00A5379D">
        <w:rPr>
          <w:rFonts w:eastAsia="Times New Roman" w:cs="Arial"/>
          <w:b/>
          <w:kern w:val="14"/>
          <w:szCs w:val="24"/>
        </w:rPr>
        <w:t>No Breach or Liability</w:t>
      </w:r>
      <w:r w:rsidRPr="00A5379D">
        <w:rPr>
          <w:rFonts w:eastAsia="Times New Roman" w:cs="Arial"/>
          <w:kern w:val="14"/>
          <w:szCs w:val="24"/>
        </w:rPr>
        <w:t>.</w:t>
      </w:r>
      <w:r w:rsidRPr="00A5379D">
        <w:rPr>
          <w:rFonts w:eastAsia="Times New Roman" w:cs="Arial"/>
          <w:kern w:val="14"/>
        </w:rPr>
        <w:t xml:space="preserve"> I</w:t>
      </w:r>
      <w:r w:rsidRPr="00A5379D">
        <w:rPr>
          <w:rFonts w:eastAsia="Times New Roman" w:cs="Arial"/>
          <w:kern w:val="14"/>
          <w:szCs w:val="24"/>
        </w:rPr>
        <w:t xml:space="preserve">f an FME occurs, subject to compliance with </w:t>
      </w:r>
      <w:r w:rsidR="000A28F8" w:rsidRPr="00A5379D">
        <w:rPr>
          <w:rFonts w:eastAsia="Times New Roman"/>
          <w:kern w:val="14"/>
          <w:szCs w:val="24"/>
        </w:rPr>
        <w:t>Section</w:t>
      </w:r>
      <w:r w:rsidRPr="00A5379D">
        <w:rPr>
          <w:rFonts w:eastAsia="Times New Roman" w:cs="Arial"/>
          <w:kern w:val="14"/>
          <w:szCs w:val="24"/>
        </w:rPr>
        <w:t xml:space="preserve"> 11.1.</w:t>
      </w:r>
      <w:r w:rsidR="00770319" w:rsidRPr="00A5379D">
        <w:rPr>
          <w:rFonts w:eastAsia="Times New Roman" w:cs="Arial"/>
          <w:kern w:val="14"/>
          <w:szCs w:val="24"/>
        </w:rPr>
        <w:t>4</w:t>
      </w:r>
      <w:r w:rsidRPr="00A5379D">
        <w:rPr>
          <w:rFonts w:eastAsia="Times New Roman" w:cs="Arial"/>
          <w:kern w:val="14"/>
          <w:szCs w:val="24"/>
        </w:rPr>
        <w:t xml:space="preserve"> (</w:t>
      </w:r>
      <w:r w:rsidRPr="00A5379D">
        <w:rPr>
          <w:rFonts w:eastAsia="Times New Roman" w:cs="Arial"/>
          <w:i/>
          <w:kern w:val="14"/>
          <w:szCs w:val="24"/>
        </w:rPr>
        <w:t>Mitigation</w:t>
      </w:r>
      <w:r w:rsidRPr="00A5379D">
        <w:rPr>
          <w:rFonts w:eastAsia="Times New Roman" w:cs="Arial"/>
          <w:kern w:val="14"/>
          <w:szCs w:val="24"/>
        </w:rPr>
        <w:t xml:space="preserve">), the affected Party will be excused from performance of its obligations under this BTA and will not </w:t>
      </w:r>
      <w:r w:rsidR="006D5DFA" w:rsidRPr="00A5379D">
        <w:rPr>
          <w:rFonts w:eastAsia="Times New Roman" w:cs="Arial"/>
          <w:kern w:val="14"/>
          <w:szCs w:val="24"/>
        </w:rPr>
        <w:t>be</w:t>
      </w:r>
      <w:r w:rsidRPr="00A5379D">
        <w:rPr>
          <w:rFonts w:eastAsia="Times New Roman" w:cs="Arial"/>
          <w:kern w:val="14"/>
          <w:szCs w:val="24"/>
        </w:rPr>
        <w:t xml:space="preserve"> in default in respect of </w:t>
      </w:r>
      <w:r w:rsidR="00A136DE" w:rsidRPr="00A5379D">
        <w:rPr>
          <w:rFonts w:eastAsia="Times New Roman" w:cs="Arial"/>
          <w:kern w:val="14"/>
          <w:szCs w:val="24"/>
        </w:rPr>
        <w:t>its</w:t>
      </w:r>
      <w:r w:rsidRPr="00A5379D">
        <w:rPr>
          <w:rFonts w:eastAsia="Times New Roman" w:cs="Arial"/>
          <w:kern w:val="14"/>
          <w:szCs w:val="24"/>
        </w:rPr>
        <w:t xml:space="preserve"> obligations to the extent that, and for so long as, </w:t>
      </w:r>
      <w:r w:rsidR="00693D1B" w:rsidRPr="00A5379D">
        <w:rPr>
          <w:rFonts w:eastAsia="Times New Roman" w:cs="Arial"/>
          <w:kern w:val="14"/>
          <w:szCs w:val="24"/>
        </w:rPr>
        <w:t>its failure to perform is due to an FME.</w:t>
      </w:r>
      <w:r w:rsidRPr="00A5379D">
        <w:rPr>
          <w:rFonts w:eastAsia="Times New Roman" w:cs="Arial"/>
          <w:kern w:val="14"/>
          <w:szCs w:val="24"/>
        </w:rPr>
        <w:t xml:space="preserve"> </w:t>
      </w:r>
      <w:r w:rsidR="002F4E03" w:rsidRPr="00A5379D">
        <w:rPr>
          <w:rFonts w:eastAsia="Times New Roman" w:cs="Arial"/>
          <w:kern w:val="14"/>
          <w:szCs w:val="24"/>
        </w:rPr>
        <w:t xml:space="preserve">Despite any other provision of </w:t>
      </w:r>
      <w:r w:rsidRPr="00A5379D">
        <w:rPr>
          <w:rFonts w:eastAsia="Times New Roman" w:cs="Arial"/>
          <w:kern w:val="14"/>
          <w:szCs w:val="24"/>
        </w:rPr>
        <w:t xml:space="preserve">this </w:t>
      </w:r>
      <w:r w:rsidR="000A28F8" w:rsidRPr="00A5379D">
        <w:rPr>
          <w:rFonts w:eastAsia="Times New Roman"/>
          <w:kern w:val="14"/>
          <w:szCs w:val="24"/>
        </w:rPr>
        <w:t>Section</w:t>
      </w:r>
      <w:r w:rsidRPr="00A5379D">
        <w:rPr>
          <w:rFonts w:eastAsia="Times New Roman" w:cs="Arial"/>
          <w:kern w:val="14"/>
          <w:szCs w:val="24"/>
        </w:rPr>
        <w:t xml:space="preserve"> 1</w:t>
      </w:r>
      <w:r w:rsidR="007E4591" w:rsidRPr="00A5379D">
        <w:rPr>
          <w:rFonts w:eastAsia="Times New Roman" w:cs="Arial"/>
          <w:kern w:val="14"/>
          <w:szCs w:val="24"/>
        </w:rPr>
        <w:t xml:space="preserve">11.1.3 </w:t>
      </w:r>
      <w:r w:rsidR="00A135BE" w:rsidRPr="00A5379D">
        <w:rPr>
          <w:rFonts w:eastAsia="Times New Roman" w:cs="Arial"/>
          <w:kern w:val="14"/>
          <w:szCs w:val="24"/>
        </w:rPr>
        <w:t>(</w:t>
      </w:r>
      <w:r w:rsidR="00A135BE" w:rsidRPr="00A5379D">
        <w:rPr>
          <w:rFonts w:eastAsia="Times New Roman" w:cs="Arial"/>
          <w:i/>
          <w:kern w:val="14"/>
          <w:szCs w:val="24"/>
        </w:rPr>
        <w:t>No Breach or Liability</w:t>
      </w:r>
      <w:r w:rsidR="00A135BE" w:rsidRPr="00A5379D">
        <w:rPr>
          <w:rFonts w:eastAsia="Times New Roman" w:cs="Arial"/>
          <w:kern w:val="14"/>
          <w:szCs w:val="24"/>
        </w:rPr>
        <w:t>)</w:t>
      </w:r>
      <w:r w:rsidRPr="00A5379D">
        <w:rPr>
          <w:rFonts w:eastAsia="Times New Roman" w:cs="Arial"/>
          <w:kern w:val="14"/>
          <w:szCs w:val="24"/>
        </w:rPr>
        <w:t>, no FME will relieve, suspend</w:t>
      </w:r>
      <w:r w:rsidR="007B20B1" w:rsidRPr="00A5379D">
        <w:rPr>
          <w:rFonts w:eastAsia="Times New Roman" w:cs="Arial"/>
          <w:kern w:val="14"/>
          <w:szCs w:val="24"/>
        </w:rPr>
        <w:t>,</w:t>
      </w:r>
      <w:r w:rsidRPr="00A5379D">
        <w:rPr>
          <w:rFonts w:eastAsia="Times New Roman" w:cs="Arial"/>
          <w:kern w:val="14"/>
          <w:szCs w:val="24"/>
        </w:rPr>
        <w:t xml:space="preserve"> or otherwise excuse</w:t>
      </w:r>
      <w:r w:rsidR="00581E88" w:rsidRPr="00A5379D">
        <w:rPr>
          <w:rFonts w:eastAsia="Times New Roman" w:cs="Arial"/>
          <w:kern w:val="14"/>
          <w:szCs w:val="24"/>
        </w:rPr>
        <w:t>:</w:t>
      </w:r>
      <w:r w:rsidRPr="00A5379D">
        <w:rPr>
          <w:rFonts w:eastAsia="Times New Roman" w:cs="Arial"/>
          <w:kern w:val="14"/>
          <w:szCs w:val="24"/>
        </w:rPr>
        <w:t xml:space="preserve"> </w:t>
      </w:r>
      <w:r w:rsidR="005D265B" w:rsidRPr="00A5379D">
        <w:rPr>
          <w:rFonts w:eastAsia="Times New Roman" w:cs="Arial"/>
          <w:kern w:val="14"/>
          <w:szCs w:val="24"/>
        </w:rPr>
        <w:t>(</w:t>
      </w:r>
      <w:r w:rsidR="007B20B1" w:rsidRPr="00A5379D">
        <w:rPr>
          <w:rFonts w:eastAsia="Times New Roman" w:cs="Arial"/>
          <w:kern w:val="14"/>
          <w:szCs w:val="24"/>
        </w:rPr>
        <w:t>i</w:t>
      </w:r>
      <w:r w:rsidR="005D265B" w:rsidRPr="00A5379D">
        <w:rPr>
          <w:rFonts w:eastAsia="Times New Roman" w:cs="Arial"/>
          <w:kern w:val="14"/>
          <w:szCs w:val="24"/>
        </w:rPr>
        <w:t xml:space="preserve">) </w:t>
      </w:r>
      <w:r w:rsidRPr="00A5379D">
        <w:rPr>
          <w:rFonts w:eastAsia="Times New Roman" w:cs="Arial"/>
          <w:kern w:val="14"/>
          <w:szCs w:val="24"/>
        </w:rPr>
        <w:t xml:space="preserve">any Party from performing any obligation to make any payment owed to another Party or Person </w:t>
      </w:r>
      <w:r w:rsidR="005D265B" w:rsidRPr="00A5379D">
        <w:rPr>
          <w:rFonts w:eastAsia="Times New Roman" w:cs="Arial"/>
          <w:kern w:val="14"/>
          <w:szCs w:val="24"/>
        </w:rPr>
        <w:t xml:space="preserve">(including Seller’s obligation to pay Construction Costs other than </w:t>
      </w:r>
      <w:r w:rsidR="00852092" w:rsidRPr="00A5379D">
        <w:rPr>
          <w:rFonts w:eastAsia="Times New Roman" w:cs="Arial"/>
          <w:kern w:val="14"/>
          <w:szCs w:val="24"/>
        </w:rPr>
        <w:t>any Post-Closing GPC EPC Change Order Costs</w:t>
      </w:r>
      <w:r w:rsidR="005D265B" w:rsidRPr="00A5379D">
        <w:rPr>
          <w:rFonts w:eastAsia="Times New Roman" w:cs="Arial"/>
          <w:kern w:val="14"/>
          <w:szCs w:val="24"/>
        </w:rPr>
        <w:t>)</w:t>
      </w:r>
      <w:r w:rsidR="00581E88" w:rsidRPr="00A5379D">
        <w:rPr>
          <w:rFonts w:eastAsia="Times New Roman" w:cs="Arial"/>
          <w:kern w:val="14"/>
          <w:szCs w:val="24"/>
        </w:rPr>
        <w:t>;</w:t>
      </w:r>
      <w:r w:rsidR="005D265B" w:rsidRPr="00A5379D">
        <w:rPr>
          <w:rFonts w:eastAsia="Times New Roman" w:cs="Arial"/>
          <w:kern w:val="14"/>
          <w:szCs w:val="24"/>
        </w:rPr>
        <w:t xml:space="preserve"> </w:t>
      </w:r>
      <w:r w:rsidRPr="00A5379D">
        <w:rPr>
          <w:rFonts w:eastAsia="Times New Roman" w:cs="Arial"/>
          <w:kern w:val="14"/>
          <w:szCs w:val="24"/>
        </w:rPr>
        <w:t xml:space="preserve">or </w:t>
      </w:r>
      <w:r w:rsidR="005D265B" w:rsidRPr="00A5379D">
        <w:rPr>
          <w:rFonts w:eastAsia="Times New Roman" w:cs="Arial"/>
          <w:kern w:val="14"/>
          <w:szCs w:val="24"/>
        </w:rPr>
        <w:t>(</w:t>
      </w:r>
      <w:r w:rsidR="007B20B1" w:rsidRPr="00A5379D">
        <w:rPr>
          <w:rFonts w:eastAsia="Times New Roman" w:cs="Arial"/>
          <w:kern w:val="14"/>
          <w:szCs w:val="24"/>
        </w:rPr>
        <w:t>ii</w:t>
      </w:r>
      <w:r w:rsidR="005D265B" w:rsidRPr="00A5379D">
        <w:rPr>
          <w:rFonts w:eastAsia="Times New Roman" w:cs="Arial"/>
          <w:kern w:val="14"/>
          <w:szCs w:val="24"/>
        </w:rPr>
        <w:t xml:space="preserve">) </w:t>
      </w:r>
      <w:r w:rsidR="007B20B1" w:rsidRPr="00A5379D">
        <w:rPr>
          <w:rFonts w:eastAsia="Times New Roman" w:cs="Arial"/>
          <w:kern w:val="14"/>
          <w:szCs w:val="24"/>
        </w:rPr>
        <w:t xml:space="preserve">Seller </w:t>
      </w:r>
      <w:r w:rsidR="001F7181" w:rsidRPr="00A5379D">
        <w:rPr>
          <w:rFonts w:eastAsia="Times New Roman" w:cs="Arial"/>
          <w:kern w:val="14"/>
          <w:szCs w:val="24"/>
        </w:rPr>
        <w:t xml:space="preserve">from its obligation </w:t>
      </w:r>
      <w:r w:rsidRPr="00A5379D">
        <w:rPr>
          <w:rFonts w:eastAsia="Times New Roman" w:cs="Arial"/>
          <w:kern w:val="14"/>
          <w:szCs w:val="24"/>
        </w:rPr>
        <w:t>to indemnify, defend</w:t>
      </w:r>
      <w:r w:rsidR="001F7181" w:rsidRPr="00A5379D">
        <w:rPr>
          <w:rFonts w:eastAsia="Times New Roman" w:cs="Arial"/>
          <w:kern w:val="14"/>
          <w:szCs w:val="24"/>
        </w:rPr>
        <w:t>,</w:t>
      </w:r>
      <w:r w:rsidRPr="00A5379D">
        <w:rPr>
          <w:rFonts w:eastAsia="Times New Roman" w:cs="Arial"/>
          <w:kern w:val="14"/>
          <w:szCs w:val="24"/>
        </w:rPr>
        <w:t xml:space="preserve"> or hold harmless </w:t>
      </w:r>
      <w:r w:rsidR="007B20B1" w:rsidRPr="00A5379D">
        <w:rPr>
          <w:rFonts w:eastAsia="Times New Roman" w:cs="Arial"/>
          <w:kern w:val="14"/>
          <w:szCs w:val="24"/>
        </w:rPr>
        <w:t xml:space="preserve">any Indemnified GPC </w:t>
      </w:r>
      <w:r w:rsidRPr="00A5379D">
        <w:rPr>
          <w:rFonts w:eastAsia="Times New Roman" w:cs="Arial"/>
          <w:kern w:val="14"/>
          <w:szCs w:val="24"/>
        </w:rPr>
        <w:t xml:space="preserve">Party </w:t>
      </w:r>
      <w:r w:rsidR="002F4E03" w:rsidRPr="00A5379D">
        <w:rPr>
          <w:rFonts w:eastAsia="Times New Roman" w:cs="Arial"/>
          <w:kern w:val="14"/>
          <w:szCs w:val="24"/>
        </w:rPr>
        <w:t xml:space="preserve">in accordance with </w:t>
      </w:r>
      <w:r w:rsidRPr="00A5379D">
        <w:rPr>
          <w:rFonts w:eastAsia="Times New Roman" w:cs="Arial"/>
          <w:kern w:val="14"/>
          <w:szCs w:val="24"/>
        </w:rPr>
        <w:t>this BTA.</w:t>
      </w:r>
    </w:p>
    <w:p w14:paraId="72A92B74" w14:textId="0C968EF7" w:rsidR="00405D16" w:rsidRPr="00A5379D" w:rsidRDefault="00405D16" w:rsidP="00F44AE6">
      <w:pPr>
        <w:numPr>
          <w:ilvl w:val="2"/>
          <w:numId w:val="54"/>
        </w:numPr>
        <w:spacing w:after="0"/>
        <w:rPr>
          <w:rFonts w:eastAsia="Times New Roman" w:cs="Arial"/>
          <w:kern w:val="14"/>
          <w:szCs w:val="24"/>
        </w:rPr>
      </w:pPr>
      <w:r w:rsidRPr="00A5379D">
        <w:rPr>
          <w:rFonts w:eastAsia="Times New Roman" w:cs="Arial"/>
          <w:b/>
          <w:kern w:val="14"/>
          <w:szCs w:val="24"/>
        </w:rPr>
        <w:t>Mitigation</w:t>
      </w:r>
      <w:r w:rsidRPr="00A5379D">
        <w:rPr>
          <w:rFonts w:eastAsia="Times New Roman" w:cs="Arial"/>
          <w:kern w:val="14"/>
          <w:szCs w:val="24"/>
        </w:rPr>
        <w:t xml:space="preserve">. Following the occurrence of an FME, and as a condition to relief under </w:t>
      </w:r>
      <w:r w:rsidR="000A28F8" w:rsidRPr="00A5379D">
        <w:rPr>
          <w:rFonts w:eastAsia="Times New Roman"/>
          <w:kern w:val="14"/>
          <w:szCs w:val="24"/>
        </w:rPr>
        <w:t>Section</w:t>
      </w:r>
      <w:r w:rsidRPr="00A5379D">
        <w:rPr>
          <w:rFonts w:eastAsia="Times New Roman" w:cs="Arial"/>
          <w:kern w:val="14"/>
          <w:szCs w:val="24"/>
        </w:rPr>
        <w:t xml:space="preserve"> 1</w:t>
      </w:r>
      <w:r w:rsidR="00951FB5" w:rsidRPr="00A5379D">
        <w:rPr>
          <w:rFonts w:eastAsia="Times New Roman" w:cs="Arial"/>
          <w:kern w:val="14"/>
          <w:szCs w:val="24"/>
        </w:rPr>
        <w:t>1.1.</w:t>
      </w:r>
      <w:r w:rsidR="008F1ABB" w:rsidRPr="00A5379D">
        <w:rPr>
          <w:rFonts w:eastAsia="Times New Roman" w:cs="Arial"/>
          <w:kern w:val="14"/>
          <w:szCs w:val="24"/>
        </w:rPr>
        <w:t>3</w:t>
      </w:r>
      <w:r w:rsidRPr="00A5379D">
        <w:rPr>
          <w:rFonts w:eastAsia="Times New Roman" w:cs="Arial"/>
          <w:kern w:val="14"/>
          <w:szCs w:val="24"/>
        </w:rPr>
        <w:t xml:space="preserve"> (</w:t>
      </w:r>
      <w:r w:rsidRPr="00A5379D">
        <w:rPr>
          <w:rFonts w:eastAsia="Times New Roman" w:cs="Arial"/>
          <w:i/>
          <w:kern w:val="14"/>
          <w:szCs w:val="24"/>
        </w:rPr>
        <w:t>No Breach or Liability</w:t>
      </w:r>
      <w:r w:rsidRPr="00A5379D">
        <w:rPr>
          <w:rFonts w:eastAsia="Times New Roman" w:cs="Arial"/>
          <w:kern w:val="14"/>
          <w:szCs w:val="24"/>
        </w:rPr>
        <w:t xml:space="preserve">), the affected Party must: </w:t>
      </w:r>
    </w:p>
    <w:p w14:paraId="5EF4E924"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give the other Party written notice as promptly as possible, but in no event later than 10 </w:t>
      </w:r>
      <w:r w:rsidR="00AA56AC" w:rsidRPr="00A5379D">
        <w:rPr>
          <w:rFonts w:eastAsia="Times New Roman" w:cs="Arial"/>
          <w:kern w:val="14"/>
          <w:szCs w:val="24"/>
        </w:rPr>
        <w:t>Business Day</w:t>
      </w:r>
      <w:r w:rsidRPr="00A5379D">
        <w:rPr>
          <w:rFonts w:eastAsia="Times New Roman" w:cs="Arial"/>
          <w:kern w:val="14"/>
          <w:szCs w:val="24"/>
        </w:rPr>
        <w:t xml:space="preserve">s, after the occurrence of the FME. </w:t>
      </w:r>
      <w:r w:rsidR="00693D1B" w:rsidRPr="00A5379D">
        <w:rPr>
          <w:rFonts w:eastAsia="Times New Roman" w:cs="Arial"/>
          <w:kern w:val="14"/>
          <w:szCs w:val="24"/>
        </w:rPr>
        <w:t>This notice must describe the particulars of the FME and any action that the Party</w:t>
      </w:r>
      <w:r w:rsidRPr="00A5379D">
        <w:rPr>
          <w:rFonts w:eastAsia="Times New Roman" w:cs="Arial"/>
          <w:kern w:val="14"/>
          <w:szCs w:val="24"/>
        </w:rPr>
        <w:t xml:space="preserve"> has taken to avoid or minimize the effects of the FME;</w:t>
      </w:r>
    </w:p>
    <w:p w14:paraId="74A0E869"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continue to perform its obligations under this BTA to the extent not affected by the FME;</w:t>
      </w:r>
    </w:p>
    <w:p w14:paraId="5C00F848"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use all reasonable efforts to mitigate and overcome its inability to perform as soon as reasonably practicable; </w:t>
      </w:r>
    </w:p>
    <w:p w14:paraId="2C41D0FA" w14:textId="59736F40"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subject to </w:t>
      </w:r>
      <w:r w:rsidR="000A28F8" w:rsidRPr="00A5379D">
        <w:rPr>
          <w:rFonts w:eastAsia="Times New Roman"/>
          <w:kern w:val="14"/>
          <w:szCs w:val="24"/>
        </w:rPr>
        <w:t>Section</w:t>
      </w:r>
      <w:r w:rsidRPr="00A5379D">
        <w:rPr>
          <w:rFonts w:eastAsia="Times New Roman" w:cs="Arial"/>
          <w:kern w:val="14"/>
          <w:szCs w:val="24"/>
        </w:rPr>
        <w:t>s 11.1.</w:t>
      </w:r>
      <w:r w:rsidR="008F1ABB" w:rsidRPr="00A5379D">
        <w:rPr>
          <w:rFonts w:eastAsia="Times New Roman" w:cs="Arial"/>
          <w:kern w:val="14"/>
          <w:szCs w:val="24"/>
        </w:rPr>
        <w:t>5</w:t>
      </w:r>
      <w:r w:rsidRPr="00A5379D">
        <w:rPr>
          <w:rFonts w:eastAsia="Times New Roman" w:cs="Arial"/>
          <w:kern w:val="14"/>
          <w:szCs w:val="24"/>
        </w:rPr>
        <w:t xml:space="preserve"> </w:t>
      </w:r>
      <w:r w:rsidR="00A135BE" w:rsidRPr="00A5379D">
        <w:rPr>
          <w:rFonts w:eastAsia="Times New Roman" w:cs="Arial"/>
          <w:kern w:val="14"/>
          <w:szCs w:val="24"/>
        </w:rPr>
        <w:t>(</w:t>
      </w:r>
      <w:r w:rsidR="00A135BE" w:rsidRPr="00A5379D">
        <w:rPr>
          <w:rFonts w:eastAsia="Times New Roman" w:cs="Arial"/>
          <w:i/>
          <w:kern w:val="14"/>
          <w:szCs w:val="24"/>
        </w:rPr>
        <w:t>Burden of Proof and Supporting Documentation</w:t>
      </w:r>
      <w:r w:rsidR="00A135BE" w:rsidRPr="00A5379D">
        <w:rPr>
          <w:rFonts w:eastAsia="Times New Roman" w:cs="Arial"/>
          <w:kern w:val="14"/>
          <w:szCs w:val="24"/>
        </w:rPr>
        <w:t xml:space="preserve">) </w:t>
      </w:r>
      <w:r w:rsidRPr="00A5379D">
        <w:rPr>
          <w:rFonts w:eastAsia="Times New Roman" w:cs="Arial"/>
          <w:kern w:val="14"/>
          <w:szCs w:val="24"/>
        </w:rPr>
        <w:t>and 11.1.</w:t>
      </w:r>
      <w:r w:rsidR="008F1ABB" w:rsidRPr="00A5379D">
        <w:rPr>
          <w:rFonts w:eastAsia="Times New Roman" w:cs="Arial"/>
          <w:kern w:val="14"/>
          <w:szCs w:val="24"/>
        </w:rPr>
        <w:t>7</w:t>
      </w:r>
      <w:r w:rsidR="00A135BE" w:rsidRPr="00A5379D">
        <w:rPr>
          <w:rFonts w:eastAsia="Times New Roman" w:cs="Arial"/>
          <w:kern w:val="14"/>
          <w:szCs w:val="24"/>
        </w:rPr>
        <w:t xml:space="preserve"> (</w:t>
      </w:r>
      <w:r w:rsidR="00A135BE" w:rsidRPr="00A5379D">
        <w:rPr>
          <w:rFonts w:eastAsia="Times New Roman" w:cs="Arial"/>
          <w:i/>
          <w:kern w:val="14"/>
          <w:szCs w:val="24"/>
        </w:rPr>
        <w:t>Extended FME</w:t>
      </w:r>
      <w:r w:rsidR="00A135BE" w:rsidRPr="00A5379D">
        <w:rPr>
          <w:rFonts w:eastAsia="Times New Roman" w:cs="Arial"/>
          <w:kern w:val="14"/>
          <w:szCs w:val="24"/>
        </w:rPr>
        <w:t>)</w:t>
      </w:r>
      <w:r w:rsidRPr="00A5379D">
        <w:rPr>
          <w:rFonts w:eastAsia="Times New Roman" w:cs="Arial"/>
          <w:kern w:val="14"/>
          <w:szCs w:val="24"/>
        </w:rPr>
        <w:t>, provide the other Party with regular periodic updates with respect to the continuing effects of the FME</w:t>
      </w:r>
      <w:r w:rsidR="00693D1B" w:rsidRPr="00A5379D">
        <w:rPr>
          <w:rFonts w:eastAsia="Times New Roman" w:cs="Arial"/>
          <w:kern w:val="14"/>
          <w:szCs w:val="24"/>
        </w:rPr>
        <w:t xml:space="preserve"> and the measures it is taking to mitigate and overcome the effects.</w:t>
      </w:r>
      <w:r w:rsidRPr="00A5379D">
        <w:rPr>
          <w:rFonts w:eastAsia="Times New Roman" w:cs="Arial"/>
          <w:kern w:val="14"/>
          <w:szCs w:val="24"/>
        </w:rPr>
        <w:t xml:space="preserve"> </w:t>
      </w:r>
    </w:p>
    <w:p w14:paraId="73FAD318" w14:textId="365BC899" w:rsidR="00405D16" w:rsidRPr="00A5379D" w:rsidRDefault="00405D16" w:rsidP="00693D1B">
      <w:pPr>
        <w:widowControl w:val="0"/>
        <w:spacing w:after="0"/>
        <w:ind w:left="720"/>
        <w:rPr>
          <w:rFonts w:eastAsia="Times New Roman" w:cs="Arial"/>
          <w:kern w:val="14"/>
          <w:szCs w:val="24"/>
        </w:rPr>
      </w:pPr>
      <w:r w:rsidRPr="00A5379D">
        <w:rPr>
          <w:rFonts w:eastAsia="Times New Roman" w:cs="Arial"/>
          <w:kern w:val="14"/>
          <w:szCs w:val="24"/>
        </w:rPr>
        <w:t xml:space="preserve">Despite the preceding sentences, if the affected Party fails to provide initial written notice within the 10 </w:t>
      </w:r>
      <w:r w:rsidR="00AA56AC" w:rsidRPr="00A5379D">
        <w:rPr>
          <w:rFonts w:eastAsia="Times New Roman" w:cs="Arial"/>
          <w:kern w:val="14"/>
          <w:szCs w:val="24"/>
        </w:rPr>
        <w:t>Business Day</w:t>
      </w:r>
      <w:r w:rsidRPr="00A5379D">
        <w:rPr>
          <w:rFonts w:eastAsia="Times New Roman" w:cs="Arial"/>
          <w:kern w:val="14"/>
          <w:szCs w:val="24"/>
        </w:rPr>
        <w:t xml:space="preserve"> period or, following the affected Party’s initial notice, the affected Party fails to provide reasonable reports and substantiation of the claimed FME as required by </w:t>
      </w:r>
      <w:r w:rsidR="009A08F7" w:rsidRPr="00A5379D">
        <w:rPr>
          <w:rFonts w:eastAsia="Times New Roman"/>
          <w:kern w:val="14"/>
          <w:szCs w:val="24"/>
        </w:rPr>
        <w:t>Section</w:t>
      </w:r>
      <w:r w:rsidR="009A08F7" w:rsidRPr="00A5379D">
        <w:rPr>
          <w:rFonts w:eastAsia="Times New Roman" w:cs="Arial"/>
          <w:kern w:val="14"/>
          <w:szCs w:val="24"/>
        </w:rPr>
        <w:t xml:space="preserve"> </w:t>
      </w:r>
      <w:r w:rsidRPr="00A5379D">
        <w:rPr>
          <w:rFonts w:eastAsia="Times New Roman" w:cs="Arial"/>
          <w:kern w:val="14"/>
          <w:szCs w:val="24"/>
        </w:rPr>
        <w:t>11.1.</w:t>
      </w:r>
      <w:r w:rsidR="00BF652B" w:rsidRPr="00A5379D">
        <w:rPr>
          <w:rFonts w:eastAsia="Times New Roman" w:cs="Arial"/>
          <w:kern w:val="14"/>
          <w:szCs w:val="24"/>
        </w:rPr>
        <w:t>5</w:t>
      </w:r>
      <w:r w:rsidRPr="00A5379D">
        <w:rPr>
          <w:rFonts w:eastAsia="Times New Roman" w:cs="Arial"/>
          <w:kern w:val="14"/>
          <w:szCs w:val="24"/>
        </w:rPr>
        <w:t xml:space="preserve"> (</w:t>
      </w:r>
      <w:r w:rsidRPr="00A5379D">
        <w:rPr>
          <w:rFonts w:eastAsia="Times New Roman" w:cs="Arial"/>
          <w:i/>
          <w:kern w:val="14"/>
          <w:szCs w:val="24"/>
        </w:rPr>
        <w:t>Burden of Proof and Supporting Documentation</w:t>
      </w:r>
      <w:r w:rsidRPr="00A5379D">
        <w:rPr>
          <w:rFonts w:eastAsia="Times New Roman" w:cs="Arial"/>
          <w:kern w:val="14"/>
          <w:szCs w:val="24"/>
        </w:rPr>
        <w:t>), the event or condition will be deemed not to be an FME and the affected Party’s performance will not be excused as a result of the FME.</w:t>
      </w:r>
    </w:p>
    <w:p w14:paraId="78813C79" w14:textId="77777777" w:rsidR="00405D16" w:rsidRPr="00A5379D" w:rsidRDefault="00405D16" w:rsidP="00F44AE6">
      <w:pPr>
        <w:widowControl w:val="0"/>
        <w:numPr>
          <w:ilvl w:val="2"/>
          <w:numId w:val="54"/>
        </w:numPr>
        <w:spacing w:after="0"/>
        <w:rPr>
          <w:rFonts w:eastAsia="Times New Roman" w:cs="Arial"/>
          <w:kern w:val="14"/>
          <w:szCs w:val="24"/>
        </w:rPr>
      </w:pPr>
      <w:r w:rsidRPr="00A5379D">
        <w:rPr>
          <w:rFonts w:eastAsiaTheme="minorEastAsia" w:cs="Arial"/>
          <w:b/>
          <w:kern w:val="14"/>
          <w:szCs w:val="24"/>
        </w:rPr>
        <w:t>Burden of Proof and Supporting Documentation</w:t>
      </w:r>
      <w:r w:rsidRPr="00A5379D">
        <w:rPr>
          <w:rFonts w:eastAsia="Times New Roman" w:cs="Arial"/>
          <w:kern w:val="14"/>
          <w:szCs w:val="24"/>
        </w:rPr>
        <w:t xml:space="preserve">. The burden of proof regarding whether an FME has occurred and the impact of the FME will be upon the affected Party. If the affected Party requests that its performance be excused because of an FME, then the affected Party must support its request with documentation demonstrating: (i) the existence of the FME; (ii) efforts by the affected Party to overcome or mitigate the effect of the FME; and (iii) </w:t>
      </w:r>
      <w:r w:rsidR="00693D1B" w:rsidRPr="00A5379D">
        <w:rPr>
          <w:rFonts w:eastAsia="Times New Roman" w:cs="Arial"/>
          <w:kern w:val="14"/>
          <w:szCs w:val="24"/>
        </w:rPr>
        <w:t>after the FME concludes, an analysis of the number of days the FME delayed or otherwise prevented the performance of the affected Party’s obligations, or satisfaction of any condition of this BTA.</w:t>
      </w:r>
      <w:r w:rsidRPr="00A5379D">
        <w:rPr>
          <w:rFonts w:eastAsia="Times New Roman" w:cs="Arial"/>
          <w:kern w:val="14"/>
          <w:szCs w:val="24"/>
        </w:rPr>
        <w:t xml:space="preserve"> The affected Party must provide the required documentation by no later than 5 </w:t>
      </w:r>
      <w:r w:rsidR="00AA56AC" w:rsidRPr="00A5379D">
        <w:rPr>
          <w:rFonts w:eastAsia="Times New Roman" w:cs="Arial"/>
          <w:kern w:val="14"/>
          <w:szCs w:val="24"/>
        </w:rPr>
        <w:t>Business Day</w:t>
      </w:r>
      <w:r w:rsidRPr="00A5379D">
        <w:rPr>
          <w:rFonts w:eastAsia="Times New Roman" w:cs="Arial"/>
          <w:kern w:val="14"/>
          <w:szCs w:val="24"/>
        </w:rPr>
        <w:t>s after the date the FME concludes.</w:t>
      </w:r>
    </w:p>
    <w:p w14:paraId="10F9D86F" w14:textId="0F38D982" w:rsidR="000E09EB" w:rsidRPr="00A5379D" w:rsidRDefault="00693D1B" w:rsidP="00F44AE6">
      <w:pPr>
        <w:numPr>
          <w:ilvl w:val="2"/>
          <w:numId w:val="54"/>
        </w:numPr>
        <w:spacing w:after="0"/>
        <w:rPr>
          <w:rFonts w:eastAsia="Times New Roman" w:cs="Arial"/>
          <w:kern w:val="14"/>
          <w:szCs w:val="24"/>
        </w:rPr>
      </w:pPr>
      <w:bookmarkStart w:id="341" w:name="_Toc379477321"/>
      <w:bookmarkStart w:id="342" w:name="_Toc137409341"/>
      <w:bookmarkStart w:id="343" w:name="_Toc137805770"/>
      <w:r w:rsidRPr="00A5379D">
        <w:rPr>
          <w:rFonts w:eastAsia="Times New Roman" w:cs="Arial"/>
          <w:b/>
          <w:bCs/>
          <w:kern w:val="14"/>
          <w:szCs w:val="24"/>
        </w:rPr>
        <w:t>Schedule Adjustments</w:t>
      </w:r>
      <w:r w:rsidRPr="00A5379D">
        <w:rPr>
          <w:rFonts w:eastAsia="Times New Roman" w:cs="Arial"/>
          <w:kern w:val="14"/>
          <w:szCs w:val="24"/>
        </w:rPr>
        <w:t>. Subject to the requirements of this Section 11.1 (</w:t>
      </w:r>
      <w:r w:rsidRPr="00A5379D">
        <w:rPr>
          <w:rFonts w:eastAsia="Times New Roman" w:cs="Arial"/>
          <w:i/>
          <w:iCs/>
          <w:kern w:val="14"/>
          <w:szCs w:val="24"/>
        </w:rPr>
        <w:t>Force Majeure</w:t>
      </w:r>
      <w:r w:rsidRPr="00A5379D">
        <w:rPr>
          <w:rFonts w:eastAsia="Times New Roman" w:cs="Arial"/>
          <w:kern w:val="14"/>
          <w:szCs w:val="24"/>
        </w:rPr>
        <w:t>) and Part 9 (</w:t>
      </w:r>
      <w:r w:rsidRPr="00A5379D">
        <w:rPr>
          <w:rFonts w:eastAsia="Times New Roman" w:cs="Arial"/>
          <w:i/>
          <w:iCs/>
          <w:kern w:val="14"/>
          <w:szCs w:val="24"/>
        </w:rPr>
        <w:t>Change Orders</w:t>
      </w:r>
      <w:r w:rsidRPr="00A5379D">
        <w:rPr>
          <w:rFonts w:eastAsia="Times New Roman" w:cs="Arial"/>
          <w:kern w:val="14"/>
          <w:szCs w:val="24"/>
        </w:rPr>
        <w:t>), if and to the extent the affected Party demonstrates that an FME had</w:t>
      </w:r>
      <w:r w:rsidR="00AC3862" w:rsidRPr="00A5379D">
        <w:rPr>
          <w:rFonts w:eastAsia="Times New Roman" w:cs="Arial"/>
          <w:kern w:val="14"/>
          <w:szCs w:val="24"/>
        </w:rPr>
        <w:t xml:space="preserve"> a material impact on its ability to perform its obligations in accordance with the Project Schedule</w:t>
      </w:r>
      <w:r w:rsidRPr="00A5379D">
        <w:rPr>
          <w:rFonts w:eastAsia="Times New Roman" w:cs="Arial"/>
          <w:kern w:val="14"/>
          <w:szCs w:val="24"/>
        </w:rPr>
        <w:t>,</w:t>
      </w:r>
      <w:r w:rsidR="00AC3862" w:rsidRPr="00A5379D">
        <w:rPr>
          <w:rFonts w:eastAsia="Times New Roman" w:cs="Arial"/>
          <w:kern w:val="14"/>
          <w:szCs w:val="24"/>
        </w:rPr>
        <w:t xml:space="preserve"> the Parties will enter into a Change Order </w:t>
      </w:r>
      <w:r w:rsidRPr="00A5379D">
        <w:rPr>
          <w:rFonts w:eastAsia="Times New Roman" w:cs="Arial"/>
          <w:kern w:val="14"/>
          <w:szCs w:val="24"/>
        </w:rPr>
        <w:t>adjusting the Project Schedule in accordance with the provisions of Section 9.2.3 (</w:t>
      </w:r>
      <w:r w:rsidRPr="00A5379D">
        <w:rPr>
          <w:rFonts w:eastAsia="Times New Roman" w:cs="Arial"/>
          <w:i/>
          <w:iCs/>
          <w:kern w:val="14"/>
          <w:szCs w:val="24"/>
        </w:rPr>
        <w:t>Required Change Orders</w:t>
      </w:r>
      <w:r w:rsidRPr="00A5379D">
        <w:rPr>
          <w:rFonts w:eastAsia="Times New Roman" w:cs="Arial"/>
          <w:kern w:val="14"/>
          <w:szCs w:val="24"/>
        </w:rPr>
        <w:t>).</w:t>
      </w:r>
      <w:r w:rsidR="000E09EB" w:rsidRPr="00A5379D">
        <w:rPr>
          <w:rFonts w:eastAsia="Times New Roman" w:cs="Arial"/>
          <w:kern w:val="14"/>
          <w:szCs w:val="24"/>
        </w:rPr>
        <w:t xml:space="preserve"> </w:t>
      </w:r>
    </w:p>
    <w:p w14:paraId="5BF0D225" w14:textId="77777777"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Extended FME</w:t>
      </w:r>
      <w:r w:rsidRPr="00A5379D">
        <w:rPr>
          <w:rFonts w:eastAsia="Times New Roman" w:cs="Arial"/>
          <w:kern w:val="14"/>
          <w:szCs w:val="24"/>
        </w:rPr>
        <w:t>.</w:t>
      </w:r>
      <w:bookmarkEnd w:id="341"/>
      <w:bookmarkEnd w:id="342"/>
      <w:bookmarkEnd w:id="343"/>
      <w:r w:rsidRPr="00A5379D">
        <w:rPr>
          <w:rFonts w:eastAsia="Times New Roman" w:cs="Arial"/>
          <w:kern w:val="14"/>
          <w:szCs w:val="24"/>
        </w:rPr>
        <w:t xml:space="preserve"> If the affected Party has reason to believe that an FME will result in an Extended FME, that Party must notify the other Party promptly and submit a</w:t>
      </w:r>
      <w:r w:rsidR="008B44CE" w:rsidRPr="00A5379D">
        <w:rPr>
          <w:rFonts w:eastAsia="Times New Roman" w:cs="Arial"/>
          <w:kern w:val="14"/>
          <w:szCs w:val="24"/>
        </w:rPr>
        <w:t>n</w:t>
      </w:r>
      <w:r w:rsidRPr="00A5379D">
        <w:rPr>
          <w:rFonts w:eastAsia="Times New Roman" w:cs="Arial"/>
          <w:kern w:val="14"/>
          <w:szCs w:val="24"/>
        </w:rPr>
        <w:t xml:space="preserve"> “</w:t>
      </w:r>
      <w:r w:rsidRPr="00A5379D">
        <w:rPr>
          <w:rFonts w:eastAsia="Times New Roman" w:cs="Arial"/>
          <w:b/>
          <w:kern w:val="14"/>
          <w:szCs w:val="24"/>
        </w:rPr>
        <w:t>FME</w:t>
      </w:r>
      <w:r w:rsidRPr="00A5379D">
        <w:rPr>
          <w:rFonts w:eastAsia="Times New Roman" w:cs="Arial"/>
          <w:kern w:val="14"/>
          <w:szCs w:val="24"/>
        </w:rPr>
        <w:t xml:space="preserve"> </w:t>
      </w:r>
      <w:r w:rsidRPr="00A5379D">
        <w:rPr>
          <w:rFonts w:eastAsia="Times New Roman" w:cs="Arial"/>
          <w:b/>
          <w:kern w:val="14"/>
          <w:szCs w:val="24"/>
        </w:rPr>
        <w:t>Remedy</w:t>
      </w:r>
      <w:r w:rsidRPr="00A5379D">
        <w:rPr>
          <w:rFonts w:eastAsia="Times New Roman" w:cs="Arial"/>
          <w:kern w:val="14"/>
          <w:szCs w:val="24"/>
        </w:rPr>
        <w:t xml:space="preserve"> </w:t>
      </w:r>
      <w:r w:rsidRPr="00A5379D">
        <w:rPr>
          <w:rFonts w:eastAsia="Times New Roman" w:cs="Arial"/>
          <w:b/>
          <w:kern w:val="14"/>
          <w:szCs w:val="24"/>
        </w:rPr>
        <w:t>Plan</w:t>
      </w:r>
      <w:r w:rsidRPr="00A5379D">
        <w:rPr>
          <w:rFonts w:eastAsia="Times New Roman" w:cs="Arial"/>
          <w:kern w:val="14"/>
          <w:szCs w:val="24"/>
        </w:rPr>
        <w:t xml:space="preserve">” to the other Party within 30 days </w:t>
      </w:r>
      <w:r w:rsidR="00180774" w:rsidRPr="00A5379D">
        <w:rPr>
          <w:rFonts w:eastAsia="Times New Roman" w:cs="Arial"/>
          <w:kern w:val="14"/>
          <w:szCs w:val="24"/>
        </w:rPr>
        <w:t xml:space="preserve">after </w:t>
      </w:r>
      <w:r w:rsidRPr="00A5379D">
        <w:rPr>
          <w:rFonts w:eastAsia="Times New Roman" w:cs="Arial"/>
          <w:kern w:val="14"/>
          <w:szCs w:val="24"/>
        </w:rPr>
        <w:t xml:space="preserve">the affected Party’s initial notice to the other Party. In addition, if the other Party has reason to believe that an FME will be an Extended FME, the other Party may request that the affected Party submit an FME Remedy Plan to it, which the affected Party will submit within 30 days </w:t>
      </w:r>
      <w:r w:rsidR="00180774" w:rsidRPr="00A5379D">
        <w:rPr>
          <w:rFonts w:eastAsia="Times New Roman" w:cs="Arial"/>
          <w:kern w:val="14"/>
          <w:szCs w:val="24"/>
        </w:rPr>
        <w:t xml:space="preserve">after </w:t>
      </w:r>
      <w:r w:rsidRPr="00A5379D">
        <w:rPr>
          <w:rFonts w:eastAsia="Times New Roman" w:cs="Arial"/>
          <w:kern w:val="14"/>
          <w:szCs w:val="24"/>
        </w:rPr>
        <w:t>the request. The FME Remedy Plan must set forth a plan and schedule for mitigation and other remedial measures, including a description of necessary repairs, improvements, changes to operations</w:t>
      </w:r>
      <w:r w:rsidR="008B44CE" w:rsidRPr="00A5379D">
        <w:rPr>
          <w:rFonts w:eastAsia="Times New Roman" w:cs="Arial"/>
          <w:kern w:val="14"/>
          <w:szCs w:val="24"/>
        </w:rPr>
        <w:t>,</w:t>
      </w:r>
      <w:r w:rsidRPr="00A5379D">
        <w:rPr>
          <w:rFonts w:eastAsia="Times New Roman" w:cs="Arial"/>
          <w:kern w:val="14"/>
          <w:szCs w:val="24"/>
        </w:rPr>
        <w:t xml:space="preserve"> or other actions to cure the effects of the FME</w:t>
      </w:r>
      <w:r w:rsidR="008B44CE" w:rsidRPr="00A5379D">
        <w:rPr>
          <w:rFonts w:eastAsia="Times New Roman" w:cs="Arial"/>
          <w:kern w:val="14"/>
          <w:szCs w:val="24"/>
        </w:rPr>
        <w:t>,</w:t>
      </w:r>
      <w:r w:rsidRPr="00A5379D">
        <w:rPr>
          <w:rFonts w:eastAsia="Times New Roman" w:cs="Arial"/>
          <w:kern w:val="14"/>
          <w:szCs w:val="24"/>
        </w:rPr>
        <w:t xml:space="preserve"> and to enable the affected Party to perform its obligations and resume full performance of the suspended obligations under this BTA as soon as reasonably practicable. The affected Party will diligently pursue the performance of </w:t>
      </w:r>
      <w:r w:rsidR="00A136DE" w:rsidRPr="00A5379D">
        <w:rPr>
          <w:rFonts w:eastAsia="Times New Roman" w:cs="Arial"/>
          <w:kern w:val="14"/>
          <w:szCs w:val="24"/>
        </w:rPr>
        <w:t>the</w:t>
      </w:r>
      <w:r w:rsidRPr="00A5379D">
        <w:rPr>
          <w:rFonts w:eastAsia="Times New Roman" w:cs="Arial"/>
          <w:kern w:val="14"/>
          <w:szCs w:val="24"/>
        </w:rPr>
        <w:t xml:space="preserve"> FME Remedy Plan to completion</w:t>
      </w:r>
      <w:r w:rsidR="00A136DE" w:rsidRPr="00A5379D">
        <w:rPr>
          <w:rFonts w:eastAsia="Times New Roman" w:cs="Arial"/>
          <w:kern w:val="14"/>
          <w:szCs w:val="24"/>
        </w:rPr>
        <w:t>, and</w:t>
      </w:r>
      <w:r w:rsidRPr="00A5379D">
        <w:rPr>
          <w:rFonts w:eastAsia="Times New Roman" w:cs="Arial"/>
          <w:kern w:val="14"/>
          <w:szCs w:val="24"/>
        </w:rPr>
        <w:t xml:space="preserve"> the following conditions </w:t>
      </w:r>
      <w:r w:rsidR="00BB2C91" w:rsidRPr="00A5379D">
        <w:rPr>
          <w:rFonts w:eastAsia="Times New Roman" w:cs="Arial"/>
          <w:kern w:val="14"/>
          <w:szCs w:val="24"/>
        </w:rPr>
        <w:t>will</w:t>
      </w:r>
      <w:r w:rsidRPr="00A5379D">
        <w:rPr>
          <w:rFonts w:eastAsia="Times New Roman" w:cs="Arial"/>
          <w:kern w:val="14"/>
          <w:szCs w:val="24"/>
        </w:rPr>
        <w:t xml:space="preserve"> apply:</w:t>
      </w:r>
    </w:p>
    <w:p w14:paraId="40BABBA5" w14:textId="77777777" w:rsidR="00405D16" w:rsidRPr="00A5379D" w:rsidRDefault="00581E88"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w</w:t>
      </w:r>
      <w:r w:rsidR="00405D16" w:rsidRPr="00A5379D">
        <w:rPr>
          <w:rFonts w:eastAsia="Times New Roman" w:cs="Arial"/>
          <w:kern w:val="14"/>
          <w:szCs w:val="24"/>
        </w:rPr>
        <w:t xml:space="preserve">hile an FME Remedy Plan is in effect, the Party prevented from performing its obligations due to an Extended FME must provide monthly status reports to the other Party, notifying the other Party of the implementation of the FME Remedy Plan, including the steps taken to remedy </w:t>
      </w:r>
      <w:r w:rsidR="00405D16" w:rsidRPr="00A5379D">
        <w:rPr>
          <w:rFonts w:eastAsia="Times New Roman" w:cs="Arial"/>
          <w:kern w:val="14"/>
          <w:szCs w:val="24"/>
        </w:rPr>
        <w:lastRenderedPageBreak/>
        <w:t xml:space="preserve">the Extended FME, any changes to the FME Remedy Plan, and the expected remaining duration of the Party’s inability to perform its obligations, as well as any additional relevant information </w:t>
      </w:r>
      <w:r w:rsidR="008B44CE" w:rsidRPr="00A5379D">
        <w:rPr>
          <w:rFonts w:eastAsia="Times New Roman" w:cs="Arial"/>
          <w:kern w:val="14"/>
          <w:szCs w:val="24"/>
        </w:rPr>
        <w:t xml:space="preserve">that </w:t>
      </w:r>
      <w:r w:rsidR="00405D16" w:rsidRPr="00A5379D">
        <w:rPr>
          <w:rFonts w:eastAsia="Times New Roman" w:cs="Arial"/>
          <w:kern w:val="14"/>
          <w:szCs w:val="24"/>
        </w:rPr>
        <w:t>may be reasonably requested by the other Party. The affected Party must modify the FME Remedy Plan if and as needed to achieve the objective of resuming full performance of the suspended obligations under this BTA as soon as reasonably practicable</w:t>
      </w:r>
      <w:r w:rsidR="005D7CEB" w:rsidRPr="00A5379D">
        <w:rPr>
          <w:rFonts w:eastAsia="Times New Roman" w:cs="Arial"/>
          <w:kern w:val="14"/>
          <w:szCs w:val="24"/>
        </w:rPr>
        <w:t>;</w:t>
      </w:r>
      <w:r w:rsidR="00405D16" w:rsidRPr="00A5379D">
        <w:rPr>
          <w:rFonts w:eastAsia="Times New Roman" w:cs="Arial"/>
          <w:kern w:val="14"/>
          <w:szCs w:val="24"/>
        </w:rPr>
        <w:t xml:space="preserve"> </w:t>
      </w:r>
    </w:p>
    <w:p w14:paraId="56BD797D" w14:textId="77777777" w:rsidR="00405D16" w:rsidRPr="00A5379D" w:rsidRDefault="00581E88"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t</w:t>
      </w:r>
      <w:r w:rsidR="00405D16" w:rsidRPr="00A5379D">
        <w:rPr>
          <w:rFonts w:eastAsia="Times New Roman" w:cs="Arial"/>
          <w:kern w:val="14"/>
          <w:szCs w:val="24"/>
        </w:rPr>
        <w:t>he Party not prevented from performing its obligations due to an Extended FME may at any time terminate this BTA effective upon 10 days’ prior written notice to the affected Party, if</w:t>
      </w:r>
      <w:r w:rsidR="008B44CE" w:rsidRPr="00A5379D">
        <w:rPr>
          <w:rFonts w:eastAsia="Times New Roman" w:cs="Arial"/>
          <w:kern w:val="14"/>
          <w:szCs w:val="24"/>
        </w:rPr>
        <w:t>: (a)</w:t>
      </w:r>
      <w:r w:rsidR="00405D16" w:rsidRPr="00A5379D">
        <w:rPr>
          <w:rFonts w:eastAsia="Times New Roman" w:cs="Arial"/>
          <w:kern w:val="14"/>
          <w:szCs w:val="24"/>
        </w:rPr>
        <w:t xml:space="preserve"> the affected Party does not or cannot implement the remedy for an FME</w:t>
      </w:r>
      <w:r w:rsidR="008B44CE" w:rsidRPr="00A5379D">
        <w:rPr>
          <w:rFonts w:eastAsia="Times New Roman" w:cs="Arial"/>
          <w:kern w:val="14"/>
          <w:szCs w:val="24"/>
        </w:rPr>
        <w:t>;</w:t>
      </w:r>
      <w:r w:rsidR="00405D16" w:rsidRPr="00A5379D">
        <w:rPr>
          <w:rFonts w:eastAsia="Times New Roman" w:cs="Arial"/>
          <w:kern w:val="14"/>
          <w:szCs w:val="24"/>
        </w:rPr>
        <w:t xml:space="preserve"> o</w:t>
      </w:r>
      <w:r w:rsidR="008B44CE" w:rsidRPr="00A5379D">
        <w:rPr>
          <w:rFonts w:eastAsia="Times New Roman" w:cs="Arial"/>
          <w:kern w:val="14"/>
          <w:szCs w:val="24"/>
        </w:rPr>
        <w:t>r</w:t>
      </w:r>
      <w:r w:rsidR="00405D16" w:rsidRPr="00A5379D">
        <w:rPr>
          <w:rFonts w:eastAsia="Times New Roman" w:cs="Arial"/>
          <w:kern w:val="14"/>
          <w:szCs w:val="24"/>
        </w:rPr>
        <w:t xml:space="preserve"> </w:t>
      </w:r>
      <w:r w:rsidR="008B44CE" w:rsidRPr="00A5379D">
        <w:rPr>
          <w:rFonts w:eastAsia="Times New Roman" w:cs="Arial"/>
          <w:kern w:val="14"/>
          <w:szCs w:val="24"/>
        </w:rPr>
        <w:t xml:space="preserve">(b) </w:t>
      </w:r>
      <w:r w:rsidR="00405D16" w:rsidRPr="00A5379D">
        <w:rPr>
          <w:rFonts w:eastAsia="Times New Roman" w:cs="Arial"/>
          <w:kern w:val="14"/>
          <w:szCs w:val="24"/>
        </w:rPr>
        <w:t xml:space="preserve">the affected Party remains unable to perform its obligations </w:t>
      </w:r>
      <w:r w:rsidR="006C75F6" w:rsidRPr="00A5379D">
        <w:rPr>
          <w:rFonts w:eastAsia="Times New Roman" w:cs="Arial"/>
          <w:kern w:val="14"/>
          <w:szCs w:val="24"/>
        </w:rPr>
        <w:t>under this BTA</w:t>
      </w:r>
      <w:r w:rsidR="00405D16" w:rsidRPr="00A5379D">
        <w:rPr>
          <w:rFonts w:eastAsia="Times New Roman" w:cs="Arial"/>
          <w:kern w:val="14"/>
          <w:szCs w:val="24"/>
        </w:rPr>
        <w:t xml:space="preserve"> 12 months following the initial suspension of performance due to the FME. The 12-month period need not be continuous if, and only if, each period of suspension of performance comprising the 12-month period is the result of a common cause such that, if the cause had been cured following the first suspension of performance, the additional suspensions of performance would not have occurred</w:t>
      </w:r>
      <w:r w:rsidR="005D7CEB" w:rsidRPr="00A5379D">
        <w:rPr>
          <w:rFonts w:eastAsia="Times New Roman" w:cs="Arial"/>
          <w:kern w:val="14"/>
          <w:szCs w:val="24"/>
        </w:rPr>
        <w:t>; and</w:t>
      </w:r>
    </w:p>
    <w:p w14:paraId="3DEA945D" w14:textId="0EB402F2" w:rsidR="00405D16" w:rsidRPr="00A5379D" w:rsidRDefault="00581E88"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u</w:t>
      </w:r>
      <w:r w:rsidR="00405D16" w:rsidRPr="00A5379D">
        <w:rPr>
          <w:rFonts w:eastAsia="Times New Roman" w:cs="Arial"/>
          <w:kern w:val="14"/>
          <w:szCs w:val="24"/>
        </w:rPr>
        <w:t xml:space="preserve">pon termination of this BTA as provided in this </w:t>
      </w:r>
      <w:r w:rsidR="000A28F8" w:rsidRPr="00A5379D">
        <w:rPr>
          <w:rFonts w:eastAsia="Times New Roman"/>
          <w:kern w:val="14"/>
          <w:szCs w:val="24"/>
        </w:rPr>
        <w:t>Section</w:t>
      </w:r>
      <w:r w:rsidR="00405D16" w:rsidRPr="00A5379D">
        <w:rPr>
          <w:rFonts w:eastAsia="Times New Roman" w:cs="Arial"/>
          <w:kern w:val="14"/>
          <w:szCs w:val="24"/>
        </w:rPr>
        <w:t xml:space="preserve"> 11.1.</w:t>
      </w:r>
      <w:r w:rsidR="00A00DF4" w:rsidRPr="00A5379D">
        <w:rPr>
          <w:rFonts w:eastAsia="Times New Roman" w:cs="Arial"/>
          <w:kern w:val="14"/>
          <w:szCs w:val="24"/>
        </w:rPr>
        <w:t>7</w:t>
      </w:r>
      <w:r w:rsidR="00A135BE" w:rsidRPr="00A5379D">
        <w:rPr>
          <w:rFonts w:eastAsia="Times New Roman" w:cs="Arial"/>
          <w:kern w:val="14"/>
          <w:szCs w:val="24"/>
        </w:rPr>
        <w:t xml:space="preserve"> (</w:t>
      </w:r>
      <w:r w:rsidR="00A135BE" w:rsidRPr="00A5379D">
        <w:rPr>
          <w:rFonts w:eastAsia="Times New Roman" w:cs="Arial"/>
          <w:i/>
          <w:kern w:val="14"/>
          <w:szCs w:val="24"/>
        </w:rPr>
        <w:t>Extended FME</w:t>
      </w:r>
      <w:r w:rsidR="00A135BE" w:rsidRPr="00A5379D">
        <w:rPr>
          <w:rFonts w:eastAsia="Times New Roman" w:cs="Arial"/>
          <w:kern w:val="14"/>
          <w:szCs w:val="24"/>
        </w:rPr>
        <w:t>)</w:t>
      </w:r>
      <w:r w:rsidR="00405D16" w:rsidRPr="00A5379D">
        <w:rPr>
          <w:rFonts w:eastAsia="Times New Roman" w:cs="Arial"/>
          <w:kern w:val="14"/>
          <w:szCs w:val="24"/>
        </w:rPr>
        <w:t>, the Parties will have no further liability or obligation to each other, except for any obligation arising prior to the date of such termination.</w:t>
      </w:r>
    </w:p>
    <w:p w14:paraId="6B4A9976" w14:textId="77777777" w:rsidR="00405D16" w:rsidRPr="00A5379D" w:rsidRDefault="00405D16" w:rsidP="00F44AE6">
      <w:pPr>
        <w:widowControl w:val="0"/>
        <w:numPr>
          <w:ilvl w:val="1"/>
          <w:numId w:val="54"/>
        </w:numPr>
        <w:spacing w:after="0"/>
        <w:rPr>
          <w:rFonts w:eastAsia="Times New Roman" w:cs="Arial"/>
          <w:b/>
          <w:vanish/>
          <w:kern w:val="14"/>
          <w:szCs w:val="24"/>
          <w:specVanish/>
        </w:rPr>
      </w:pPr>
      <w:bookmarkStart w:id="344" w:name="_Toc151344648"/>
      <w:r w:rsidRPr="00A5379D">
        <w:rPr>
          <w:rFonts w:eastAsia="Times New Roman" w:cs="Arial"/>
          <w:b/>
          <w:kern w:val="14"/>
          <w:szCs w:val="24"/>
        </w:rPr>
        <w:t>Change in Law.</w:t>
      </w:r>
      <w:bookmarkEnd w:id="344"/>
    </w:p>
    <w:p w14:paraId="27EE305D" w14:textId="2AE1C626" w:rsidR="00405D16" w:rsidRPr="00A5379D" w:rsidRDefault="008900CF"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405D16" w:rsidRPr="00A5379D">
        <w:rPr>
          <w:rFonts w:eastAsiaTheme="minorEastAsia" w:cs="Arial"/>
          <w:kern w:val="14"/>
        </w:rPr>
        <w:t>If and to the extent Seller demonstrates that a Change in Law</w:t>
      </w:r>
      <w:r w:rsidR="00581E88" w:rsidRPr="00A5379D">
        <w:rPr>
          <w:rFonts w:eastAsiaTheme="minorEastAsia" w:cs="Arial"/>
          <w:kern w:val="14"/>
        </w:rPr>
        <w:t>:</w:t>
      </w:r>
      <w:r w:rsidR="00405D16" w:rsidRPr="00A5379D">
        <w:rPr>
          <w:rFonts w:eastAsiaTheme="minorEastAsia" w:cs="Arial"/>
          <w:kern w:val="14"/>
        </w:rPr>
        <w:t xml:space="preserve"> (</w:t>
      </w:r>
      <w:r w:rsidR="008B44CE" w:rsidRPr="00A5379D">
        <w:rPr>
          <w:rFonts w:eastAsiaTheme="minorEastAsia" w:cs="Arial"/>
          <w:kern w:val="14"/>
        </w:rPr>
        <w:t>i</w:t>
      </w:r>
      <w:r w:rsidR="00405D16" w:rsidRPr="00A5379D">
        <w:rPr>
          <w:rFonts w:eastAsiaTheme="minorEastAsia" w:cs="Arial"/>
          <w:kern w:val="14"/>
        </w:rPr>
        <w:t xml:space="preserve">) </w:t>
      </w:r>
      <w:r w:rsidR="008B43E1" w:rsidRPr="00A5379D">
        <w:rPr>
          <w:rFonts w:eastAsiaTheme="minorEastAsia" w:cs="Arial"/>
          <w:kern w:val="14"/>
        </w:rPr>
        <w:t>results in a demonstrated delay in the progress of the Work in meeting any Critical Milestone by its appliable Critical Milestone Completion Date</w:t>
      </w:r>
      <w:r w:rsidR="00581E88" w:rsidRPr="00A5379D">
        <w:rPr>
          <w:rFonts w:eastAsiaTheme="minorEastAsia" w:cs="Arial"/>
          <w:kern w:val="14"/>
        </w:rPr>
        <w:t>;</w:t>
      </w:r>
      <w:r w:rsidR="00405D16" w:rsidRPr="00A5379D">
        <w:rPr>
          <w:rFonts w:eastAsiaTheme="minorEastAsia" w:cs="Arial"/>
          <w:kern w:val="14"/>
        </w:rPr>
        <w:t xml:space="preserve"> or (</w:t>
      </w:r>
      <w:r w:rsidR="008B44CE" w:rsidRPr="00A5379D">
        <w:rPr>
          <w:rFonts w:eastAsiaTheme="minorEastAsia" w:cs="Arial"/>
          <w:kern w:val="14"/>
        </w:rPr>
        <w:t>ii</w:t>
      </w:r>
      <w:r w:rsidR="00405D16" w:rsidRPr="00A5379D">
        <w:rPr>
          <w:rFonts w:eastAsiaTheme="minorEastAsia" w:cs="Arial"/>
          <w:kern w:val="14"/>
        </w:rPr>
        <w:t>) has</w:t>
      </w:r>
      <w:r w:rsidR="008B44CE" w:rsidRPr="00A5379D">
        <w:rPr>
          <w:rFonts w:eastAsiaTheme="minorEastAsia" w:cs="Arial"/>
          <w:kern w:val="14"/>
        </w:rPr>
        <w:t>,</w:t>
      </w:r>
      <w:r w:rsidR="00405D16" w:rsidRPr="00A5379D">
        <w:rPr>
          <w:rFonts w:eastAsiaTheme="minorEastAsia" w:cs="Arial"/>
          <w:kern w:val="14"/>
        </w:rPr>
        <w:t xml:space="preserve"> or will have</w:t>
      </w:r>
      <w:r w:rsidR="008B44CE" w:rsidRPr="00A5379D">
        <w:rPr>
          <w:rFonts w:eastAsiaTheme="minorEastAsia" w:cs="Arial"/>
          <w:kern w:val="14"/>
        </w:rPr>
        <w:t>,</w:t>
      </w:r>
      <w:r w:rsidR="00405D16" w:rsidRPr="00A5379D">
        <w:rPr>
          <w:rFonts w:eastAsiaTheme="minorEastAsia" w:cs="Arial"/>
          <w:kern w:val="14"/>
        </w:rPr>
        <w:t xml:space="preserve"> an impact that will increase Seller’s Construction Costs, then</w:t>
      </w:r>
      <w:r w:rsidR="008B44CE" w:rsidRPr="00A5379D">
        <w:rPr>
          <w:rFonts w:eastAsiaTheme="minorEastAsia" w:cs="Arial"/>
          <w:kern w:val="14"/>
        </w:rPr>
        <w:t xml:space="preserve">, subject to </w:t>
      </w:r>
      <w:r w:rsidR="000A28F8" w:rsidRPr="00A5379D">
        <w:rPr>
          <w:rFonts w:eastAsiaTheme="minorEastAsia" w:cs="Arial"/>
          <w:kern w:val="14"/>
        </w:rPr>
        <w:t>Section</w:t>
      </w:r>
      <w:r w:rsidR="008B44CE" w:rsidRPr="00A5379D">
        <w:rPr>
          <w:rFonts w:eastAsiaTheme="minorEastAsia" w:cs="Arial"/>
          <w:kern w:val="14"/>
        </w:rPr>
        <w:t xml:space="preserve"> 9.2.5 (</w:t>
      </w:r>
      <w:r w:rsidR="008B44CE" w:rsidRPr="00A5379D">
        <w:rPr>
          <w:rFonts w:eastAsiaTheme="minorEastAsia" w:cs="Arial"/>
          <w:i/>
          <w:kern w:val="14"/>
        </w:rPr>
        <w:t>Adjustments to Purchase Price</w:t>
      </w:r>
      <w:r w:rsidR="008B44CE" w:rsidRPr="00A5379D">
        <w:rPr>
          <w:rFonts w:eastAsiaTheme="minorEastAsia" w:cs="Arial"/>
          <w:kern w:val="14"/>
        </w:rPr>
        <w:t>),</w:t>
      </w:r>
      <w:r w:rsidR="00405D16" w:rsidRPr="00A5379D">
        <w:rPr>
          <w:rFonts w:eastAsiaTheme="minorEastAsia" w:cs="Arial"/>
          <w:kern w:val="14"/>
        </w:rPr>
        <w:t xml:space="preserve"> the Parties will enter into a Change Order in accordance with the provisions of </w:t>
      </w:r>
      <w:r w:rsidR="000A28F8" w:rsidRPr="00A5379D">
        <w:rPr>
          <w:rFonts w:eastAsiaTheme="minorEastAsia" w:cs="Arial"/>
          <w:kern w:val="14"/>
        </w:rPr>
        <w:t>Section</w:t>
      </w:r>
      <w:r w:rsidR="00405D16" w:rsidRPr="00A5379D">
        <w:rPr>
          <w:rFonts w:eastAsiaTheme="minorEastAsia" w:cs="Arial"/>
          <w:kern w:val="14"/>
        </w:rPr>
        <w:t xml:space="preserve"> 9.2</w:t>
      </w:r>
      <w:r w:rsidR="00951FB5" w:rsidRPr="00A5379D">
        <w:rPr>
          <w:rFonts w:eastAsiaTheme="minorEastAsia" w:cs="Arial"/>
          <w:kern w:val="14"/>
        </w:rPr>
        <w:t>.3</w:t>
      </w:r>
      <w:r w:rsidR="009964AF" w:rsidRPr="00A5379D">
        <w:rPr>
          <w:rFonts w:eastAsiaTheme="minorEastAsia" w:cs="Arial"/>
          <w:kern w:val="14"/>
        </w:rPr>
        <w:t xml:space="preserve"> (</w:t>
      </w:r>
      <w:r w:rsidR="009964AF" w:rsidRPr="00A5379D">
        <w:rPr>
          <w:rFonts w:eastAsiaTheme="minorEastAsia" w:cs="Arial"/>
          <w:i/>
          <w:kern w:val="14"/>
        </w:rPr>
        <w:t>Required Change Orders</w:t>
      </w:r>
      <w:r w:rsidR="009964AF" w:rsidRPr="00A5379D">
        <w:rPr>
          <w:rFonts w:eastAsiaTheme="minorEastAsia" w:cs="Arial"/>
          <w:kern w:val="14"/>
        </w:rPr>
        <w:t>)</w:t>
      </w:r>
      <w:r w:rsidR="00405D16" w:rsidRPr="00A5379D">
        <w:rPr>
          <w:rFonts w:eastAsiaTheme="minorEastAsia" w:cs="Arial"/>
          <w:kern w:val="14"/>
        </w:rPr>
        <w:t xml:space="preserve">. </w:t>
      </w:r>
      <w:r w:rsidR="00961A80" w:rsidRPr="00A5379D">
        <w:rPr>
          <w:rFonts w:eastAsiaTheme="minorEastAsia" w:cs="Arial"/>
          <w:kern w:val="14"/>
        </w:rPr>
        <w:t xml:space="preserve">However, the Party affected by any Change in Law must use reasonably diligent efforts </w:t>
      </w:r>
      <w:r w:rsidR="008B44CE" w:rsidRPr="00A5379D">
        <w:rPr>
          <w:rFonts w:eastAsiaTheme="minorEastAsia" w:cs="Arial"/>
          <w:kern w:val="14"/>
        </w:rPr>
        <w:t xml:space="preserve">to </w:t>
      </w:r>
      <w:r w:rsidR="00961A80" w:rsidRPr="00A5379D">
        <w:rPr>
          <w:rFonts w:eastAsiaTheme="minorEastAsia" w:cs="Arial"/>
          <w:kern w:val="14"/>
        </w:rPr>
        <w:t>tak</w:t>
      </w:r>
      <w:r w:rsidR="008B44CE" w:rsidRPr="00A5379D">
        <w:rPr>
          <w:rFonts w:eastAsiaTheme="minorEastAsia" w:cs="Arial"/>
          <w:kern w:val="14"/>
        </w:rPr>
        <w:t>e</w:t>
      </w:r>
      <w:r w:rsidR="00961A80" w:rsidRPr="00A5379D">
        <w:rPr>
          <w:rFonts w:eastAsiaTheme="minorEastAsia" w:cs="Arial"/>
          <w:kern w:val="14"/>
        </w:rPr>
        <w:t xml:space="preserve"> appropriate measures to avoid or mitigate the effect of </w:t>
      </w:r>
      <w:r w:rsidR="00A136DE" w:rsidRPr="00A5379D">
        <w:rPr>
          <w:rFonts w:eastAsiaTheme="minorEastAsia" w:cs="Arial"/>
          <w:kern w:val="14"/>
        </w:rPr>
        <w:t>the</w:t>
      </w:r>
      <w:r w:rsidR="00961A80" w:rsidRPr="00A5379D">
        <w:rPr>
          <w:rFonts w:eastAsiaTheme="minorEastAsia" w:cs="Arial"/>
          <w:kern w:val="14"/>
        </w:rPr>
        <w:t xml:space="preserve"> event</w:t>
      </w:r>
      <w:r w:rsidR="00405D16" w:rsidRPr="00A5379D">
        <w:rPr>
          <w:rFonts w:eastAsiaTheme="minorEastAsia" w:cs="Arial"/>
          <w:kern w:val="14"/>
        </w:rPr>
        <w:t>.</w:t>
      </w:r>
    </w:p>
    <w:p w14:paraId="77C23A38" w14:textId="77777777" w:rsidR="00405D16" w:rsidRPr="00A5379D" w:rsidRDefault="00405D16" w:rsidP="00F44AE6">
      <w:pPr>
        <w:widowControl w:val="0"/>
        <w:numPr>
          <w:ilvl w:val="1"/>
          <w:numId w:val="54"/>
        </w:numPr>
        <w:spacing w:after="0"/>
        <w:rPr>
          <w:rFonts w:eastAsia="Times New Roman" w:cs="Arial"/>
          <w:b/>
          <w:vanish/>
          <w:kern w:val="14"/>
          <w:szCs w:val="24"/>
          <w:specVanish/>
        </w:rPr>
      </w:pPr>
      <w:bookmarkStart w:id="345" w:name="_Toc151344649"/>
      <w:r w:rsidRPr="00A5379D">
        <w:rPr>
          <w:rFonts w:eastAsia="Times New Roman" w:cs="Arial"/>
          <w:b/>
          <w:kern w:val="14"/>
          <w:szCs w:val="24"/>
        </w:rPr>
        <w:t>GPC</w:t>
      </w:r>
      <w:r w:rsidR="00D35F52" w:rsidRPr="00A5379D">
        <w:rPr>
          <w:rFonts w:eastAsia="Times New Roman" w:cs="Arial"/>
          <w:b/>
          <w:kern w:val="14"/>
          <w:szCs w:val="24"/>
        </w:rPr>
        <w:t>-</w:t>
      </w:r>
      <w:r w:rsidRPr="00A5379D">
        <w:rPr>
          <w:rFonts w:eastAsia="Times New Roman" w:cs="Arial"/>
          <w:b/>
          <w:kern w:val="14"/>
          <w:szCs w:val="24"/>
        </w:rPr>
        <w:t>Caused Delay.</w:t>
      </w:r>
      <w:bookmarkEnd w:id="345"/>
    </w:p>
    <w:p w14:paraId="71407FC2" w14:textId="40CC3C1A" w:rsidR="00405D16" w:rsidRPr="00A5379D" w:rsidRDefault="008900CF"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405D16" w:rsidRPr="00A5379D">
        <w:rPr>
          <w:rFonts w:eastAsiaTheme="minorEastAsia" w:cs="Arial"/>
          <w:kern w:val="14"/>
        </w:rPr>
        <w:t>If and to the extent Seller demonstrates that a GPC</w:t>
      </w:r>
      <w:r w:rsidR="00D35F52" w:rsidRPr="00A5379D">
        <w:rPr>
          <w:rFonts w:eastAsiaTheme="minorEastAsia" w:cs="Arial"/>
          <w:kern w:val="14"/>
        </w:rPr>
        <w:t>-</w:t>
      </w:r>
      <w:r w:rsidR="00405D16" w:rsidRPr="00A5379D">
        <w:rPr>
          <w:rFonts w:eastAsiaTheme="minorEastAsia" w:cs="Arial"/>
          <w:kern w:val="14"/>
        </w:rPr>
        <w:t xml:space="preserve">Caused Delay </w:t>
      </w:r>
      <w:r w:rsidR="008B43E1" w:rsidRPr="00A5379D">
        <w:rPr>
          <w:rFonts w:eastAsiaTheme="minorEastAsia" w:cs="Arial"/>
          <w:kern w:val="14"/>
        </w:rPr>
        <w:t>results in a demonstrated delay in the progress of the Work in meeting any Critical Milestone by its appliable Critical Milestone Completion Date</w:t>
      </w:r>
      <w:r w:rsidR="00405D16" w:rsidRPr="00A5379D">
        <w:rPr>
          <w:rFonts w:eastAsiaTheme="minorEastAsia" w:cs="Arial"/>
          <w:kern w:val="14"/>
        </w:rPr>
        <w:t xml:space="preserve">, then the Parties will enter into a Change Order in accordance with the provisions of </w:t>
      </w:r>
      <w:r w:rsidR="000A28F8" w:rsidRPr="00A5379D">
        <w:rPr>
          <w:rFonts w:eastAsiaTheme="minorEastAsia" w:cs="Arial"/>
          <w:kern w:val="14"/>
        </w:rPr>
        <w:t>Section</w:t>
      </w:r>
      <w:r w:rsidR="00405D16" w:rsidRPr="00A5379D">
        <w:rPr>
          <w:rFonts w:eastAsiaTheme="minorEastAsia" w:cs="Arial"/>
          <w:kern w:val="14"/>
        </w:rPr>
        <w:t xml:space="preserve"> 9.2</w:t>
      </w:r>
      <w:r w:rsidR="009964AF" w:rsidRPr="00A5379D">
        <w:rPr>
          <w:rFonts w:eastAsiaTheme="minorEastAsia" w:cs="Arial"/>
          <w:kern w:val="14"/>
        </w:rPr>
        <w:t>.3 (</w:t>
      </w:r>
      <w:r w:rsidR="009964AF" w:rsidRPr="00A5379D">
        <w:rPr>
          <w:rFonts w:eastAsiaTheme="minorEastAsia" w:cs="Arial"/>
          <w:i/>
          <w:kern w:val="14"/>
        </w:rPr>
        <w:t>Required Change Orders</w:t>
      </w:r>
      <w:r w:rsidR="009964AF" w:rsidRPr="00A5379D">
        <w:rPr>
          <w:rFonts w:eastAsiaTheme="minorEastAsia" w:cs="Arial"/>
          <w:kern w:val="14"/>
        </w:rPr>
        <w:t>)</w:t>
      </w:r>
      <w:r w:rsidR="00405D16" w:rsidRPr="00A5379D">
        <w:rPr>
          <w:rFonts w:eastAsiaTheme="minorEastAsia" w:cs="Arial"/>
          <w:kern w:val="14"/>
        </w:rPr>
        <w:t>.</w:t>
      </w:r>
    </w:p>
    <w:p w14:paraId="52723AC6" w14:textId="77777777" w:rsidR="005730D5" w:rsidRPr="00A5379D" w:rsidRDefault="005730D5" w:rsidP="00F44AE6">
      <w:pPr>
        <w:widowControl w:val="0"/>
        <w:numPr>
          <w:ilvl w:val="1"/>
          <w:numId w:val="54"/>
        </w:numPr>
        <w:spacing w:after="0"/>
        <w:rPr>
          <w:rFonts w:eastAsia="Times New Roman" w:cs="Arial"/>
          <w:b/>
          <w:vanish/>
          <w:kern w:val="14"/>
          <w:szCs w:val="24"/>
          <w:specVanish/>
        </w:rPr>
      </w:pPr>
      <w:bookmarkStart w:id="346" w:name="_Toc151344650"/>
      <w:r w:rsidRPr="00A5379D">
        <w:rPr>
          <w:rFonts w:eastAsia="Times New Roman" w:cs="Arial"/>
          <w:b/>
          <w:kern w:val="14"/>
          <w:szCs w:val="24"/>
        </w:rPr>
        <w:t>Insufficient Insolation Days.</w:t>
      </w:r>
      <w:bookmarkEnd w:id="346"/>
    </w:p>
    <w:p w14:paraId="03459D2B" w14:textId="4099C225" w:rsidR="005730D5" w:rsidRPr="00A5379D" w:rsidRDefault="005730D5"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If</w:t>
      </w:r>
      <w:r w:rsidR="005D7CEB" w:rsidRPr="00A5379D">
        <w:rPr>
          <w:rFonts w:eastAsiaTheme="minorEastAsia" w:cs="Arial"/>
          <w:kern w:val="14"/>
        </w:rPr>
        <w:t>:</w:t>
      </w:r>
      <w:r w:rsidRPr="00A5379D">
        <w:rPr>
          <w:rFonts w:eastAsiaTheme="minorEastAsia" w:cs="Arial"/>
          <w:kern w:val="14"/>
        </w:rPr>
        <w:t xml:space="preserve"> (i) Seller commences the </w:t>
      </w:r>
      <w:r w:rsidR="00D07A7D" w:rsidRPr="00A5379D">
        <w:rPr>
          <w:rFonts w:eastAsiaTheme="minorEastAsia" w:cs="Arial"/>
          <w:kern w:val="14"/>
        </w:rPr>
        <w:t xml:space="preserve">Ten </w:t>
      </w:r>
      <w:r w:rsidRPr="00A5379D">
        <w:rPr>
          <w:rFonts w:eastAsiaTheme="minorEastAsia" w:cs="Arial"/>
          <w:kern w:val="14"/>
        </w:rPr>
        <w:t xml:space="preserve">Day Performance Ratio Test at least </w:t>
      </w:r>
      <w:r w:rsidR="009062B4" w:rsidRPr="00A5379D">
        <w:rPr>
          <w:rFonts w:eastAsiaTheme="minorEastAsia" w:cs="Arial"/>
          <w:kern w:val="14"/>
        </w:rPr>
        <w:t xml:space="preserve">10 </w:t>
      </w:r>
      <w:r w:rsidRPr="00A5379D">
        <w:rPr>
          <w:rFonts w:eastAsiaTheme="minorEastAsia" w:cs="Arial"/>
          <w:kern w:val="14"/>
        </w:rPr>
        <w:t xml:space="preserve">days </w:t>
      </w:r>
      <w:r w:rsidR="00A77A68" w:rsidRPr="00A5379D">
        <w:rPr>
          <w:rFonts w:eastAsiaTheme="minorEastAsia" w:cs="Arial"/>
          <w:kern w:val="14"/>
        </w:rPr>
        <w:t>before</w:t>
      </w:r>
      <w:r w:rsidRPr="00A5379D">
        <w:rPr>
          <w:rFonts w:eastAsiaTheme="minorEastAsia" w:cs="Arial"/>
          <w:kern w:val="14"/>
        </w:rPr>
        <w:t xml:space="preserve"> the </w:t>
      </w:r>
      <w:bookmarkStart w:id="347" w:name="_Hlk531008900"/>
      <w:r w:rsidRPr="00A5379D">
        <w:rPr>
          <w:rFonts w:eastAsiaTheme="minorEastAsia" w:cs="Arial"/>
          <w:kern w:val="14"/>
        </w:rPr>
        <w:t>Guaranteed Substantial Completion Date</w:t>
      </w:r>
      <w:r w:rsidR="005D7CEB" w:rsidRPr="00A5379D">
        <w:rPr>
          <w:rFonts w:eastAsiaTheme="minorEastAsia" w:cs="Arial"/>
          <w:kern w:val="14"/>
        </w:rPr>
        <w:t>;</w:t>
      </w:r>
      <w:r w:rsidRPr="00A5379D">
        <w:rPr>
          <w:rFonts w:eastAsiaTheme="minorEastAsia" w:cs="Arial"/>
          <w:kern w:val="14"/>
        </w:rPr>
        <w:t xml:space="preserve"> </w:t>
      </w:r>
      <w:bookmarkEnd w:id="347"/>
      <w:r w:rsidRPr="00A5379D">
        <w:rPr>
          <w:rFonts w:eastAsiaTheme="minorEastAsia" w:cs="Arial"/>
          <w:kern w:val="14"/>
        </w:rPr>
        <w:t xml:space="preserve">and (ii) Seller is unable to achieve Substantial Completion by the Guaranteed Substantial Completion Date because more than </w:t>
      </w:r>
      <w:r w:rsidR="009062B4" w:rsidRPr="00A5379D">
        <w:rPr>
          <w:rFonts w:eastAsiaTheme="minorEastAsia" w:cs="Arial"/>
          <w:kern w:val="14"/>
        </w:rPr>
        <w:t xml:space="preserve">10 </w:t>
      </w:r>
      <w:r w:rsidRPr="00A5379D">
        <w:rPr>
          <w:rFonts w:eastAsiaTheme="minorEastAsia" w:cs="Arial"/>
          <w:kern w:val="14"/>
        </w:rPr>
        <w:t xml:space="preserve">days are required to complete the </w:t>
      </w:r>
      <w:r w:rsidR="00D07A7D" w:rsidRPr="00A5379D">
        <w:rPr>
          <w:rFonts w:eastAsiaTheme="minorEastAsia" w:cs="Arial"/>
          <w:kern w:val="14"/>
        </w:rPr>
        <w:t xml:space="preserve">Ten </w:t>
      </w:r>
      <w:r w:rsidRPr="00A5379D">
        <w:rPr>
          <w:rFonts w:eastAsiaTheme="minorEastAsia" w:cs="Arial"/>
          <w:kern w:val="14"/>
        </w:rPr>
        <w:t xml:space="preserve">Day Performance Ratio Test due to Insufficient Insolation Days, then </w:t>
      </w:r>
      <w:r w:rsidR="00FA47CE" w:rsidRPr="00A5379D">
        <w:rPr>
          <w:rFonts w:eastAsiaTheme="minorEastAsia" w:cs="Arial"/>
          <w:kern w:val="14"/>
        </w:rPr>
        <w:t>GPC</w:t>
      </w:r>
      <w:r w:rsidRPr="00A5379D">
        <w:rPr>
          <w:rFonts w:eastAsiaTheme="minorEastAsia" w:cs="Arial"/>
          <w:kern w:val="14"/>
        </w:rPr>
        <w:t xml:space="preserve"> will issue a Change Order extending the Guaranteed Substantial Completion Date by the incremental number of days beyond </w:t>
      </w:r>
      <w:r w:rsidR="00D07A7D" w:rsidRPr="00A5379D">
        <w:rPr>
          <w:rFonts w:eastAsiaTheme="minorEastAsia" w:cs="Arial"/>
          <w:kern w:val="14"/>
        </w:rPr>
        <w:t xml:space="preserve">10 </w:t>
      </w:r>
      <w:r w:rsidRPr="00A5379D">
        <w:rPr>
          <w:rFonts w:eastAsiaTheme="minorEastAsia" w:cs="Arial"/>
          <w:kern w:val="14"/>
        </w:rPr>
        <w:t xml:space="preserve">days </w:t>
      </w:r>
      <w:r w:rsidR="008B44CE" w:rsidRPr="00A5379D">
        <w:rPr>
          <w:rFonts w:eastAsiaTheme="minorEastAsia" w:cs="Arial"/>
          <w:kern w:val="14"/>
        </w:rPr>
        <w:t xml:space="preserve">that </w:t>
      </w:r>
      <w:r w:rsidRPr="00A5379D">
        <w:rPr>
          <w:rFonts w:eastAsiaTheme="minorEastAsia" w:cs="Arial"/>
          <w:kern w:val="14"/>
        </w:rPr>
        <w:t xml:space="preserve">are required to complete the </w:t>
      </w:r>
      <w:r w:rsidR="00D07A7D" w:rsidRPr="00A5379D">
        <w:rPr>
          <w:rFonts w:eastAsiaTheme="minorEastAsia" w:cs="Arial"/>
          <w:kern w:val="14"/>
        </w:rPr>
        <w:t xml:space="preserve">Ten </w:t>
      </w:r>
      <w:r w:rsidRPr="00A5379D">
        <w:rPr>
          <w:rFonts w:eastAsiaTheme="minorEastAsia" w:cs="Arial"/>
          <w:kern w:val="14"/>
        </w:rPr>
        <w:t xml:space="preserve">Day Performance Ratio Test due to Insufficient Insolation Days, and such Change Order </w:t>
      </w:r>
      <w:r w:rsidR="00BB2385" w:rsidRPr="00A5379D">
        <w:rPr>
          <w:rFonts w:eastAsiaTheme="minorEastAsia" w:cs="Arial"/>
          <w:kern w:val="14"/>
        </w:rPr>
        <w:t xml:space="preserve">will </w:t>
      </w:r>
      <w:r w:rsidRPr="00A5379D">
        <w:rPr>
          <w:rFonts w:eastAsiaTheme="minorEastAsia" w:cs="Arial"/>
          <w:kern w:val="14"/>
        </w:rPr>
        <w:t xml:space="preserve">be </w:t>
      </w:r>
      <w:r w:rsidR="00FA47CE" w:rsidRPr="00A5379D">
        <w:rPr>
          <w:rFonts w:eastAsiaTheme="minorEastAsia" w:cs="Arial"/>
          <w:kern w:val="14"/>
        </w:rPr>
        <w:t xml:space="preserve">Seller’s </w:t>
      </w:r>
      <w:r w:rsidRPr="00A5379D">
        <w:rPr>
          <w:rFonts w:eastAsiaTheme="minorEastAsia" w:cs="Arial"/>
          <w:kern w:val="14"/>
        </w:rPr>
        <w:t>exclusive remedy for any Insufficient Insolation Day. For the avoidance of doubt</w:t>
      </w:r>
      <w:r w:rsidR="005D7CEB" w:rsidRPr="00A5379D">
        <w:rPr>
          <w:rFonts w:eastAsiaTheme="minorEastAsia" w:cs="Arial"/>
          <w:kern w:val="14"/>
        </w:rPr>
        <w:t>:</w:t>
      </w:r>
      <w:r w:rsidRPr="00A5379D">
        <w:rPr>
          <w:rFonts w:eastAsiaTheme="minorEastAsia" w:cs="Arial"/>
          <w:kern w:val="14"/>
        </w:rPr>
        <w:t xml:space="preserve"> (</w:t>
      </w:r>
      <w:r w:rsidR="00FA47CE" w:rsidRPr="00A5379D">
        <w:rPr>
          <w:rFonts w:eastAsiaTheme="minorEastAsia" w:cs="Arial"/>
          <w:kern w:val="14"/>
        </w:rPr>
        <w:t>a</w:t>
      </w:r>
      <w:r w:rsidRPr="00A5379D">
        <w:rPr>
          <w:rFonts w:eastAsiaTheme="minorEastAsia" w:cs="Arial"/>
          <w:kern w:val="14"/>
        </w:rPr>
        <w:t xml:space="preserve">) </w:t>
      </w:r>
      <w:r w:rsidR="00FA47CE" w:rsidRPr="00A5379D">
        <w:rPr>
          <w:rFonts w:eastAsiaTheme="minorEastAsia" w:cs="Arial"/>
          <w:kern w:val="14"/>
        </w:rPr>
        <w:t xml:space="preserve">Seller is </w:t>
      </w:r>
      <w:r w:rsidRPr="00A5379D">
        <w:rPr>
          <w:rFonts w:eastAsiaTheme="minorEastAsia" w:cs="Arial"/>
          <w:kern w:val="14"/>
        </w:rPr>
        <w:t xml:space="preserve">not entitled to any extension of the Guaranteed Substantial Completion Date for Insufficient Insolation Days if </w:t>
      </w:r>
      <w:r w:rsidR="00FA47CE" w:rsidRPr="00A5379D">
        <w:rPr>
          <w:rFonts w:eastAsiaTheme="minorEastAsia" w:cs="Arial"/>
          <w:kern w:val="14"/>
        </w:rPr>
        <w:t xml:space="preserve">Seller </w:t>
      </w:r>
      <w:r w:rsidRPr="00A5379D">
        <w:rPr>
          <w:rFonts w:eastAsiaTheme="minorEastAsia" w:cs="Arial"/>
          <w:kern w:val="14"/>
        </w:rPr>
        <w:t xml:space="preserve">commences the </w:t>
      </w:r>
      <w:r w:rsidR="009062B4" w:rsidRPr="00A5379D">
        <w:rPr>
          <w:rFonts w:eastAsiaTheme="minorEastAsia" w:cs="Arial"/>
          <w:kern w:val="14"/>
        </w:rPr>
        <w:t xml:space="preserve">Ten </w:t>
      </w:r>
      <w:r w:rsidRPr="00A5379D">
        <w:rPr>
          <w:rFonts w:eastAsiaTheme="minorEastAsia" w:cs="Arial"/>
          <w:kern w:val="14"/>
        </w:rPr>
        <w:t xml:space="preserve">Day Performance Ratio Test less than </w:t>
      </w:r>
      <w:r w:rsidR="009062B4" w:rsidRPr="00A5379D">
        <w:rPr>
          <w:rFonts w:eastAsiaTheme="minorEastAsia" w:cs="Arial"/>
          <w:kern w:val="14"/>
        </w:rPr>
        <w:t xml:space="preserve">10 </w:t>
      </w:r>
      <w:r w:rsidRPr="00A5379D">
        <w:rPr>
          <w:rFonts w:eastAsiaTheme="minorEastAsia" w:cs="Arial"/>
          <w:kern w:val="14"/>
        </w:rPr>
        <w:t>days prior to the Guaranteed Substantial Completion Date</w:t>
      </w:r>
      <w:r w:rsidR="005D7CEB" w:rsidRPr="00A5379D">
        <w:rPr>
          <w:rFonts w:eastAsiaTheme="minorEastAsia" w:cs="Arial"/>
          <w:kern w:val="14"/>
        </w:rPr>
        <w:t>;</w:t>
      </w:r>
      <w:r w:rsidRPr="00A5379D">
        <w:rPr>
          <w:rFonts w:eastAsiaTheme="minorEastAsia" w:cs="Arial"/>
          <w:kern w:val="14"/>
        </w:rPr>
        <w:t xml:space="preserve"> and (ii) </w:t>
      </w:r>
      <w:r w:rsidR="00FA47CE" w:rsidRPr="00A5379D">
        <w:rPr>
          <w:rFonts w:eastAsiaTheme="minorEastAsia" w:cs="Arial"/>
          <w:kern w:val="14"/>
        </w:rPr>
        <w:t xml:space="preserve">Seller is </w:t>
      </w:r>
      <w:r w:rsidRPr="00A5379D">
        <w:rPr>
          <w:rFonts w:eastAsiaTheme="minorEastAsia" w:cs="Arial"/>
          <w:kern w:val="14"/>
        </w:rPr>
        <w:t xml:space="preserve">not entitled to any increase in the </w:t>
      </w:r>
      <w:r w:rsidR="00FA47CE" w:rsidRPr="00A5379D">
        <w:rPr>
          <w:rFonts w:eastAsiaTheme="minorEastAsia" w:cs="Arial"/>
          <w:kern w:val="14"/>
        </w:rPr>
        <w:t xml:space="preserve">Purchase </w:t>
      </w:r>
      <w:r w:rsidRPr="00A5379D">
        <w:rPr>
          <w:rFonts w:eastAsiaTheme="minorEastAsia" w:cs="Arial"/>
          <w:kern w:val="14"/>
        </w:rPr>
        <w:t xml:space="preserve">Price </w:t>
      </w:r>
      <w:r w:rsidR="00962B59" w:rsidRPr="00A5379D">
        <w:rPr>
          <w:rFonts w:eastAsiaTheme="minorEastAsia" w:cs="Arial"/>
          <w:kern w:val="14"/>
        </w:rPr>
        <w:t>because of</w:t>
      </w:r>
      <w:r w:rsidRPr="00A5379D">
        <w:rPr>
          <w:rFonts w:eastAsiaTheme="minorEastAsia" w:cs="Arial"/>
          <w:kern w:val="14"/>
        </w:rPr>
        <w:t xml:space="preserve"> any </w:t>
      </w:r>
      <w:bookmarkStart w:id="348" w:name="_Hlk531007507"/>
      <w:r w:rsidRPr="00A5379D">
        <w:rPr>
          <w:rFonts w:eastAsiaTheme="minorEastAsia" w:cs="Arial"/>
          <w:kern w:val="14"/>
        </w:rPr>
        <w:t>Insufficient Insolation Days</w:t>
      </w:r>
      <w:bookmarkEnd w:id="348"/>
      <w:r w:rsidR="00FA47CE" w:rsidRPr="00A5379D">
        <w:rPr>
          <w:rFonts w:eastAsiaTheme="minorEastAsia" w:cs="Arial"/>
          <w:kern w:val="14"/>
        </w:rPr>
        <w:t>.</w:t>
      </w:r>
    </w:p>
    <w:p w14:paraId="20AB28EE" w14:textId="77777777" w:rsidR="00405D16" w:rsidRPr="00A5379D" w:rsidRDefault="00405D16" w:rsidP="0073485C">
      <w:pPr>
        <w:pStyle w:val="zGTC01"/>
      </w:pPr>
      <w:bookmarkStart w:id="349" w:name="_Toc151344651"/>
      <w:bookmarkStart w:id="350" w:name="_Toc176947507"/>
      <w:r w:rsidRPr="00A5379D">
        <w:t>Stages of Completion; Delay Liquidated Damages</w:t>
      </w:r>
      <w:bookmarkEnd w:id="349"/>
      <w:bookmarkEnd w:id="350"/>
    </w:p>
    <w:p w14:paraId="614DEFAE" w14:textId="77777777" w:rsidR="00405D16" w:rsidRPr="00A5379D" w:rsidRDefault="00405D16" w:rsidP="0073485C">
      <w:pPr>
        <w:pStyle w:val="zGTC02"/>
        <w:rPr>
          <w:vanish/>
          <w:specVanish/>
        </w:rPr>
      </w:pPr>
      <w:bookmarkStart w:id="351" w:name="_Toc151344652"/>
      <w:bookmarkStart w:id="352" w:name="_Toc176947508"/>
      <w:r w:rsidRPr="00A5379D">
        <w:t>Completion Milestones.</w:t>
      </w:r>
      <w:bookmarkEnd w:id="351"/>
      <w:bookmarkEnd w:id="352"/>
    </w:p>
    <w:p w14:paraId="05F0C00E" w14:textId="77777777" w:rsidR="00405D16" w:rsidRPr="00A5379D" w:rsidRDefault="00961A80" w:rsidP="00693D1B">
      <w:pPr>
        <w:keepNext/>
        <w:keepLines/>
        <w:autoSpaceDE w:val="0"/>
        <w:autoSpaceDN w:val="0"/>
        <w:adjustRightInd w:val="0"/>
        <w:spacing w:before="0"/>
        <w:rPr>
          <w:rFonts w:eastAsiaTheme="minorEastAsia" w:cs="Arial"/>
          <w:kern w:val="14"/>
        </w:rPr>
      </w:pPr>
      <w:r w:rsidRPr="00A5379D">
        <w:rPr>
          <w:rFonts w:eastAsiaTheme="minorEastAsia" w:cs="Arial"/>
          <w:kern w:val="14"/>
        </w:rPr>
        <w:t xml:space="preserve"> </w:t>
      </w:r>
      <w:r w:rsidR="00405D16" w:rsidRPr="00A5379D">
        <w:rPr>
          <w:rFonts w:eastAsiaTheme="minorEastAsia" w:cs="Arial"/>
          <w:kern w:val="14"/>
        </w:rPr>
        <w:t xml:space="preserve">Seller </w:t>
      </w:r>
      <w:r w:rsidR="00713AD4" w:rsidRPr="00A5379D">
        <w:rPr>
          <w:rFonts w:eastAsiaTheme="minorEastAsia" w:cs="Arial"/>
          <w:kern w:val="14"/>
        </w:rPr>
        <w:t>must</w:t>
      </w:r>
      <w:r w:rsidR="00405D16" w:rsidRPr="00A5379D">
        <w:rPr>
          <w:rFonts w:eastAsiaTheme="minorEastAsia" w:cs="Arial"/>
          <w:kern w:val="14"/>
        </w:rPr>
        <w:t xml:space="preserve"> cause the EPC Contract to </w:t>
      </w:r>
      <w:r w:rsidR="003A7E2F" w:rsidRPr="00A5379D">
        <w:rPr>
          <w:rFonts w:eastAsiaTheme="minorEastAsia" w:cs="Arial"/>
          <w:kern w:val="14"/>
        </w:rPr>
        <w:t xml:space="preserve">include </w:t>
      </w:r>
      <w:r w:rsidR="00405D16" w:rsidRPr="00A5379D">
        <w:rPr>
          <w:rFonts w:eastAsiaTheme="minorEastAsia" w:cs="Arial"/>
          <w:kern w:val="14"/>
        </w:rPr>
        <w:t xml:space="preserve">the following </w:t>
      </w:r>
      <w:r w:rsidR="003A7E2F" w:rsidRPr="00A5379D">
        <w:rPr>
          <w:rFonts w:eastAsiaTheme="minorEastAsia" w:cs="Arial"/>
          <w:kern w:val="14"/>
        </w:rPr>
        <w:t>Critical M</w:t>
      </w:r>
      <w:r w:rsidR="00405D16" w:rsidRPr="00A5379D">
        <w:rPr>
          <w:rFonts w:eastAsiaTheme="minorEastAsia" w:cs="Arial"/>
          <w:kern w:val="14"/>
        </w:rPr>
        <w:t>ilestones</w:t>
      </w:r>
      <w:r w:rsidR="003A7E2F" w:rsidRPr="00A5379D">
        <w:rPr>
          <w:rFonts w:eastAsiaTheme="minorEastAsia" w:cs="Arial"/>
          <w:kern w:val="14"/>
        </w:rPr>
        <w:t xml:space="preserve"> as milestones for completion</w:t>
      </w:r>
      <w:r w:rsidR="00405D16" w:rsidRPr="00A5379D">
        <w:rPr>
          <w:rFonts w:eastAsiaTheme="minorEastAsia" w:cs="Arial"/>
          <w:kern w:val="14"/>
        </w:rPr>
        <w:t>:</w:t>
      </w:r>
    </w:p>
    <w:p w14:paraId="00048466"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Mechanical Completion;</w:t>
      </w:r>
    </w:p>
    <w:p w14:paraId="4857F015"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Substantial Completion; and</w:t>
      </w:r>
    </w:p>
    <w:p w14:paraId="70A223DA" w14:textId="77777777" w:rsidR="00405D16" w:rsidRPr="00A5379D" w:rsidRDefault="00405D16"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Final Completion.</w:t>
      </w:r>
    </w:p>
    <w:p w14:paraId="1746622D" w14:textId="77777777" w:rsidR="00405D16" w:rsidRPr="00A5379D" w:rsidRDefault="00405D16" w:rsidP="0073485C">
      <w:pPr>
        <w:pStyle w:val="zGTC02"/>
      </w:pPr>
      <w:bookmarkStart w:id="353" w:name="_Toc151344653"/>
      <w:bookmarkStart w:id="354" w:name="_Toc176947509"/>
      <w:r w:rsidRPr="00A5379D">
        <w:t>Mechanical Completion.</w:t>
      </w:r>
      <w:bookmarkEnd w:id="353"/>
      <w:bookmarkEnd w:id="354"/>
      <w:r w:rsidRPr="00A5379D">
        <w:t xml:space="preserve"> </w:t>
      </w:r>
    </w:p>
    <w:p w14:paraId="0231151E" w14:textId="1B0D0158" w:rsidR="00405D16" w:rsidRPr="00A5379D" w:rsidRDefault="00405D16" w:rsidP="00F44AE6">
      <w:pPr>
        <w:widowControl w:val="0"/>
        <w:numPr>
          <w:ilvl w:val="2"/>
          <w:numId w:val="54"/>
        </w:numPr>
        <w:spacing w:after="0"/>
        <w:rPr>
          <w:rFonts w:eastAsia="Times New Roman" w:cs="Arial"/>
          <w:kern w:val="14"/>
          <w:szCs w:val="24"/>
        </w:rPr>
      </w:pPr>
      <w:bookmarkStart w:id="355" w:name="_Ref49784786"/>
      <w:bookmarkStart w:id="356" w:name="_Ref_docxtools_981"/>
      <w:r w:rsidRPr="00A5379D">
        <w:rPr>
          <w:rFonts w:eastAsia="Times New Roman" w:cs="Arial"/>
          <w:b/>
          <w:kern w:val="14"/>
          <w:szCs w:val="24"/>
        </w:rPr>
        <w:t>Mechanical Completion</w:t>
      </w:r>
      <w:r w:rsidR="00693D1B" w:rsidRPr="00A5379D">
        <w:rPr>
          <w:rFonts w:eastAsia="Times New Roman" w:cs="Arial"/>
          <w:b/>
          <w:bCs/>
          <w:kern w:val="14"/>
          <w:szCs w:val="24"/>
        </w:rPr>
        <w:t xml:space="preserve"> Certificate</w:t>
      </w:r>
      <w:r w:rsidR="00693D1B" w:rsidRPr="00A5379D">
        <w:rPr>
          <w:rFonts w:eastAsia="Times New Roman" w:cs="Arial"/>
          <w:kern w:val="14"/>
          <w:szCs w:val="24"/>
        </w:rPr>
        <w:t>.</w:t>
      </w:r>
      <w:r w:rsidRPr="00A5379D">
        <w:rPr>
          <w:rFonts w:eastAsia="Times New Roman" w:cs="Arial"/>
          <w:kern w:val="14"/>
          <w:szCs w:val="24"/>
        </w:rPr>
        <w:t xml:space="preserve"> Seller </w:t>
      </w:r>
      <w:r w:rsidR="00C33DF1" w:rsidRPr="00A5379D">
        <w:rPr>
          <w:rFonts w:eastAsia="Times New Roman" w:cs="Arial"/>
          <w:kern w:val="14"/>
          <w:szCs w:val="24"/>
        </w:rPr>
        <w:t>must</w:t>
      </w:r>
      <w:r w:rsidRPr="00A5379D">
        <w:rPr>
          <w:rFonts w:eastAsia="Times New Roman" w:cs="Arial"/>
          <w:kern w:val="14"/>
          <w:szCs w:val="24"/>
        </w:rPr>
        <w:t xml:space="preserve"> provide GPC with no less than </w:t>
      </w:r>
      <w:r w:rsidR="004E319A" w:rsidRPr="00A5379D">
        <w:rPr>
          <w:rFonts w:eastAsia="Times New Roman" w:cs="Arial"/>
          <w:kern w:val="14"/>
        </w:rPr>
        <w:t>10</w:t>
      </w:r>
      <w:r w:rsidRPr="00A5379D">
        <w:rPr>
          <w:rFonts w:eastAsia="Times New Roman" w:cs="Arial"/>
          <w:kern w:val="14"/>
          <w:szCs w:val="24"/>
        </w:rPr>
        <w:t xml:space="preserve"> </w:t>
      </w:r>
      <w:r w:rsidR="00AA56AC" w:rsidRPr="00A5379D">
        <w:rPr>
          <w:rFonts w:eastAsia="Times New Roman" w:cs="Arial"/>
          <w:kern w:val="14"/>
          <w:szCs w:val="24"/>
        </w:rPr>
        <w:t>Business Day</w:t>
      </w:r>
      <w:r w:rsidRPr="00A5379D">
        <w:rPr>
          <w:rFonts w:eastAsia="Times New Roman" w:cs="Arial"/>
          <w:kern w:val="14"/>
          <w:szCs w:val="24"/>
        </w:rPr>
        <w:t xml:space="preserve">s’ notice </w:t>
      </w:r>
      <w:r w:rsidR="00C33DF1" w:rsidRPr="00A5379D">
        <w:rPr>
          <w:rFonts w:eastAsia="Times New Roman" w:cs="Arial"/>
          <w:kern w:val="14"/>
          <w:szCs w:val="24"/>
        </w:rPr>
        <w:t>before Seller’s</w:t>
      </w:r>
      <w:r w:rsidRPr="00A5379D">
        <w:rPr>
          <w:rFonts w:eastAsia="Times New Roman" w:cs="Arial"/>
          <w:kern w:val="14"/>
          <w:szCs w:val="24"/>
        </w:rPr>
        <w:t xml:space="preserve"> expected delivery of the Mechanical Completion</w:t>
      </w:r>
      <w:r w:rsidR="00C33DF1" w:rsidRPr="00A5379D">
        <w:rPr>
          <w:rFonts w:eastAsia="Times New Roman" w:cs="Arial"/>
          <w:kern w:val="14"/>
          <w:szCs w:val="24"/>
        </w:rPr>
        <w:t xml:space="preserve"> Certificate</w:t>
      </w:r>
      <w:r w:rsidRPr="00A5379D">
        <w:rPr>
          <w:rFonts w:eastAsia="Times New Roman" w:cs="Arial"/>
          <w:kern w:val="14"/>
          <w:szCs w:val="24"/>
        </w:rPr>
        <w:t xml:space="preserve">. When Seller determines that the Work satisfies the requirements for Mechanical Completion set forth in </w:t>
      </w:r>
      <w:r w:rsidR="009868E5" w:rsidRPr="00A5379D">
        <w:rPr>
          <w:rFonts w:eastAsia="Times New Roman" w:cs="Arial"/>
          <w:kern w:val="14"/>
          <w:szCs w:val="24"/>
        </w:rPr>
        <w:t>Exhibit W-1</w:t>
      </w:r>
      <w:r w:rsidR="000C5E90" w:rsidRPr="00A5379D">
        <w:rPr>
          <w:rFonts w:eastAsia="Times New Roman" w:cs="Arial"/>
          <w:kern w:val="14"/>
          <w:szCs w:val="24"/>
        </w:rPr>
        <w:t xml:space="preserve"> (</w:t>
      </w:r>
      <w:r w:rsidR="000C5E90" w:rsidRPr="00A5379D">
        <w:rPr>
          <w:rFonts w:eastAsia="Times New Roman" w:cs="Arial"/>
          <w:i/>
          <w:kern w:val="14"/>
          <w:szCs w:val="24"/>
          <w:lang w:eastAsia="zh-CN"/>
        </w:rPr>
        <w:t>Mechanical Completion Criteria</w:t>
      </w:r>
      <w:r w:rsidR="000C5E90" w:rsidRPr="00A5379D">
        <w:rPr>
          <w:rFonts w:eastAsia="Times New Roman" w:cs="Arial"/>
          <w:kern w:val="14"/>
          <w:szCs w:val="24"/>
          <w:lang w:eastAsia="zh-CN"/>
        </w:rPr>
        <w:t>)</w:t>
      </w:r>
      <w:r w:rsidRPr="00A5379D">
        <w:rPr>
          <w:rFonts w:eastAsia="Times New Roman" w:cs="Arial"/>
          <w:kern w:val="14"/>
          <w:szCs w:val="24"/>
        </w:rPr>
        <w:t xml:space="preserve">, Seller will so notify GPC and provide GPC a certificate in the form of </w:t>
      </w:r>
      <w:r w:rsidR="009868E5" w:rsidRPr="00A5379D">
        <w:rPr>
          <w:rFonts w:eastAsia="Times New Roman" w:cs="Arial"/>
          <w:kern w:val="14"/>
          <w:szCs w:val="24"/>
        </w:rPr>
        <w:t>Exhibit H-1</w:t>
      </w:r>
      <w:r w:rsidRPr="00A5379D">
        <w:rPr>
          <w:rFonts w:eastAsia="Times New Roman" w:cs="Arial"/>
          <w:kern w:val="14"/>
          <w:szCs w:val="24"/>
        </w:rPr>
        <w:t xml:space="preserve"> </w:t>
      </w:r>
      <w:r w:rsidR="000C5E90" w:rsidRPr="00A5379D">
        <w:rPr>
          <w:rFonts w:eastAsia="Times New Roman" w:cs="Arial"/>
          <w:kern w:val="14"/>
          <w:szCs w:val="24"/>
          <w:lang w:eastAsia="zh-CN"/>
        </w:rPr>
        <w:t>(</w:t>
      </w:r>
      <w:r w:rsidR="000C5E90" w:rsidRPr="00A5379D">
        <w:rPr>
          <w:rFonts w:eastAsia="Times New Roman" w:cs="Arial"/>
          <w:i/>
          <w:kern w:val="14"/>
          <w:szCs w:val="24"/>
          <w:lang w:eastAsia="zh-CN"/>
        </w:rPr>
        <w:t>Form of Mechanical Completion Certificate</w:t>
      </w:r>
      <w:r w:rsidR="000C5E90" w:rsidRPr="00A5379D">
        <w:rPr>
          <w:rFonts w:eastAsia="Times New Roman" w:cs="Arial"/>
          <w:kern w:val="14"/>
          <w:szCs w:val="24"/>
          <w:lang w:eastAsia="zh-CN"/>
        </w:rPr>
        <w:t xml:space="preserve">) </w:t>
      </w:r>
      <w:r w:rsidRPr="00A5379D">
        <w:rPr>
          <w:rFonts w:eastAsia="Times New Roman" w:cs="Arial"/>
          <w:kern w:val="14"/>
          <w:szCs w:val="24"/>
        </w:rPr>
        <w:t xml:space="preserve">certifying that Mechanical Completion </w:t>
      </w:r>
      <w:r w:rsidR="001158BF" w:rsidRPr="00A5379D">
        <w:rPr>
          <w:rFonts w:eastAsia="Times New Roman" w:cs="Arial"/>
          <w:kern w:val="14"/>
          <w:szCs w:val="24"/>
        </w:rPr>
        <w:t>was</w:t>
      </w:r>
      <w:r w:rsidRPr="00A5379D">
        <w:rPr>
          <w:rFonts w:eastAsia="Times New Roman" w:cs="Arial"/>
          <w:kern w:val="14"/>
          <w:szCs w:val="24"/>
        </w:rPr>
        <w:t xml:space="preserve"> achieved and </w:t>
      </w:r>
      <w:r w:rsidR="00D052A3" w:rsidRPr="00A5379D">
        <w:rPr>
          <w:rFonts w:eastAsia="Times New Roman" w:cs="Arial"/>
          <w:kern w:val="14"/>
          <w:szCs w:val="24"/>
        </w:rPr>
        <w:t>Seller’s claimed</w:t>
      </w:r>
      <w:r w:rsidRPr="00A5379D">
        <w:rPr>
          <w:rFonts w:eastAsia="Times New Roman" w:cs="Arial"/>
          <w:kern w:val="14"/>
          <w:szCs w:val="24"/>
        </w:rPr>
        <w:t xml:space="preserve"> </w:t>
      </w:r>
      <w:r w:rsidR="00D052A3" w:rsidRPr="00A5379D">
        <w:rPr>
          <w:rFonts w:eastAsia="Times New Roman" w:cs="Arial"/>
          <w:kern w:val="14"/>
          <w:szCs w:val="24"/>
        </w:rPr>
        <w:t xml:space="preserve">Mechanical Completion </w:t>
      </w:r>
      <w:r w:rsidRPr="00A5379D">
        <w:rPr>
          <w:rFonts w:eastAsia="Times New Roman" w:cs="Arial"/>
          <w:kern w:val="14"/>
          <w:szCs w:val="24"/>
        </w:rPr>
        <w:t xml:space="preserve">date </w:t>
      </w:r>
      <w:bookmarkEnd w:id="355"/>
      <w:bookmarkEnd w:id="356"/>
      <w:r w:rsidR="000E09EB" w:rsidRPr="00A5379D">
        <w:rPr>
          <w:rFonts w:eastAsia="Times New Roman" w:cs="Arial"/>
          <w:kern w:val="14"/>
          <w:szCs w:val="24"/>
        </w:rPr>
        <w:t>(“</w:t>
      </w:r>
      <w:r w:rsidR="000E09EB" w:rsidRPr="00A5379D">
        <w:rPr>
          <w:rFonts w:eastAsia="Times New Roman" w:cs="Arial"/>
          <w:b/>
          <w:kern w:val="14"/>
          <w:szCs w:val="24"/>
        </w:rPr>
        <w:t>Mechanical Completion</w:t>
      </w:r>
      <w:r w:rsidR="000A7105" w:rsidRPr="00A5379D">
        <w:rPr>
          <w:rFonts w:eastAsia="Times New Roman" w:cs="Arial"/>
          <w:b/>
          <w:kern w:val="14"/>
          <w:szCs w:val="24"/>
        </w:rPr>
        <w:t xml:space="preserve"> Certificate</w:t>
      </w:r>
      <w:r w:rsidR="000E09EB" w:rsidRPr="00A5379D">
        <w:rPr>
          <w:rFonts w:eastAsia="Times New Roman" w:cs="Arial"/>
          <w:kern w:val="14"/>
          <w:szCs w:val="24"/>
        </w:rPr>
        <w:t>”).</w:t>
      </w:r>
    </w:p>
    <w:p w14:paraId="3003DF4A" w14:textId="2BBACEF0" w:rsidR="00405D16" w:rsidRPr="00A5379D" w:rsidRDefault="00405D16" w:rsidP="00F44AE6">
      <w:pPr>
        <w:widowControl w:val="0"/>
        <w:numPr>
          <w:ilvl w:val="2"/>
          <w:numId w:val="54"/>
        </w:numPr>
        <w:spacing w:after="0"/>
        <w:rPr>
          <w:rFonts w:eastAsia="Times New Roman" w:cs="Arial"/>
          <w:kern w:val="14"/>
          <w:szCs w:val="24"/>
        </w:rPr>
      </w:pPr>
      <w:bookmarkStart w:id="357" w:name="_Ref49784765"/>
      <w:r w:rsidRPr="00A5379D">
        <w:rPr>
          <w:rFonts w:eastAsia="Times New Roman" w:cs="Arial"/>
          <w:b/>
          <w:kern w:val="14"/>
          <w:szCs w:val="24"/>
        </w:rPr>
        <w:t>GPC’s Review of Mechanical Completion Certificate</w:t>
      </w:r>
      <w:r w:rsidRPr="00A5379D">
        <w:rPr>
          <w:rFonts w:eastAsia="Times New Roman" w:cs="Arial"/>
          <w:kern w:val="14"/>
          <w:szCs w:val="24"/>
        </w:rPr>
        <w:t xml:space="preserve">. Within five </w:t>
      </w:r>
      <w:r w:rsidR="00AA56AC" w:rsidRPr="00A5379D">
        <w:rPr>
          <w:rFonts w:eastAsia="Times New Roman" w:cs="Arial"/>
          <w:kern w:val="14"/>
          <w:szCs w:val="24"/>
        </w:rPr>
        <w:t>Business Day</w:t>
      </w:r>
      <w:r w:rsidRPr="00A5379D">
        <w:rPr>
          <w:rFonts w:eastAsia="Times New Roman" w:cs="Arial"/>
          <w:kern w:val="14"/>
          <w:szCs w:val="24"/>
        </w:rPr>
        <w:t>s after receipt of each Mechanical Completion</w:t>
      </w:r>
      <w:r w:rsidR="000A72E1" w:rsidRPr="00A5379D">
        <w:rPr>
          <w:rFonts w:eastAsia="Times New Roman" w:cs="Arial"/>
          <w:kern w:val="14"/>
          <w:szCs w:val="24"/>
        </w:rPr>
        <w:t xml:space="preserve"> Certificate</w:t>
      </w:r>
      <w:r w:rsidRPr="00A5379D">
        <w:rPr>
          <w:rFonts w:eastAsia="Times New Roman" w:cs="Arial"/>
          <w:kern w:val="14"/>
          <w:szCs w:val="24"/>
        </w:rPr>
        <w:t xml:space="preserve">, GPC will either: (i) reject </w:t>
      </w:r>
      <w:r w:rsidR="00A136DE" w:rsidRPr="00A5379D">
        <w:rPr>
          <w:rFonts w:eastAsia="Times New Roman" w:cs="Arial"/>
          <w:kern w:val="14"/>
          <w:szCs w:val="24"/>
        </w:rPr>
        <w:t>the</w:t>
      </w:r>
      <w:r w:rsidRPr="00A5379D">
        <w:rPr>
          <w:rFonts w:eastAsia="Times New Roman" w:cs="Arial"/>
          <w:kern w:val="14"/>
          <w:szCs w:val="24"/>
        </w:rPr>
        <w:t xml:space="preserve"> Mechanical Completion</w:t>
      </w:r>
      <w:r w:rsidR="00E62D69" w:rsidRPr="00A5379D">
        <w:rPr>
          <w:rFonts w:eastAsia="Times New Roman" w:cs="Arial"/>
          <w:kern w:val="14"/>
          <w:szCs w:val="24"/>
        </w:rPr>
        <w:t xml:space="preserve"> </w:t>
      </w:r>
      <w:r w:rsidR="00E62D69" w:rsidRPr="00A5379D">
        <w:rPr>
          <w:rFonts w:eastAsia="Times New Roman" w:cs="Arial"/>
          <w:kern w:val="14"/>
          <w:szCs w:val="24"/>
        </w:rPr>
        <w:lastRenderedPageBreak/>
        <w:t>Certificate</w:t>
      </w:r>
      <w:r w:rsidRPr="00A5379D">
        <w:rPr>
          <w:rFonts w:eastAsia="Times New Roman" w:cs="Arial"/>
          <w:kern w:val="14"/>
          <w:szCs w:val="24"/>
        </w:rPr>
        <w:t xml:space="preserve">, specifying the reasons </w:t>
      </w:r>
      <w:r w:rsidR="00384BA1" w:rsidRPr="00A5379D">
        <w:rPr>
          <w:rFonts w:eastAsia="Times New Roman" w:cs="Arial"/>
          <w:kern w:val="14"/>
          <w:szCs w:val="24"/>
        </w:rPr>
        <w:t>for rejection</w:t>
      </w:r>
      <w:r w:rsidRPr="00A5379D">
        <w:rPr>
          <w:rFonts w:eastAsia="Times New Roman" w:cs="Arial"/>
          <w:kern w:val="14"/>
          <w:szCs w:val="24"/>
        </w:rPr>
        <w:t xml:space="preserve">; or (ii) accept the Mechanical Completion </w:t>
      </w:r>
      <w:r w:rsidR="00384BA1" w:rsidRPr="00A5379D">
        <w:rPr>
          <w:rFonts w:eastAsia="Times New Roman" w:cs="Arial"/>
          <w:kern w:val="14"/>
          <w:szCs w:val="24"/>
        </w:rPr>
        <w:t xml:space="preserve">Certificate </w:t>
      </w:r>
      <w:r w:rsidRPr="00A5379D">
        <w:rPr>
          <w:rFonts w:eastAsia="Times New Roman" w:cs="Arial"/>
          <w:kern w:val="14"/>
          <w:szCs w:val="24"/>
        </w:rPr>
        <w:t>by countersigning the Mechanical Completion</w:t>
      </w:r>
      <w:r w:rsidR="009F4B30" w:rsidRPr="00A5379D">
        <w:rPr>
          <w:rFonts w:eastAsia="Times New Roman" w:cs="Arial"/>
          <w:kern w:val="14"/>
          <w:szCs w:val="24"/>
        </w:rPr>
        <w:t xml:space="preserve"> Certificate</w:t>
      </w:r>
      <w:r w:rsidRPr="00A5379D">
        <w:rPr>
          <w:rFonts w:eastAsia="Times New Roman" w:cs="Arial"/>
          <w:kern w:val="14"/>
          <w:szCs w:val="24"/>
        </w:rPr>
        <w:t xml:space="preserve">, in which case, Mechanical Completion will be deemed to occur on the date </w:t>
      </w:r>
      <w:r w:rsidR="009F4B30" w:rsidRPr="00A5379D">
        <w:rPr>
          <w:rFonts w:eastAsia="Times New Roman" w:cs="Arial"/>
          <w:kern w:val="14"/>
          <w:szCs w:val="24"/>
        </w:rPr>
        <w:t xml:space="preserve">stated </w:t>
      </w:r>
      <w:r w:rsidRPr="00A5379D">
        <w:rPr>
          <w:rFonts w:eastAsia="Times New Roman" w:cs="Arial"/>
          <w:kern w:val="14"/>
          <w:szCs w:val="24"/>
        </w:rPr>
        <w:t>in the Mechanical Completion</w:t>
      </w:r>
      <w:r w:rsidR="009F4B30" w:rsidRPr="00A5379D">
        <w:rPr>
          <w:rFonts w:eastAsia="Times New Roman" w:cs="Arial"/>
          <w:kern w:val="14"/>
          <w:szCs w:val="24"/>
        </w:rPr>
        <w:t xml:space="preserve"> Certificate</w:t>
      </w:r>
      <w:r w:rsidRPr="00A5379D">
        <w:rPr>
          <w:rFonts w:eastAsia="Times New Roman" w:cs="Arial"/>
          <w:kern w:val="14"/>
          <w:szCs w:val="24"/>
        </w:rPr>
        <w:t>.</w:t>
      </w:r>
      <w:bookmarkEnd w:id="357"/>
      <w:r w:rsidRPr="00A5379D">
        <w:rPr>
          <w:rFonts w:eastAsia="Times New Roman" w:cs="Arial"/>
          <w:kern w:val="14"/>
          <w:szCs w:val="24"/>
        </w:rPr>
        <w:t xml:space="preserve"> </w:t>
      </w:r>
      <w:bookmarkStart w:id="358" w:name="_Hlk167288149"/>
      <w:r w:rsidR="00857AC0" w:rsidRPr="00A5379D">
        <w:rPr>
          <w:rFonts w:cs="Arial"/>
        </w:rPr>
        <w:t>If GPC fails to accept or reject the Mechanical Completion Certificate within five Business Days, then, without waiver of GPC’s right to require the correction of defects or deficiencies in the Work, the Mechanical Completion Certificate will be deemed accepted.</w:t>
      </w:r>
      <w:bookmarkEnd w:id="358"/>
    </w:p>
    <w:p w14:paraId="1F99E6FD" w14:textId="77777777"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Resubmission of Mechanical Completion Certificate</w:t>
      </w:r>
      <w:r w:rsidRPr="00A5379D">
        <w:rPr>
          <w:rFonts w:eastAsia="Times New Roman" w:cs="Arial"/>
          <w:kern w:val="14"/>
          <w:szCs w:val="24"/>
        </w:rPr>
        <w:t>. If GPC rejects a Mechanical Completion</w:t>
      </w:r>
      <w:r w:rsidR="00AC681E" w:rsidRPr="00A5379D">
        <w:rPr>
          <w:rFonts w:eastAsia="Times New Roman" w:cs="Arial"/>
          <w:kern w:val="14"/>
          <w:szCs w:val="24"/>
        </w:rPr>
        <w:t xml:space="preserve"> Certificate</w:t>
      </w:r>
      <w:r w:rsidRPr="00A5379D">
        <w:rPr>
          <w:rFonts w:eastAsia="Times New Roman" w:cs="Arial"/>
          <w:kern w:val="14"/>
          <w:szCs w:val="24"/>
        </w:rPr>
        <w:t xml:space="preserve">, then Seller </w:t>
      </w:r>
      <w:r w:rsidR="00AC681E" w:rsidRPr="00A5379D">
        <w:rPr>
          <w:rFonts w:eastAsia="Times New Roman" w:cs="Arial"/>
          <w:kern w:val="14"/>
          <w:szCs w:val="24"/>
        </w:rPr>
        <w:t>must</w:t>
      </w:r>
      <w:r w:rsidRPr="00A5379D">
        <w:rPr>
          <w:rFonts w:eastAsia="Times New Roman" w:cs="Arial"/>
          <w:kern w:val="14"/>
          <w:szCs w:val="24"/>
        </w:rPr>
        <w:t xml:space="preserve"> promptly provide </w:t>
      </w:r>
      <w:r w:rsidR="00AC681E" w:rsidRPr="00A5379D">
        <w:rPr>
          <w:rFonts w:eastAsia="Times New Roman" w:cs="Arial"/>
          <w:kern w:val="14"/>
          <w:szCs w:val="24"/>
        </w:rPr>
        <w:t xml:space="preserve">to </w:t>
      </w:r>
      <w:r w:rsidRPr="00A5379D">
        <w:rPr>
          <w:rFonts w:eastAsia="Times New Roman" w:cs="Arial"/>
          <w:kern w:val="14"/>
          <w:szCs w:val="24"/>
        </w:rPr>
        <w:t xml:space="preserve">GPC a plan and schedule for remedying the deficiencies specified by GPC and carry out </w:t>
      </w:r>
      <w:r w:rsidR="00A136DE" w:rsidRPr="00A5379D">
        <w:rPr>
          <w:rFonts w:eastAsia="Times New Roman" w:cs="Arial"/>
          <w:kern w:val="14"/>
          <w:szCs w:val="24"/>
        </w:rPr>
        <w:t>the</w:t>
      </w:r>
      <w:r w:rsidRPr="00A5379D">
        <w:rPr>
          <w:rFonts w:eastAsia="Times New Roman" w:cs="Arial"/>
          <w:kern w:val="14"/>
          <w:szCs w:val="24"/>
        </w:rPr>
        <w:t xml:space="preserve"> plan at </w:t>
      </w:r>
      <w:r w:rsidR="00453CC8" w:rsidRPr="00A5379D">
        <w:rPr>
          <w:rFonts w:eastAsia="Times New Roman" w:cs="Arial"/>
          <w:kern w:val="14"/>
          <w:szCs w:val="24"/>
        </w:rPr>
        <w:t>Seller’s</w:t>
      </w:r>
      <w:r w:rsidRPr="00A5379D">
        <w:rPr>
          <w:rFonts w:eastAsia="Times New Roman" w:cs="Arial"/>
          <w:kern w:val="14"/>
          <w:szCs w:val="24"/>
        </w:rPr>
        <w:t xml:space="preserve"> cost and expense. Upon completion of </w:t>
      </w:r>
      <w:r w:rsidR="00A136DE" w:rsidRPr="00A5379D">
        <w:rPr>
          <w:rFonts w:eastAsia="Times New Roman" w:cs="Arial"/>
          <w:kern w:val="14"/>
          <w:szCs w:val="24"/>
        </w:rPr>
        <w:t>any</w:t>
      </w:r>
      <w:r w:rsidRPr="00A5379D">
        <w:rPr>
          <w:rFonts w:eastAsia="Times New Roman" w:cs="Arial"/>
          <w:kern w:val="14"/>
          <w:szCs w:val="24"/>
        </w:rPr>
        <w:t xml:space="preserve"> remedial work and Seller’s belief that it has satisfied </w:t>
      </w:r>
      <w:r w:rsidR="000318AC" w:rsidRPr="00A5379D">
        <w:rPr>
          <w:rFonts w:eastAsia="Times New Roman" w:cs="Arial"/>
          <w:kern w:val="14"/>
          <w:szCs w:val="24"/>
        </w:rPr>
        <w:t>Mechanical Completion</w:t>
      </w:r>
      <w:r w:rsidRPr="00A5379D">
        <w:rPr>
          <w:rFonts w:eastAsia="Times New Roman" w:cs="Arial"/>
          <w:kern w:val="14"/>
          <w:szCs w:val="24"/>
        </w:rPr>
        <w:t xml:space="preserve"> requirements, Seller </w:t>
      </w:r>
      <w:r w:rsidR="000318AC" w:rsidRPr="00A5379D">
        <w:rPr>
          <w:rFonts w:eastAsia="Times New Roman" w:cs="Arial"/>
          <w:kern w:val="14"/>
          <w:szCs w:val="24"/>
        </w:rPr>
        <w:t>must</w:t>
      </w:r>
      <w:r w:rsidRPr="00A5379D">
        <w:rPr>
          <w:rFonts w:eastAsia="Times New Roman" w:cs="Arial"/>
          <w:kern w:val="14"/>
          <w:szCs w:val="24"/>
        </w:rPr>
        <w:t xml:space="preserve"> issue a new Mechanical Completion</w:t>
      </w:r>
      <w:r w:rsidR="00301472" w:rsidRPr="00A5379D">
        <w:rPr>
          <w:rFonts w:eastAsia="Times New Roman" w:cs="Arial"/>
          <w:kern w:val="14"/>
          <w:szCs w:val="24"/>
        </w:rPr>
        <w:t xml:space="preserve"> Certificate</w:t>
      </w:r>
      <w:r w:rsidRPr="00A5379D">
        <w:rPr>
          <w:rFonts w:eastAsia="Times New Roman" w:cs="Arial"/>
          <w:kern w:val="14"/>
          <w:szCs w:val="24"/>
        </w:rPr>
        <w:t xml:space="preserve"> to GPC </w:t>
      </w:r>
      <w:r w:rsidR="002F4E03" w:rsidRPr="00A5379D">
        <w:rPr>
          <w:rFonts w:eastAsia="Times New Roman" w:cs="Arial"/>
          <w:kern w:val="14"/>
          <w:szCs w:val="24"/>
        </w:rPr>
        <w:t>under</w:t>
      </w:r>
      <w:r w:rsidRPr="00A5379D">
        <w:rPr>
          <w:rFonts w:eastAsia="Times New Roman" w:cs="Arial"/>
          <w:kern w:val="14"/>
          <w:szCs w:val="24"/>
        </w:rPr>
        <w:t xml:space="preserve"> </w:t>
      </w:r>
      <w:r w:rsidR="000A28F8" w:rsidRPr="00A5379D">
        <w:rPr>
          <w:rFonts w:eastAsia="Times New Roman"/>
          <w:kern w:val="14"/>
          <w:szCs w:val="24"/>
        </w:rPr>
        <w:t>Section</w:t>
      </w:r>
      <w:r w:rsidRPr="00A5379D">
        <w:rPr>
          <w:rFonts w:eastAsia="Times New Roman" w:cs="Arial"/>
          <w:kern w:val="14"/>
          <w:szCs w:val="24"/>
        </w:rPr>
        <w:t xml:space="preserve"> 12.2.1</w:t>
      </w:r>
      <w:r w:rsidR="00A135BE" w:rsidRPr="00A5379D">
        <w:rPr>
          <w:rFonts w:eastAsia="Times New Roman" w:cs="Arial"/>
          <w:kern w:val="14"/>
          <w:szCs w:val="24"/>
        </w:rPr>
        <w:t xml:space="preserve"> (</w:t>
      </w:r>
      <w:r w:rsidR="00693D1B" w:rsidRPr="00A5379D">
        <w:rPr>
          <w:rFonts w:eastAsia="Times New Roman" w:cs="Arial"/>
          <w:i/>
          <w:iCs/>
          <w:kern w:val="14"/>
          <w:szCs w:val="24"/>
        </w:rPr>
        <w:t>Mechanical Completion Certificate</w:t>
      </w:r>
      <w:r w:rsidR="00693D1B" w:rsidRPr="00A5379D">
        <w:rPr>
          <w:rFonts w:eastAsia="Times New Roman" w:cs="Arial"/>
          <w:kern w:val="14"/>
          <w:szCs w:val="24"/>
        </w:rPr>
        <w:t>).</w:t>
      </w:r>
      <w:r w:rsidRPr="00A5379D">
        <w:rPr>
          <w:rFonts w:eastAsia="Times New Roman" w:cs="Arial"/>
          <w:kern w:val="14"/>
          <w:szCs w:val="24"/>
        </w:rPr>
        <w:t xml:space="preserve"> Th</w:t>
      </w:r>
      <w:r w:rsidR="003D59DB" w:rsidRPr="00A5379D">
        <w:rPr>
          <w:rFonts w:eastAsia="Times New Roman" w:cs="Arial"/>
          <w:kern w:val="14"/>
          <w:szCs w:val="24"/>
        </w:rPr>
        <w:t>is</w:t>
      </w:r>
      <w:r w:rsidRPr="00A5379D">
        <w:rPr>
          <w:rFonts w:eastAsia="Times New Roman" w:cs="Arial"/>
          <w:kern w:val="14"/>
          <w:szCs w:val="24"/>
        </w:rPr>
        <w:t xml:space="preserve"> procedure </w:t>
      </w:r>
      <w:r w:rsidR="00BB2C91" w:rsidRPr="00A5379D">
        <w:rPr>
          <w:rFonts w:eastAsia="Times New Roman" w:cs="Arial"/>
          <w:kern w:val="14"/>
          <w:szCs w:val="24"/>
        </w:rPr>
        <w:t>will</w:t>
      </w:r>
      <w:r w:rsidRPr="00A5379D">
        <w:rPr>
          <w:rFonts w:eastAsia="Times New Roman" w:cs="Arial"/>
          <w:kern w:val="14"/>
          <w:szCs w:val="24"/>
        </w:rPr>
        <w:t xml:space="preserve"> </w:t>
      </w:r>
      <w:r w:rsidR="00301472" w:rsidRPr="00A5379D">
        <w:rPr>
          <w:rFonts w:eastAsia="Times New Roman" w:cs="Arial"/>
          <w:kern w:val="14"/>
          <w:szCs w:val="24"/>
        </w:rPr>
        <w:t>repeat</w:t>
      </w:r>
      <w:r w:rsidRPr="00A5379D">
        <w:rPr>
          <w:rFonts w:eastAsia="Times New Roman" w:cs="Arial"/>
          <w:kern w:val="14"/>
          <w:szCs w:val="24"/>
        </w:rPr>
        <w:t xml:space="preserve"> until GPC accepts the Mechanical Completion</w:t>
      </w:r>
      <w:r w:rsidR="00301472" w:rsidRPr="00A5379D">
        <w:rPr>
          <w:rFonts w:eastAsia="Times New Roman" w:cs="Arial"/>
          <w:kern w:val="14"/>
          <w:szCs w:val="24"/>
        </w:rPr>
        <w:t xml:space="preserve"> Certificate</w:t>
      </w:r>
      <w:r w:rsidRPr="00A5379D">
        <w:rPr>
          <w:rFonts w:eastAsia="Times New Roman" w:cs="Arial"/>
          <w:kern w:val="14"/>
          <w:szCs w:val="24"/>
        </w:rPr>
        <w:t xml:space="preserve"> </w:t>
      </w:r>
      <w:r w:rsidR="002F4E03" w:rsidRPr="00A5379D">
        <w:rPr>
          <w:rFonts w:eastAsia="Times New Roman" w:cs="Arial"/>
          <w:kern w:val="14"/>
          <w:szCs w:val="24"/>
        </w:rPr>
        <w:t>under</w:t>
      </w:r>
      <w:r w:rsidRPr="00A5379D">
        <w:rPr>
          <w:rFonts w:eastAsia="Times New Roman" w:cs="Arial"/>
          <w:kern w:val="14"/>
          <w:szCs w:val="24"/>
        </w:rPr>
        <w:t xml:space="preserve"> </w:t>
      </w:r>
      <w:r w:rsidR="000A28F8" w:rsidRPr="00A5379D">
        <w:rPr>
          <w:rFonts w:eastAsia="Times New Roman"/>
          <w:kern w:val="14"/>
          <w:szCs w:val="24"/>
        </w:rPr>
        <w:t>Section</w:t>
      </w:r>
      <w:r w:rsidRPr="00A5379D">
        <w:rPr>
          <w:rFonts w:eastAsia="Times New Roman" w:cs="Arial"/>
          <w:kern w:val="14"/>
          <w:szCs w:val="24"/>
        </w:rPr>
        <w:t xml:space="preserve"> 12.2.2(ii)</w:t>
      </w:r>
      <w:r w:rsidR="009964AF" w:rsidRPr="00A5379D">
        <w:rPr>
          <w:rFonts w:eastAsia="Times New Roman" w:cs="Arial"/>
          <w:kern w:val="14"/>
          <w:szCs w:val="24"/>
        </w:rPr>
        <w:t xml:space="preserve"> (</w:t>
      </w:r>
      <w:r w:rsidR="009964AF" w:rsidRPr="00A5379D">
        <w:rPr>
          <w:rFonts w:eastAsia="Times New Roman" w:cs="Arial"/>
          <w:i/>
          <w:kern w:val="14"/>
          <w:szCs w:val="24"/>
        </w:rPr>
        <w:t>GPC’s Review of Mechanical Completion Certificate</w:t>
      </w:r>
      <w:r w:rsidR="009964AF" w:rsidRPr="00A5379D">
        <w:rPr>
          <w:rFonts w:eastAsia="Times New Roman" w:cs="Arial"/>
          <w:kern w:val="14"/>
          <w:szCs w:val="24"/>
        </w:rPr>
        <w:t>)</w:t>
      </w:r>
      <w:r w:rsidRPr="00A5379D">
        <w:rPr>
          <w:rFonts w:eastAsia="Times New Roman" w:cs="Arial"/>
          <w:kern w:val="14"/>
          <w:szCs w:val="24"/>
        </w:rPr>
        <w:t xml:space="preserve">. Disputes as to whether Seller has achieved Mechanical Completion </w:t>
      </w:r>
      <w:r w:rsidR="00BB2C91" w:rsidRPr="00A5379D">
        <w:rPr>
          <w:rFonts w:eastAsia="Times New Roman" w:cs="Arial"/>
          <w:kern w:val="14"/>
          <w:szCs w:val="24"/>
        </w:rPr>
        <w:t>will</w:t>
      </w:r>
      <w:r w:rsidRPr="00A5379D">
        <w:rPr>
          <w:rFonts w:eastAsia="Times New Roman" w:cs="Arial"/>
          <w:kern w:val="14"/>
          <w:szCs w:val="24"/>
        </w:rPr>
        <w:t xml:space="preserve"> be resolved </w:t>
      </w:r>
      <w:r w:rsidR="002F4E03" w:rsidRPr="00A5379D">
        <w:rPr>
          <w:rFonts w:eastAsia="Times New Roman" w:cs="Arial"/>
          <w:kern w:val="14"/>
          <w:szCs w:val="24"/>
        </w:rPr>
        <w:t>under</w:t>
      </w:r>
      <w:r w:rsidRPr="00A5379D">
        <w:rPr>
          <w:rFonts w:eastAsia="Times New Roman" w:cs="Arial"/>
          <w:kern w:val="14"/>
          <w:szCs w:val="24"/>
        </w:rPr>
        <w:t xml:space="preserve"> Part </w:t>
      </w:r>
      <w:r w:rsidR="00544FB2" w:rsidRPr="00A5379D">
        <w:rPr>
          <w:rFonts w:eastAsia="Times New Roman" w:cs="Arial"/>
          <w:kern w:val="14"/>
          <w:szCs w:val="24"/>
        </w:rPr>
        <w:t>19</w:t>
      </w:r>
      <w:r w:rsidR="0083669B" w:rsidRPr="00A5379D">
        <w:rPr>
          <w:rFonts w:eastAsia="Times New Roman" w:cs="Arial"/>
          <w:kern w:val="14"/>
          <w:szCs w:val="24"/>
        </w:rPr>
        <w:t xml:space="preserve"> (</w:t>
      </w:r>
      <w:r w:rsidR="0083669B" w:rsidRPr="00A5379D">
        <w:rPr>
          <w:rFonts w:eastAsia="Times New Roman" w:cs="Arial"/>
          <w:i/>
          <w:kern w:val="14"/>
          <w:szCs w:val="24"/>
        </w:rPr>
        <w:t>Dispute Resolution; Governing Law</w:t>
      </w:r>
      <w:r w:rsidR="0083669B" w:rsidRPr="00A5379D">
        <w:rPr>
          <w:rFonts w:eastAsia="Times New Roman" w:cs="Arial"/>
          <w:kern w:val="14"/>
          <w:szCs w:val="24"/>
        </w:rPr>
        <w:t>)</w:t>
      </w:r>
      <w:r w:rsidRPr="00A5379D">
        <w:rPr>
          <w:rFonts w:eastAsia="Times New Roman" w:cs="Arial"/>
          <w:kern w:val="14"/>
          <w:szCs w:val="24"/>
        </w:rPr>
        <w:t xml:space="preserve">. </w:t>
      </w:r>
    </w:p>
    <w:p w14:paraId="0B5BA504" w14:textId="77777777" w:rsidR="00405D16" w:rsidRPr="00A5379D" w:rsidRDefault="00405D16" w:rsidP="0073485C">
      <w:pPr>
        <w:pStyle w:val="zGTC02"/>
        <w:rPr>
          <w:vanish/>
          <w:specVanish/>
        </w:rPr>
      </w:pPr>
      <w:bookmarkStart w:id="359" w:name="_Toc151344654"/>
      <w:bookmarkStart w:id="360" w:name="_Toc176947510"/>
      <w:r w:rsidRPr="00A5379D">
        <w:t>No Energization</w:t>
      </w:r>
      <w:bookmarkEnd w:id="359"/>
      <w:r w:rsidR="00693D1B" w:rsidRPr="00A5379D">
        <w:t xml:space="preserve"> and Synchronization.</w:t>
      </w:r>
      <w:bookmarkEnd w:id="360"/>
      <w:r w:rsidRPr="00A5379D">
        <w:t xml:space="preserve"> </w:t>
      </w:r>
    </w:p>
    <w:p w14:paraId="55D64053" w14:textId="33C76819" w:rsidR="00405D16" w:rsidRPr="00A5379D" w:rsidRDefault="00405D16" w:rsidP="00693D1B">
      <w:pPr>
        <w:autoSpaceDE w:val="0"/>
        <w:autoSpaceDN w:val="0"/>
        <w:adjustRightInd w:val="0"/>
        <w:spacing w:before="0"/>
        <w:rPr>
          <w:rFonts w:eastAsiaTheme="minorEastAsia" w:cs="Arial"/>
          <w:kern w:val="14"/>
        </w:rPr>
      </w:pPr>
      <w:r w:rsidRPr="00A5379D">
        <w:rPr>
          <w:rFonts w:eastAsiaTheme="minorEastAsia" w:cs="Arial"/>
          <w:kern w:val="14"/>
        </w:rPr>
        <w:t xml:space="preserve">Seller </w:t>
      </w:r>
      <w:r w:rsidR="00D0747F" w:rsidRPr="00A5379D">
        <w:rPr>
          <w:rFonts w:eastAsiaTheme="minorEastAsia" w:cs="Arial"/>
          <w:kern w:val="14"/>
        </w:rPr>
        <w:t>must</w:t>
      </w:r>
      <w:r w:rsidRPr="00A5379D">
        <w:rPr>
          <w:rFonts w:eastAsiaTheme="minorEastAsia" w:cs="Arial"/>
          <w:kern w:val="14"/>
        </w:rPr>
        <w:t xml:space="preserve"> refrain from performing Energization and Synchronization on, or placing into service, the Project (or any part, block, or circuit of the Project) until: (a) </w:t>
      </w:r>
      <w:r w:rsidR="000A5AE2" w:rsidRPr="00A5379D">
        <w:rPr>
          <w:rFonts w:eastAsiaTheme="minorEastAsia" w:cs="Arial"/>
          <w:kern w:val="14"/>
        </w:rPr>
        <w:t xml:space="preserve">GPC has accepted </w:t>
      </w:r>
      <w:r w:rsidRPr="00A5379D">
        <w:rPr>
          <w:rFonts w:eastAsiaTheme="minorEastAsia" w:cs="Arial"/>
          <w:kern w:val="14"/>
        </w:rPr>
        <w:t>Seller</w:t>
      </w:r>
      <w:r w:rsidR="000A5AE2" w:rsidRPr="00A5379D">
        <w:rPr>
          <w:rFonts w:eastAsiaTheme="minorEastAsia" w:cs="Arial"/>
          <w:kern w:val="14"/>
        </w:rPr>
        <w:t>’s</w:t>
      </w:r>
      <w:r w:rsidRPr="00A5379D">
        <w:rPr>
          <w:rFonts w:eastAsiaTheme="minorEastAsia" w:cs="Arial"/>
          <w:kern w:val="14"/>
        </w:rPr>
        <w:t xml:space="preserve"> Mechanical Completion</w:t>
      </w:r>
      <w:r w:rsidR="000A5AE2" w:rsidRPr="00A5379D">
        <w:rPr>
          <w:rFonts w:eastAsiaTheme="minorEastAsia" w:cs="Arial"/>
          <w:kern w:val="14"/>
        </w:rPr>
        <w:t xml:space="preserve"> Certificate;</w:t>
      </w:r>
      <w:r w:rsidRPr="00A5379D">
        <w:rPr>
          <w:rFonts w:eastAsiaTheme="minorEastAsia" w:cs="Arial"/>
          <w:kern w:val="14"/>
        </w:rPr>
        <w:t xml:space="preserve"> and (b) </w:t>
      </w:r>
      <w:r w:rsidR="000A5AE2" w:rsidRPr="00A5379D">
        <w:rPr>
          <w:rFonts w:eastAsiaTheme="minorEastAsia" w:cs="Arial"/>
          <w:kern w:val="14"/>
        </w:rPr>
        <w:t xml:space="preserve">GPC </w:t>
      </w:r>
      <w:r w:rsidR="004B777B" w:rsidRPr="00A5379D">
        <w:rPr>
          <w:rFonts w:eastAsiaTheme="minorEastAsia" w:cs="Arial"/>
          <w:kern w:val="14"/>
        </w:rPr>
        <w:t xml:space="preserve">provides written notice to </w:t>
      </w:r>
      <w:r w:rsidR="00693D1B" w:rsidRPr="00A5379D">
        <w:rPr>
          <w:rFonts w:eastAsiaTheme="minorEastAsia" w:cs="Arial"/>
          <w:kern w:val="14"/>
        </w:rPr>
        <w:t>synchronize the Facility (“</w:t>
      </w:r>
      <w:r w:rsidR="00693D1B" w:rsidRPr="00A5379D">
        <w:rPr>
          <w:rFonts w:eastAsiaTheme="minorEastAsia" w:cs="Arial"/>
          <w:b/>
          <w:bCs/>
          <w:kern w:val="14"/>
        </w:rPr>
        <w:t>Energization and Synchronization Notice</w:t>
      </w:r>
      <w:r w:rsidR="00693D1B" w:rsidRPr="00A5379D">
        <w:rPr>
          <w:rFonts w:eastAsiaTheme="minorEastAsia" w:cs="Arial"/>
          <w:kern w:val="14"/>
        </w:rPr>
        <w:t xml:space="preserve">”). </w:t>
      </w:r>
      <w:r w:rsidR="00693D1B" w:rsidRPr="00A5379D">
        <w:rPr>
          <w:rFonts w:eastAsiaTheme="minorEastAsia" w:cs="Arial"/>
          <w:b/>
          <w:bCs/>
          <w:kern w:val="14"/>
          <w:u w:val="single"/>
        </w:rPr>
        <w:t xml:space="preserve">Seller acknowledges that Seller undertaking Energization and Synchronization before receipt of an Energization and Synchronization Notice from GPC may result in significant economic damage to GPC, for which GPC retains all rights for recovery available to it under </w:t>
      </w:r>
      <w:r w:rsidR="004842F8" w:rsidRPr="00A5379D">
        <w:rPr>
          <w:rFonts w:eastAsiaTheme="minorEastAsia" w:cs="Arial"/>
          <w:b/>
          <w:bCs/>
          <w:kern w:val="14"/>
          <w:u w:val="single"/>
        </w:rPr>
        <w:t xml:space="preserve">law </w:t>
      </w:r>
      <w:r w:rsidR="00693D1B" w:rsidRPr="00A5379D">
        <w:rPr>
          <w:rFonts w:eastAsiaTheme="minorEastAsia" w:cs="Arial"/>
          <w:b/>
          <w:bCs/>
          <w:kern w:val="14"/>
          <w:u w:val="single"/>
        </w:rPr>
        <w:t>and equity, and the Parties agree that damages arising from Seller’s undertaking Energization and Synchronization before receipt of an Energization and Synchronization</w:t>
      </w:r>
      <w:r w:rsidR="00961A80" w:rsidRPr="00A5379D">
        <w:rPr>
          <w:rFonts w:eastAsiaTheme="minorEastAsia" w:cs="Arial"/>
          <w:b/>
          <w:kern w:val="14"/>
          <w:u w:val="single"/>
        </w:rPr>
        <w:t xml:space="preserve"> Notice will not be consequential damages under this BTA</w:t>
      </w:r>
      <w:r w:rsidR="00961A80" w:rsidRPr="00A5379D">
        <w:rPr>
          <w:rFonts w:eastAsiaTheme="minorEastAsia" w:cs="Arial"/>
          <w:kern w:val="14"/>
        </w:rPr>
        <w:t xml:space="preserve">. </w:t>
      </w:r>
    </w:p>
    <w:p w14:paraId="176EA0FF" w14:textId="77777777" w:rsidR="00405D16" w:rsidRPr="00A5379D" w:rsidRDefault="00405D16" w:rsidP="0073485C">
      <w:pPr>
        <w:pStyle w:val="zGTC02"/>
      </w:pPr>
      <w:bookmarkStart w:id="361" w:name="_Toc151344655"/>
      <w:bookmarkStart w:id="362" w:name="_Toc176947511"/>
      <w:r w:rsidRPr="00A5379D">
        <w:t>Substantial Completion.</w:t>
      </w:r>
      <w:bookmarkEnd w:id="361"/>
      <w:bookmarkEnd w:id="362"/>
      <w:r w:rsidRPr="00A5379D">
        <w:t xml:space="preserve"> </w:t>
      </w:r>
    </w:p>
    <w:p w14:paraId="0A231F3F" w14:textId="77777777" w:rsidR="00405D16"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Substantial Completion Certificate.</w:t>
      </w:r>
      <w:r w:rsidR="00405D16" w:rsidRPr="00A5379D">
        <w:rPr>
          <w:rFonts w:eastAsia="Times New Roman" w:cs="Arial"/>
          <w:kern w:val="14"/>
          <w:szCs w:val="24"/>
        </w:rPr>
        <w:t xml:space="preserve"> Seller </w:t>
      </w:r>
      <w:r w:rsidR="00DA4B4F" w:rsidRPr="00A5379D">
        <w:rPr>
          <w:rFonts w:eastAsia="Times New Roman" w:cs="Arial"/>
          <w:kern w:val="14"/>
          <w:szCs w:val="24"/>
        </w:rPr>
        <w:t>must</w:t>
      </w:r>
      <w:r w:rsidR="00405D16" w:rsidRPr="00A5379D">
        <w:rPr>
          <w:rFonts w:eastAsia="Times New Roman" w:cs="Arial"/>
          <w:kern w:val="14"/>
          <w:szCs w:val="24"/>
        </w:rPr>
        <w:t xml:space="preserve"> provide GPC with no less than </w:t>
      </w:r>
      <w:r w:rsidR="004E319A" w:rsidRPr="00A5379D">
        <w:rPr>
          <w:rFonts w:eastAsia="Times New Roman" w:cs="Arial"/>
          <w:kern w:val="14"/>
        </w:rPr>
        <w:t>10</w:t>
      </w:r>
      <w:r w:rsidR="00405D16" w:rsidRPr="00A5379D">
        <w:rPr>
          <w:rFonts w:eastAsia="Times New Roman" w:cs="Arial"/>
          <w:kern w:val="14"/>
          <w:szCs w:val="24"/>
        </w:rPr>
        <w:t xml:space="preserve"> </w:t>
      </w:r>
      <w:r w:rsidR="00AA56AC" w:rsidRPr="00A5379D">
        <w:rPr>
          <w:rFonts w:eastAsia="Times New Roman" w:cs="Arial"/>
          <w:kern w:val="14"/>
          <w:szCs w:val="24"/>
        </w:rPr>
        <w:t>Business Day</w:t>
      </w:r>
      <w:r w:rsidR="00405D16" w:rsidRPr="00A5379D">
        <w:rPr>
          <w:rFonts w:eastAsia="Times New Roman" w:cs="Arial"/>
          <w:kern w:val="14"/>
          <w:szCs w:val="24"/>
        </w:rPr>
        <w:t xml:space="preserve">s’ notice </w:t>
      </w:r>
      <w:r w:rsidR="00722273" w:rsidRPr="00A5379D">
        <w:rPr>
          <w:rFonts w:eastAsia="Times New Roman" w:cs="Arial"/>
          <w:kern w:val="14"/>
          <w:szCs w:val="24"/>
        </w:rPr>
        <w:t>before</w:t>
      </w:r>
      <w:r w:rsidR="00405D16" w:rsidRPr="00A5379D">
        <w:rPr>
          <w:rFonts w:eastAsia="Times New Roman" w:cs="Arial"/>
          <w:kern w:val="14"/>
          <w:szCs w:val="24"/>
        </w:rPr>
        <w:t xml:space="preserve"> </w:t>
      </w:r>
      <w:r w:rsidR="00116D9F" w:rsidRPr="00A5379D">
        <w:rPr>
          <w:rFonts w:eastAsia="Times New Roman" w:cs="Arial"/>
          <w:kern w:val="14"/>
          <w:szCs w:val="24"/>
        </w:rPr>
        <w:t>Seller’s</w:t>
      </w:r>
      <w:r w:rsidR="00405D16" w:rsidRPr="00A5379D">
        <w:rPr>
          <w:rFonts w:eastAsia="Times New Roman" w:cs="Arial"/>
          <w:kern w:val="14"/>
          <w:szCs w:val="24"/>
        </w:rPr>
        <w:t xml:space="preserve"> expected delivery of the Substantial Completion</w:t>
      </w:r>
      <w:r w:rsidR="00D517CB" w:rsidRPr="00A5379D">
        <w:rPr>
          <w:rFonts w:eastAsia="Times New Roman" w:cs="Arial"/>
          <w:kern w:val="14"/>
          <w:szCs w:val="24"/>
        </w:rPr>
        <w:t xml:space="preserve"> Certificate</w:t>
      </w:r>
      <w:r w:rsidR="00405D16" w:rsidRPr="00A5379D">
        <w:rPr>
          <w:rFonts w:eastAsia="Times New Roman" w:cs="Arial"/>
          <w:kern w:val="14"/>
          <w:szCs w:val="24"/>
        </w:rPr>
        <w:t xml:space="preserve">. When Seller determines that the Work satisfies the requirements for Substantial Completion set forth in </w:t>
      </w:r>
      <w:r w:rsidR="009868E5" w:rsidRPr="00A5379D">
        <w:rPr>
          <w:rFonts w:eastAsia="Times New Roman" w:cs="Arial"/>
          <w:kern w:val="14"/>
          <w:szCs w:val="24"/>
        </w:rPr>
        <w:t>Exhibit W-2</w:t>
      </w:r>
      <w:r w:rsidR="000C5E90" w:rsidRPr="00A5379D">
        <w:rPr>
          <w:rFonts w:eastAsia="Times New Roman" w:cs="Arial"/>
          <w:kern w:val="14"/>
          <w:szCs w:val="24"/>
        </w:rPr>
        <w:t xml:space="preserve"> (</w:t>
      </w:r>
      <w:r w:rsidR="000C5E90" w:rsidRPr="00A5379D">
        <w:rPr>
          <w:rFonts w:eastAsia="Times New Roman" w:cs="Arial"/>
          <w:i/>
          <w:kern w:val="14"/>
          <w:szCs w:val="24"/>
          <w:lang w:eastAsia="zh-CN"/>
        </w:rPr>
        <w:t>Substantial Completion Criteria</w:t>
      </w:r>
      <w:r w:rsidR="000C5E90" w:rsidRPr="00A5379D">
        <w:rPr>
          <w:rFonts w:eastAsia="Times New Roman" w:cs="Arial"/>
          <w:kern w:val="14"/>
          <w:szCs w:val="24"/>
          <w:lang w:eastAsia="zh-CN"/>
        </w:rPr>
        <w:t>)</w:t>
      </w:r>
      <w:r w:rsidR="00405D16" w:rsidRPr="00A5379D">
        <w:rPr>
          <w:rFonts w:eastAsia="Times New Roman" w:cs="Arial"/>
          <w:kern w:val="14"/>
          <w:szCs w:val="24"/>
        </w:rPr>
        <w:t xml:space="preserve">, Seller </w:t>
      </w:r>
      <w:r w:rsidR="00D517CB" w:rsidRPr="00A5379D">
        <w:rPr>
          <w:rFonts w:eastAsia="Times New Roman" w:cs="Arial"/>
          <w:kern w:val="14"/>
          <w:szCs w:val="24"/>
        </w:rPr>
        <w:t>must</w:t>
      </w:r>
      <w:r w:rsidR="00405D16" w:rsidRPr="00A5379D">
        <w:rPr>
          <w:rFonts w:eastAsia="Times New Roman" w:cs="Arial"/>
          <w:kern w:val="14"/>
          <w:szCs w:val="24"/>
        </w:rPr>
        <w:t xml:space="preserve"> notify GPC and provide GPC a certificate in the form of </w:t>
      </w:r>
      <w:r w:rsidR="009868E5" w:rsidRPr="00A5379D">
        <w:rPr>
          <w:rFonts w:eastAsia="Times New Roman" w:cs="Arial"/>
          <w:kern w:val="14"/>
          <w:szCs w:val="24"/>
        </w:rPr>
        <w:t>Exhibit H-2</w:t>
      </w:r>
      <w:r w:rsidR="00405D16" w:rsidRPr="00A5379D">
        <w:rPr>
          <w:rFonts w:eastAsia="Times New Roman" w:cs="Arial"/>
          <w:kern w:val="14"/>
          <w:szCs w:val="24"/>
        </w:rPr>
        <w:t xml:space="preserve"> </w:t>
      </w:r>
      <w:r w:rsidR="000C5E90" w:rsidRPr="00A5379D">
        <w:rPr>
          <w:rFonts w:eastAsia="Times New Roman" w:cs="Arial"/>
          <w:kern w:val="14"/>
          <w:szCs w:val="24"/>
          <w:lang w:eastAsia="zh-CN"/>
        </w:rPr>
        <w:t>(</w:t>
      </w:r>
      <w:r w:rsidR="000C5E90" w:rsidRPr="00A5379D">
        <w:rPr>
          <w:rFonts w:eastAsia="Times New Roman" w:cs="Arial"/>
          <w:i/>
          <w:kern w:val="14"/>
          <w:szCs w:val="24"/>
          <w:lang w:eastAsia="zh-CN"/>
        </w:rPr>
        <w:t>Form of Substantial Completion Certificate</w:t>
      </w:r>
      <w:r w:rsidR="000C5E90" w:rsidRPr="00A5379D">
        <w:rPr>
          <w:rFonts w:eastAsia="Times New Roman" w:cs="Arial"/>
          <w:kern w:val="14"/>
          <w:szCs w:val="24"/>
          <w:lang w:eastAsia="zh-CN"/>
        </w:rPr>
        <w:t xml:space="preserve">) </w:t>
      </w:r>
      <w:r w:rsidR="00405D16" w:rsidRPr="00A5379D">
        <w:rPr>
          <w:rFonts w:eastAsia="Times New Roman" w:cs="Arial"/>
          <w:kern w:val="14"/>
          <w:szCs w:val="24"/>
        </w:rPr>
        <w:t xml:space="preserve">certifying that Substantial Completion </w:t>
      </w:r>
      <w:r w:rsidR="00F80B2B" w:rsidRPr="00A5379D">
        <w:rPr>
          <w:rFonts w:eastAsia="Times New Roman" w:cs="Arial"/>
          <w:kern w:val="14"/>
          <w:szCs w:val="24"/>
        </w:rPr>
        <w:t>was</w:t>
      </w:r>
      <w:r w:rsidR="00405D16" w:rsidRPr="00A5379D">
        <w:rPr>
          <w:rFonts w:eastAsia="Times New Roman" w:cs="Arial"/>
          <w:kern w:val="14"/>
          <w:szCs w:val="24"/>
        </w:rPr>
        <w:t xml:space="preserve"> achieved </w:t>
      </w:r>
      <w:r w:rsidR="009D1710" w:rsidRPr="00A5379D">
        <w:rPr>
          <w:rFonts w:eastAsia="Times New Roman" w:cs="Arial"/>
          <w:kern w:val="14"/>
          <w:szCs w:val="24"/>
        </w:rPr>
        <w:t>on the date stated</w:t>
      </w:r>
      <w:r w:rsidR="00405D16" w:rsidRPr="00A5379D">
        <w:rPr>
          <w:rFonts w:eastAsia="Times New Roman" w:cs="Arial"/>
          <w:kern w:val="14"/>
          <w:szCs w:val="24"/>
        </w:rPr>
        <w:t xml:space="preserve"> (“</w:t>
      </w:r>
      <w:r w:rsidR="00405D16" w:rsidRPr="00A5379D">
        <w:rPr>
          <w:rFonts w:eastAsia="Times New Roman" w:cs="Arial"/>
          <w:b/>
          <w:kern w:val="14"/>
          <w:szCs w:val="24"/>
        </w:rPr>
        <w:t>Substantial Completion</w:t>
      </w:r>
      <w:r w:rsidR="009D1710" w:rsidRPr="00A5379D">
        <w:rPr>
          <w:rFonts w:eastAsia="Times New Roman" w:cs="Arial"/>
          <w:b/>
          <w:kern w:val="14"/>
          <w:szCs w:val="24"/>
        </w:rPr>
        <w:t xml:space="preserve"> Certificate</w:t>
      </w:r>
      <w:r w:rsidR="00405D16" w:rsidRPr="00A5379D">
        <w:rPr>
          <w:rFonts w:eastAsia="Times New Roman" w:cs="Arial"/>
          <w:kern w:val="14"/>
          <w:szCs w:val="24"/>
        </w:rPr>
        <w:t>”).</w:t>
      </w:r>
    </w:p>
    <w:p w14:paraId="007267BE" w14:textId="3A034226"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GPC’s Review of Substantial Completion Certificate</w:t>
      </w:r>
      <w:r w:rsidRPr="00A5379D">
        <w:rPr>
          <w:rFonts w:eastAsia="Times New Roman" w:cs="Arial"/>
          <w:kern w:val="14"/>
          <w:szCs w:val="24"/>
        </w:rPr>
        <w:t xml:space="preserve">. </w:t>
      </w:r>
      <w:r w:rsidR="00693D1B" w:rsidRPr="00A5379D">
        <w:rPr>
          <w:rFonts w:eastAsia="Times New Roman" w:cs="Arial"/>
          <w:kern w:val="14"/>
          <w:szCs w:val="24"/>
        </w:rPr>
        <w:t xml:space="preserve">Within five Business Days after receipt of each Substantial Completion Certificate, GPC will either: (i) reject the Substantial Completion Certificate, specifying the reason for GPC’s rejection; or (ii) accept the Substantial Completion Certificate by countersigning the Substantial Completion Certificate, in which case, Substantial Completion will be deemed to have occurred on the date set forth in the Substantial Completion Certificate. </w:t>
      </w:r>
      <w:r w:rsidR="00D90ACE" w:rsidRPr="00A5379D">
        <w:rPr>
          <w:rFonts w:cs="Arial"/>
        </w:rPr>
        <w:t>If GPC fails to accept or reject the Substantial Completion Certificate within five Business Days, then, without waiver of GPC’s right to require the correction of defects or deficiencies in the Work, the Substantial Completion Certificate will be deemed accepted.</w:t>
      </w:r>
    </w:p>
    <w:p w14:paraId="40028BD0" w14:textId="77777777"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Resubmission of Substantial Completion Certificate</w:t>
      </w:r>
      <w:r w:rsidRPr="00A5379D">
        <w:rPr>
          <w:rFonts w:eastAsia="Times New Roman" w:cs="Arial"/>
          <w:kern w:val="14"/>
          <w:szCs w:val="24"/>
        </w:rPr>
        <w:t xml:space="preserve">. If GPC rejects a Substantial Completion Certificate, then Seller must promptly provide GPC with a plan and schedule for remedying the deficiencies specified by GPC and will carry out the plan at its own cost and expense. Upon completion of the remedial work and Seller’s belief that it has satisfied Substantial Completion requirements, Seller will issue a new Substantial Completion Certificate to GPC under </w:t>
      </w:r>
      <w:r w:rsidRPr="00A5379D">
        <w:rPr>
          <w:rFonts w:eastAsia="Times New Roman"/>
          <w:kern w:val="14"/>
          <w:szCs w:val="24"/>
        </w:rPr>
        <w:t>Section</w:t>
      </w:r>
      <w:r w:rsidRPr="00A5379D">
        <w:rPr>
          <w:rFonts w:eastAsia="Times New Roman" w:cs="Arial"/>
          <w:kern w:val="14"/>
          <w:szCs w:val="24"/>
        </w:rPr>
        <w:t xml:space="preserve"> 12.4.1 (</w:t>
      </w:r>
      <w:r w:rsidRPr="00A5379D">
        <w:rPr>
          <w:rFonts w:eastAsia="Times New Roman" w:cs="Arial"/>
          <w:i/>
          <w:iCs/>
          <w:kern w:val="14"/>
          <w:szCs w:val="24"/>
        </w:rPr>
        <w:t>Substantial Completion Certificate</w:t>
      </w:r>
      <w:r w:rsidRPr="00A5379D">
        <w:rPr>
          <w:rFonts w:eastAsia="Times New Roman" w:cs="Arial"/>
          <w:kern w:val="14"/>
          <w:szCs w:val="24"/>
        </w:rPr>
        <w:t xml:space="preserve">). This procedure will be repeated until GPC accepts the Substantial Completion Certificate under </w:t>
      </w:r>
      <w:r w:rsidRPr="00A5379D">
        <w:rPr>
          <w:rFonts w:eastAsia="Times New Roman"/>
          <w:kern w:val="14"/>
          <w:szCs w:val="24"/>
        </w:rPr>
        <w:t>Section</w:t>
      </w:r>
      <w:r w:rsidRPr="00A5379D">
        <w:rPr>
          <w:rFonts w:eastAsia="Times New Roman" w:cs="Arial"/>
          <w:kern w:val="14"/>
          <w:szCs w:val="24"/>
        </w:rPr>
        <w:t xml:space="preserve"> 12.4.2(ii) (</w:t>
      </w:r>
      <w:r w:rsidRPr="00A5379D">
        <w:rPr>
          <w:rFonts w:eastAsia="Times New Roman" w:cs="Arial"/>
          <w:i/>
          <w:iCs/>
          <w:kern w:val="14"/>
          <w:szCs w:val="24"/>
        </w:rPr>
        <w:t>GPC’s Review of Substantial Completion Certificate</w:t>
      </w:r>
      <w:r w:rsidRPr="00A5379D">
        <w:rPr>
          <w:rFonts w:eastAsia="Times New Roman" w:cs="Arial"/>
          <w:kern w:val="14"/>
          <w:szCs w:val="24"/>
        </w:rPr>
        <w:t>). Disputes as to whether Seller has achieved Substantial Completion will be resolved under Part 19 (</w:t>
      </w:r>
      <w:r w:rsidRPr="00A5379D">
        <w:rPr>
          <w:rFonts w:eastAsia="Times New Roman" w:cs="Arial"/>
          <w:i/>
          <w:iCs/>
          <w:kern w:val="14"/>
          <w:szCs w:val="24"/>
        </w:rPr>
        <w:t>Dispute Resolution; Governing Law</w:t>
      </w:r>
      <w:r w:rsidRPr="00A5379D">
        <w:rPr>
          <w:rFonts w:eastAsia="Times New Roman" w:cs="Arial"/>
          <w:kern w:val="14"/>
          <w:szCs w:val="24"/>
        </w:rPr>
        <w:t>).</w:t>
      </w:r>
    </w:p>
    <w:p w14:paraId="3CBA6F59" w14:textId="77777777" w:rsidR="00693D1B" w:rsidRPr="00A5379D" w:rsidRDefault="00693D1B" w:rsidP="0073485C">
      <w:pPr>
        <w:pStyle w:val="zGTC02"/>
        <w:rPr>
          <w:bCs/>
        </w:rPr>
      </w:pPr>
      <w:bookmarkStart w:id="363" w:name="_Toc151344656"/>
      <w:bookmarkStart w:id="364" w:name="_Toc176947512"/>
      <w:r w:rsidRPr="00A5379D">
        <w:t>Punch List Items.</w:t>
      </w:r>
      <w:bookmarkEnd w:id="363"/>
      <w:bookmarkEnd w:id="364"/>
    </w:p>
    <w:p w14:paraId="574E84E5" w14:textId="4F2E9733" w:rsidR="00693D1B" w:rsidRPr="00A5379D" w:rsidRDefault="00693D1B" w:rsidP="00F44AE6">
      <w:pPr>
        <w:widowControl w:val="0"/>
        <w:numPr>
          <w:ilvl w:val="2"/>
          <w:numId w:val="54"/>
        </w:numPr>
        <w:spacing w:after="0"/>
        <w:rPr>
          <w:rFonts w:eastAsia="Times New Roman" w:cs="Arial"/>
          <w:bCs/>
          <w:kern w:val="14"/>
          <w:szCs w:val="24"/>
        </w:rPr>
      </w:pPr>
      <w:r w:rsidRPr="00A5379D">
        <w:rPr>
          <w:rFonts w:eastAsia="Times New Roman" w:cs="Arial"/>
          <w:b/>
          <w:bCs/>
          <w:kern w:val="14"/>
          <w:szCs w:val="24"/>
        </w:rPr>
        <w:t>Punch List</w:t>
      </w:r>
      <w:r w:rsidRPr="00A5379D">
        <w:rPr>
          <w:rFonts w:eastAsia="Times New Roman" w:cs="Arial"/>
          <w:kern w:val="14"/>
          <w:szCs w:val="24"/>
        </w:rPr>
        <w:t>. Seller must begin to compile a preliminary punch list as the Work progresses and must work with GPC in good faith to mutually determine the Dollar value of each item on the punch list. Seller must submit to GPC the completed preliminary punch list at least 15 Business Days before the anticipated Substantial Completion Date. At least five Business Days before the anticipated Substantial Completion Date, Seller and GPC will mutually agree on the final punch list of items, the value of each punch list item, and a schedule for completion of the items (“</w:t>
      </w:r>
      <w:r w:rsidRPr="00A5379D">
        <w:rPr>
          <w:rFonts w:eastAsia="Times New Roman" w:cs="Arial"/>
          <w:b/>
          <w:bCs/>
          <w:kern w:val="14"/>
          <w:szCs w:val="24"/>
        </w:rPr>
        <w:t>Punch List</w:t>
      </w:r>
      <w:r w:rsidRPr="00A5379D">
        <w:rPr>
          <w:rFonts w:eastAsia="Times New Roman" w:cs="Arial"/>
          <w:kern w:val="14"/>
          <w:szCs w:val="24"/>
        </w:rPr>
        <w:t xml:space="preserve">”). Seller must complete or otherwise resolve all Punch List items expeditiously after the Substantial Completion Date in accordance with the schedule for completion provided as part of the Punch List. GPC will provide Seller reasonable </w:t>
      </w:r>
      <w:r w:rsidRPr="00A5379D">
        <w:rPr>
          <w:rFonts w:eastAsia="Times New Roman" w:cs="Arial"/>
          <w:kern w:val="14"/>
          <w:szCs w:val="24"/>
        </w:rPr>
        <w:lastRenderedPageBreak/>
        <w:t>access to the Work for this purpose. If Seller fails to complete the Punch List within 90 days after the Substantial Completion Date, GPC may, upon written notice to Seller, complete or cause the completion of the Punch List and charge to Seller the costs GPC incurred, which may be withheld and setoff from the Punch List Holdback Amount.</w:t>
      </w:r>
    </w:p>
    <w:p w14:paraId="7A4D1DAE" w14:textId="77777777" w:rsidR="00405D16" w:rsidRPr="00A5379D" w:rsidRDefault="00405D16" w:rsidP="00F44AE6">
      <w:pPr>
        <w:widowControl w:val="0"/>
        <w:numPr>
          <w:ilvl w:val="2"/>
          <w:numId w:val="54"/>
        </w:numPr>
        <w:spacing w:after="0"/>
        <w:rPr>
          <w:rFonts w:eastAsia="Times New Roman" w:cs="Arial"/>
          <w:kern w:val="14"/>
          <w:szCs w:val="24"/>
        </w:rPr>
      </w:pPr>
      <w:bookmarkStart w:id="365" w:name="_TOC_250078"/>
      <w:r w:rsidRPr="00A5379D">
        <w:rPr>
          <w:rFonts w:eastAsia="Times New Roman" w:cs="Arial"/>
          <w:b/>
          <w:kern w:val="14"/>
        </w:rPr>
        <w:t>Removal of Seller’s Equipment</w:t>
      </w:r>
      <w:r w:rsidRPr="00A5379D">
        <w:rPr>
          <w:rFonts w:eastAsia="Times New Roman" w:cs="Arial"/>
          <w:kern w:val="14"/>
        </w:rPr>
        <w:t xml:space="preserve">. </w:t>
      </w:r>
      <w:r w:rsidR="00320796" w:rsidRPr="00A5379D">
        <w:rPr>
          <w:rFonts w:eastAsia="Times New Roman" w:cs="Arial"/>
          <w:kern w:val="14"/>
        </w:rPr>
        <w:t>Before</w:t>
      </w:r>
      <w:r w:rsidRPr="00A5379D">
        <w:rPr>
          <w:rFonts w:eastAsia="Times New Roman" w:cs="Arial"/>
          <w:kern w:val="14"/>
        </w:rPr>
        <w:t xml:space="preserve"> Final Completion, Seller </w:t>
      </w:r>
      <w:r w:rsidR="00320796" w:rsidRPr="00A5379D">
        <w:rPr>
          <w:rFonts w:eastAsia="Times New Roman" w:cs="Arial"/>
          <w:kern w:val="14"/>
        </w:rPr>
        <w:t>must</w:t>
      </w:r>
      <w:r w:rsidRPr="00A5379D">
        <w:rPr>
          <w:rFonts w:eastAsia="Times New Roman" w:cs="Arial"/>
          <w:kern w:val="14"/>
        </w:rPr>
        <w:t xml:space="preserve"> remove from the Project Site all </w:t>
      </w:r>
      <w:r w:rsidR="000225B6" w:rsidRPr="00A5379D">
        <w:rPr>
          <w:rFonts w:eastAsia="Times New Roman" w:cs="Arial"/>
          <w:kern w:val="14"/>
        </w:rPr>
        <w:t xml:space="preserve">of </w:t>
      </w:r>
      <w:r w:rsidRPr="00A5379D">
        <w:rPr>
          <w:rFonts w:eastAsia="Times New Roman" w:cs="Arial"/>
          <w:kern w:val="14"/>
        </w:rPr>
        <w:t>Seller’s equipment, materials, temporary structures constructed by or on behalf of Seller</w:t>
      </w:r>
      <w:r w:rsidR="00347F70" w:rsidRPr="00A5379D">
        <w:rPr>
          <w:rFonts w:eastAsia="Times New Roman" w:cs="Arial"/>
          <w:kern w:val="14"/>
        </w:rPr>
        <w:t>,</w:t>
      </w:r>
      <w:r w:rsidRPr="00A5379D">
        <w:rPr>
          <w:rFonts w:eastAsia="Times New Roman" w:cs="Arial"/>
          <w:kern w:val="14"/>
        </w:rPr>
        <w:t xml:space="preserve"> or other items of any nature required for execution or completion of the Work, but excluding equipment, materials, appliances, or other items intended to form or forming part of the Work, including the </w:t>
      </w:r>
      <w:r w:rsidR="002328C9" w:rsidRPr="00A5379D">
        <w:rPr>
          <w:rFonts w:eastAsia="Times New Roman" w:cs="Arial"/>
          <w:kern w:val="14"/>
          <w:szCs w:val="24"/>
        </w:rPr>
        <w:t>Project</w:t>
      </w:r>
      <w:r w:rsidR="002328C9" w:rsidRPr="00A5379D">
        <w:rPr>
          <w:rFonts w:eastAsia="Times New Roman" w:cs="Arial"/>
          <w:kern w:val="14"/>
        </w:rPr>
        <w:t xml:space="preserve"> </w:t>
      </w:r>
      <w:r w:rsidRPr="00A5379D">
        <w:rPr>
          <w:rFonts w:eastAsia="Times New Roman" w:cs="Arial"/>
          <w:kern w:val="14"/>
        </w:rPr>
        <w:t>Equipment, Materials, and the Project.</w:t>
      </w:r>
    </w:p>
    <w:p w14:paraId="7B7889E7" w14:textId="77777777" w:rsidR="00405D16" w:rsidRPr="00A5379D" w:rsidRDefault="00405D16" w:rsidP="0073485C">
      <w:pPr>
        <w:pStyle w:val="zGTC02"/>
      </w:pPr>
      <w:bookmarkStart w:id="366" w:name="_Toc151344657"/>
      <w:bookmarkStart w:id="367" w:name="_Toc176947513"/>
      <w:r w:rsidRPr="00A5379D">
        <w:t>Final Completion.</w:t>
      </w:r>
      <w:bookmarkEnd w:id="366"/>
      <w:bookmarkEnd w:id="367"/>
    </w:p>
    <w:p w14:paraId="5A4F601F" w14:textId="79F4BAFA"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Final Completion</w:t>
      </w:r>
      <w:r w:rsidR="00693D1B" w:rsidRPr="00A5379D">
        <w:rPr>
          <w:rFonts w:eastAsia="Times New Roman" w:cs="Arial"/>
          <w:b/>
          <w:bCs/>
          <w:kern w:val="14"/>
          <w:szCs w:val="24"/>
        </w:rPr>
        <w:t xml:space="preserve"> Certificate</w:t>
      </w:r>
      <w:r w:rsidR="00693D1B" w:rsidRPr="00A5379D">
        <w:rPr>
          <w:rFonts w:eastAsia="Times New Roman" w:cs="Arial"/>
          <w:kern w:val="14"/>
          <w:szCs w:val="24"/>
        </w:rPr>
        <w:t xml:space="preserve">. Seller must provide GPC with no less than </w:t>
      </w:r>
      <w:r w:rsidR="00693D1B" w:rsidRPr="00A5379D">
        <w:rPr>
          <w:rFonts w:eastAsia="Times New Roman" w:cs="Arial"/>
          <w:kern w:val="14"/>
        </w:rPr>
        <w:t>10</w:t>
      </w:r>
      <w:r w:rsidR="00693D1B" w:rsidRPr="00A5379D">
        <w:rPr>
          <w:rFonts w:eastAsia="Times New Roman" w:cs="Arial"/>
          <w:kern w:val="14"/>
          <w:szCs w:val="24"/>
        </w:rPr>
        <w:t xml:space="preserve"> Business Days’ notice before Seller’s expected delivery of the Final Completion Certificate. When Seller determines that the Work satisfies the requirements for Final Completion set forth in Exhibit W-3 (</w:t>
      </w:r>
      <w:r w:rsidR="00693D1B" w:rsidRPr="00A5379D">
        <w:rPr>
          <w:rFonts w:eastAsia="Times New Roman" w:cs="Arial"/>
          <w:i/>
          <w:iCs/>
          <w:kern w:val="14"/>
          <w:szCs w:val="24"/>
        </w:rPr>
        <w:t>Final Completion Criteria</w:t>
      </w:r>
      <w:r w:rsidR="00693D1B" w:rsidRPr="00A5379D">
        <w:rPr>
          <w:rFonts w:eastAsia="Times New Roman" w:cs="Arial"/>
          <w:kern w:val="14"/>
          <w:szCs w:val="24"/>
        </w:rPr>
        <w:t>), Seller will so notify GPC and provide GPC a certificate in the form of Exhibit H-3 (</w:t>
      </w:r>
      <w:r w:rsidR="00693D1B" w:rsidRPr="00A5379D">
        <w:rPr>
          <w:rFonts w:eastAsia="Times New Roman" w:cs="Arial"/>
          <w:i/>
          <w:iCs/>
          <w:kern w:val="14"/>
          <w:szCs w:val="24"/>
        </w:rPr>
        <w:t>Form of Final Completion Certificate</w:t>
      </w:r>
      <w:r w:rsidR="00693D1B" w:rsidRPr="00A5379D">
        <w:rPr>
          <w:rFonts w:eastAsia="Times New Roman" w:cs="Arial"/>
          <w:kern w:val="14"/>
          <w:szCs w:val="24"/>
        </w:rPr>
        <w:t>) certifying that Final Completion has been achieved and the date thereof (“</w:t>
      </w:r>
      <w:r w:rsidR="00693D1B" w:rsidRPr="00A5379D">
        <w:rPr>
          <w:rFonts w:eastAsia="Times New Roman" w:cs="Arial"/>
          <w:b/>
          <w:bCs/>
          <w:kern w:val="14"/>
          <w:szCs w:val="24"/>
        </w:rPr>
        <w:t>Final Completion Certificate</w:t>
      </w:r>
      <w:r w:rsidRPr="00A5379D">
        <w:rPr>
          <w:rFonts w:eastAsia="Times New Roman" w:cs="Arial"/>
          <w:kern w:val="14"/>
          <w:szCs w:val="24"/>
        </w:rPr>
        <w:t>”).</w:t>
      </w:r>
    </w:p>
    <w:p w14:paraId="3DB71646" w14:textId="77777777" w:rsidR="00B977FE" w:rsidRPr="00A5379D" w:rsidRDefault="00693D1B" w:rsidP="00B977FE">
      <w:pPr>
        <w:pStyle w:val="zGTC03"/>
        <w:rPr>
          <w:rFonts w:cs="Arial"/>
          <w:spacing w:val="0"/>
        </w:rPr>
      </w:pPr>
      <w:r w:rsidRPr="00A5379D">
        <w:rPr>
          <w:b/>
          <w:bCs/>
        </w:rPr>
        <w:t>GPC’s Review of Final Completion Certificate</w:t>
      </w:r>
      <w:r w:rsidRPr="00A5379D">
        <w:t xml:space="preserve">. Within five Business Days after receipt of each Final Completion Certificate, GPC will either: (i) reject the Final Completion Certificate, specifying the reasons therefor; or (ii) accept the Final Completion Certificate by countersigning the Final Completion Certificate, in which case, Final Completion will be deemed to have occurred on the date set forth in the Final Completion Certificate. </w:t>
      </w:r>
      <w:r w:rsidR="00B977FE" w:rsidRPr="00A5379D">
        <w:rPr>
          <w:rFonts w:cs="Arial"/>
          <w:spacing w:val="0"/>
        </w:rPr>
        <w:t>If GPC fails to accept or reject the Final Completion Certificate within five Business Days, then, without waiver of GPC’s right to require the correction of defects or deficiencies in the Work, the Final Completion Certificate will be deemed accepted.</w:t>
      </w:r>
    </w:p>
    <w:p w14:paraId="2E7A9776" w14:textId="77777777" w:rsidR="00405D16" w:rsidRPr="00A5379D" w:rsidRDefault="00405D16"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 xml:space="preserve">Resubmission of Final Completion Certificate. </w:t>
      </w:r>
      <w:r w:rsidRPr="00A5379D">
        <w:rPr>
          <w:rFonts w:eastAsia="Times New Roman" w:cs="Arial"/>
          <w:kern w:val="14"/>
          <w:szCs w:val="24"/>
        </w:rPr>
        <w:t xml:space="preserve">If GPC rejects a </w:t>
      </w:r>
      <w:r w:rsidR="00693D1B" w:rsidRPr="00A5379D">
        <w:rPr>
          <w:rFonts w:eastAsia="Times New Roman" w:cs="Arial"/>
          <w:kern w:val="14"/>
          <w:szCs w:val="24"/>
        </w:rPr>
        <w:t>Final Completion Certificate</w:t>
      </w:r>
      <w:r w:rsidRPr="00A5379D">
        <w:rPr>
          <w:rFonts w:eastAsia="Times New Roman" w:cs="Arial"/>
          <w:kern w:val="14"/>
          <w:szCs w:val="24"/>
        </w:rPr>
        <w:t xml:space="preserve">, then Seller will promptly provide GPC </w:t>
      </w:r>
      <w:r w:rsidR="003D59DB" w:rsidRPr="00A5379D">
        <w:rPr>
          <w:rFonts w:eastAsia="Times New Roman" w:cs="Arial"/>
          <w:kern w:val="14"/>
          <w:szCs w:val="24"/>
        </w:rPr>
        <w:t xml:space="preserve">with </w:t>
      </w:r>
      <w:r w:rsidRPr="00A5379D">
        <w:rPr>
          <w:rFonts w:eastAsia="Times New Roman" w:cs="Arial"/>
          <w:kern w:val="14"/>
          <w:szCs w:val="24"/>
        </w:rPr>
        <w:t>a plan and schedule for remedying the deficiencies specified by GPC</w:t>
      </w:r>
      <w:r w:rsidR="000225B6" w:rsidRPr="00A5379D">
        <w:rPr>
          <w:rFonts w:eastAsia="Times New Roman" w:cs="Arial"/>
          <w:kern w:val="14"/>
          <w:szCs w:val="24"/>
        </w:rPr>
        <w:t>,</w:t>
      </w:r>
      <w:r w:rsidRPr="00A5379D">
        <w:rPr>
          <w:rFonts w:eastAsia="Times New Roman" w:cs="Arial"/>
          <w:kern w:val="14"/>
          <w:szCs w:val="24"/>
        </w:rPr>
        <w:t xml:space="preserve"> and </w:t>
      </w:r>
      <w:r w:rsidR="00BB2C91" w:rsidRPr="00A5379D">
        <w:rPr>
          <w:rFonts w:eastAsia="Times New Roman" w:cs="Arial"/>
          <w:kern w:val="14"/>
          <w:szCs w:val="24"/>
        </w:rPr>
        <w:t>will</w:t>
      </w:r>
      <w:r w:rsidRPr="00A5379D">
        <w:rPr>
          <w:rFonts w:eastAsia="Times New Roman" w:cs="Arial"/>
          <w:kern w:val="14"/>
          <w:szCs w:val="24"/>
        </w:rPr>
        <w:t xml:space="preserve"> carry out </w:t>
      </w:r>
      <w:r w:rsidR="00A136DE" w:rsidRPr="00A5379D">
        <w:rPr>
          <w:rFonts w:eastAsia="Times New Roman" w:cs="Arial"/>
          <w:kern w:val="14"/>
          <w:szCs w:val="24"/>
        </w:rPr>
        <w:t>the</w:t>
      </w:r>
      <w:r w:rsidRPr="00A5379D">
        <w:rPr>
          <w:rFonts w:eastAsia="Times New Roman" w:cs="Arial"/>
          <w:kern w:val="14"/>
          <w:szCs w:val="24"/>
        </w:rPr>
        <w:t xml:space="preserve"> plan at its own cost and expense. Upon completion of remedial work and Seller’s belief that it has satisfied the requirements for Final Completion, Seller will issue a new </w:t>
      </w:r>
      <w:r w:rsidR="00693D1B" w:rsidRPr="00A5379D">
        <w:rPr>
          <w:rFonts w:eastAsia="Times New Roman" w:cs="Arial"/>
          <w:kern w:val="14"/>
          <w:szCs w:val="24"/>
        </w:rPr>
        <w:t xml:space="preserve">Final Completion Certificate to GPC under </w:t>
      </w:r>
      <w:r w:rsidR="00693D1B" w:rsidRPr="00A5379D">
        <w:rPr>
          <w:rFonts w:eastAsia="Times New Roman"/>
          <w:kern w:val="14"/>
          <w:szCs w:val="24"/>
        </w:rPr>
        <w:t>Section</w:t>
      </w:r>
      <w:r w:rsidR="00693D1B" w:rsidRPr="00A5379D">
        <w:rPr>
          <w:rFonts w:eastAsia="Times New Roman" w:cs="Arial"/>
          <w:kern w:val="14"/>
          <w:szCs w:val="24"/>
        </w:rPr>
        <w:t xml:space="preserve"> 12.6.1 (</w:t>
      </w:r>
      <w:r w:rsidR="00693D1B" w:rsidRPr="00A5379D">
        <w:rPr>
          <w:rFonts w:eastAsia="Times New Roman" w:cs="Arial"/>
          <w:i/>
          <w:iCs/>
          <w:kern w:val="14"/>
          <w:szCs w:val="24"/>
        </w:rPr>
        <w:t>Final Completion Certificate</w:t>
      </w:r>
      <w:r w:rsidR="00693D1B" w:rsidRPr="00A5379D">
        <w:rPr>
          <w:rFonts w:eastAsia="Times New Roman" w:cs="Arial"/>
          <w:kern w:val="14"/>
          <w:szCs w:val="24"/>
        </w:rPr>
        <w:t>).</w:t>
      </w:r>
      <w:r w:rsidRPr="00A5379D">
        <w:rPr>
          <w:rFonts w:eastAsia="Times New Roman" w:cs="Arial"/>
          <w:kern w:val="14"/>
          <w:szCs w:val="24"/>
        </w:rPr>
        <w:t xml:space="preserve"> Th</w:t>
      </w:r>
      <w:r w:rsidR="003D59DB" w:rsidRPr="00A5379D">
        <w:rPr>
          <w:rFonts w:eastAsia="Times New Roman" w:cs="Arial"/>
          <w:kern w:val="14"/>
          <w:szCs w:val="24"/>
        </w:rPr>
        <w:t>is</w:t>
      </w:r>
      <w:r w:rsidRPr="00A5379D">
        <w:rPr>
          <w:rFonts w:eastAsia="Times New Roman" w:cs="Arial"/>
          <w:kern w:val="14"/>
          <w:szCs w:val="24"/>
        </w:rPr>
        <w:t xml:space="preserve"> procedure </w:t>
      </w:r>
      <w:r w:rsidR="00BB2C91" w:rsidRPr="00A5379D">
        <w:rPr>
          <w:rFonts w:eastAsia="Times New Roman" w:cs="Arial"/>
          <w:kern w:val="14"/>
          <w:szCs w:val="24"/>
        </w:rPr>
        <w:t>will</w:t>
      </w:r>
      <w:r w:rsidRPr="00A5379D">
        <w:rPr>
          <w:rFonts w:eastAsia="Times New Roman" w:cs="Arial"/>
          <w:kern w:val="14"/>
          <w:szCs w:val="24"/>
        </w:rPr>
        <w:t xml:space="preserve"> be repeated until GPC accepts the </w:t>
      </w:r>
      <w:r w:rsidR="00693D1B" w:rsidRPr="00A5379D">
        <w:rPr>
          <w:rFonts w:eastAsia="Times New Roman" w:cs="Arial"/>
          <w:kern w:val="14"/>
          <w:szCs w:val="24"/>
        </w:rPr>
        <w:t xml:space="preserve">Final Completion Certificate under </w:t>
      </w:r>
      <w:r w:rsidR="00693D1B" w:rsidRPr="00A5379D">
        <w:rPr>
          <w:rFonts w:eastAsia="Times New Roman"/>
          <w:kern w:val="14"/>
          <w:szCs w:val="24"/>
        </w:rPr>
        <w:t>Section</w:t>
      </w:r>
      <w:r w:rsidR="00693D1B" w:rsidRPr="00A5379D">
        <w:rPr>
          <w:rFonts w:eastAsia="Times New Roman" w:cs="Arial"/>
          <w:kern w:val="14"/>
          <w:szCs w:val="24"/>
        </w:rPr>
        <w:t xml:space="preserve"> 12.6.2(ii) (</w:t>
      </w:r>
      <w:r w:rsidR="00693D1B" w:rsidRPr="00A5379D">
        <w:rPr>
          <w:rFonts w:eastAsia="Times New Roman" w:cs="Arial"/>
          <w:i/>
          <w:iCs/>
          <w:kern w:val="14"/>
          <w:szCs w:val="24"/>
        </w:rPr>
        <w:t>GPC’s Review of Final Completion Certificate</w:t>
      </w:r>
      <w:r w:rsidR="00693D1B" w:rsidRPr="00A5379D">
        <w:rPr>
          <w:rFonts w:eastAsia="Times New Roman" w:cs="Arial"/>
          <w:kern w:val="14"/>
          <w:szCs w:val="24"/>
        </w:rPr>
        <w:t>).</w:t>
      </w:r>
      <w:r w:rsidRPr="00A5379D">
        <w:rPr>
          <w:rFonts w:eastAsia="Times New Roman" w:cs="Arial"/>
          <w:kern w:val="14"/>
          <w:szCs w:val="24"/>
        </w:rPr>
        <w:t xml:space="preserve"> Disputes as to whether Seller has achieved Final Completion </w:t>
      </w:r>
      <w:r w:rsidR="00BB2C91" w:rsidRPr="00A5379D">
        <w:rPr>
          <w:rFonts w:eastAsia="Times New Roman" w:cs="Arial"/>
          <w:kern w:val="14"/>
          <w:szCs w:val="24"/>
        </w:rPr>
        <w:t>will</w:t>
      </w:r>
      <w:r w:rsidRPr="00A5379D">
        <w:rPr>
          <w:rFonts w:eastAsia="Times New Roman" w:cs="Arial"/>
          <w:kern w:val="14"/>
          <w:szCs w:val="24"/>
        </w:rPr>
        <w:t xml:space="preserve"> be resolved </w:t>
      </w:r>
      <w:r w:rsidR="002F4E03" w:rsidRPr="00A5379D">
        <w:rPr>
          <w:rFonts w:eastAsia="Times New Roman" w:cs="Arial"/>
          <w:kern w:val="14"/>
          <w:szCs w:val="24"/>
        </w:rPr>
        <w:t>under</w:t>
      </w:r>
      <w:r w:rsidRPr="00A5379D">
        <w:rPr>
          <w:rFonts w:eastAsia="Times New Roman" w:cs="Arial"/>
          <w:kern w:val="14"/>
          <w:szCs w:val="24"/>
        </w:rPr>
        <w:t xml:space="preserve"> Part </w:t>
      </w:r>
      <w:r w:rsidR="00544FB2" w:rsidRPr="00A5379D">
        <w:rPr>
          <w:rFonts w:eastAsia="Times New Roman" w:cs="Arial"/>
          <w:kern w:val="14"/>
          <w:szCs w:val="24"/>
        </w:rPr>
        <w:t>19</w:t>
      </w:r>
      <w:r w:rsidR="0083669B" w:rsidRPr="00A5379D">
        <w:rPr>
          <w:rFonts w:eastAsia="Times New Roman" w:cs="Arial"/>
          <w:kern w:val="14"/>
          <w:szCs w:val="24"/>
        </w:rPr>
        <w:t xml:space="preserve"> (</w:t>
      </w:r>
      <w:r w:rsidR="0083669B" w:rsidRPr="00A5379D">
        <w:rPr>
          <w:rFonts w:eastAsia="Times New Roman" w:cs="Arial"/>
          <w:i/>
          <w:kern w:val="14"/>
          <w:szCs w:val="24"/>
        </w:rPr>
        <w:t>Dispute Resolution; Governing Law</w:t>
      </w:r>
      <w:r w:rsidR="0083669B" w:rsidRPr="00A5379D">
        <w:rPr>
          <w:rFonts w:eastAsia="Times New Roman" w:cs="Arial"/>
          <w:kern w:val="14"/>
          <w:szCs w:val="24"/>
        </w:rPr>
        <w:t>)</w:t>
      </w:r>
      <w:r w:rsidRPr="00A5379D">
        <w:rPr>
          <w:rFonts w:eastAsia="Times New Roman" w:cs="Arial"/>
          <w:kern w:val="14"/>
          <w:szCs w:val="24"/>
        </w:rPr>
        <w:t>.</w:t>
      </w:r>
    </w:p>
    <w:p w14:paraId="301144FD" w14:textId="30FFF536" w:rsidR="00405D16" w:rsidRPr="00A5379D" w:rsidRDefault="00405D16" w:rsidP="0073485C">
      <w:pPr>
        <w:pStyle w:val="zGTC02"/>
        <w:rPr>
          <w:vanish/>
          <w:specVanish/>
        </w:rPr>
      </w:pPr>
      <w:bookmarkStart w:id="368" w:name="_Toc151344658"/>
      <w:bookmarkStart w:id="369" w:name="_Toc176947514"/>
      <w:r w:rsidRPr="00A5379D">
        <w:t>Risk of Loss; Care, Custody</w:t>
      </w:r>
      <w:r w:rsidR="001F5824" w:rsidRPr="00A5379D">
        <w:t>,</w:t>
      </w:r>
      <w:r w:rsidRPr="00A5379D">
        <w:t xml:space="preserve"> and Control</w:t>
      </w:r>
      <w:bookmarkEnd w:id="365"/>
      <w:r w:rsidRPr="00A5379D">
        <w:t>.</w:t>
      </w:r>
      <w:bookmarkEnd w:id="368"/>
      <w:bookmarkEnd w:id="369"/>
    </w:p>
    <w:p w14:paraId="21905D74" w14:textId="77777777" w:rsidR="00405D16" w:rsidRPr="00693D1B" w:rsidRDefault="00F96E14" w:rsidP="00693D1B">
      <w:pPr>
        <w:widowControl w:val="0"/>
        <w:spacing w:after="0"/>
        <w:rPr>
          <w:rFonts w:eastAsia="Times New Roman" w:cs="Arial"/>
          <w:kern w:val="14"/>
          <w:szCs w:val="24"/>
        </w:rPr>
      </w:pPr>
      <w:r w:rsidRPr="00A5379D">
        <w:rPr>
          <w:rFonts w:eastAsia="Times New Roman" w:cs="Arial"/>
          <w:kern w:val="14"/>
          <w:szCs w:val="24"/>
        </w:rPr>
        <w:t xml:space="preserve"> </w:t>
      </w:r>
      <w:r w:rsidR="00405D16" w:rsidRPr="00A5379D">
        <w:rPr>
          <w:rFonts w:eastAsia="Times New Roman" w:cs="Arial"/>
          <w:kern w:val="14"/>
          <w:szCs w:val="24"/>
        </w:rPr>
        <w:t xml:space="preserve">Seller will be responsible for risk of loss of the Work, including all </w:t>
      </w:r>
      <w:r w:rsidR="002328C9" w:rsidRPr="00A5379D">
        <w:rPr>
          <w:rFonts w:eastAsia="Times New Roman" w:cs="Arial"/>
          <w:kern w:val="14"/>
          <w:szCs w:val="24"/>
        </w:rPr>
        <w:t xml:space="preserve">Project </w:t>
      </w:r>
      <w:r w:rsidR="00405D16" w:rsidRPr="00A5379D">
        <w:rPr>
          <w:rFonts w:eastAsia="Times New Roman" w:cs="Arial"/>
          <w:kern w:val="14"/>
          <w:szCs w:val="24"/>
        </w:rPr>
        <w:t>Equipment, Materials, and the Project, and will make good at S</w:t>
      </w:r>
      <w:r w:rsidR="00405D16" w:rsidRPr="00693D1B">
        <w:rPr>
          <w:rFonts w:eastAsia="Times New Roman" w:cs="Arial"/>
          <w:kern w:val="14"/>
          <w:szCs w:val="24"/>
        </w:rPr>
        <w:t xml:space="preserve">eller’s own cost and expense any loss or damage that may occur to the Work or any part of </w:t>
      </w:r>
      <w:r w:rsidR="003D59DB" w:rsidRPr="00693D1B">
        <w:rPr>
          <w:rFonts w:eastAsia="Times New Roman" w:cs="Arial"/>
          <w:kern w:val="14"/>
          <w:szCs w:val="24"/>
        </w:rPr>
        <w:t xml:space="preserve">the Work </w:t>
      </w:r>
      <w:r w:rsidR="00405D16" w:rsidRPr="00693D1B">
        <w:rPr>
          <w:rFonts w:eastAsia="Times New Roman" w:cs="Arial"/>
          <w:kern w:val="14"/>
          <w:szCs w:val="24"/>
        </w:rPr>
        <w:t xml:space="preserve">from any cause whatsoever on or before the Substantial Completion Date. Care, custody, and control of the Work, including all </w:t>
      </w:r>
      <w:r w:rsidR="002328C9" w:rsidRPr="00693D1B">
        <w:rPr>
          <w:rFonts w:eastAsia="Times New Roman" w:cs="Arial"/>
          <w:kern w:val="14"/>
          <w:szCs w:val="24"/>
        </w:rPr>
        <w:t xml:space="preserve">Project </w:t>
      </w:r>
      <w:r w:rsidR="00405D16" w:rsidRPr="00693D1B">
        <w:rPr>
          <w:rFonts w:eastAsia="Times New Roman" w:cs="Arial"/>
          <w:kern w:val="14"/>
          <w:szCs w:val="24"/>
        </w:rPr>
        <w:t xml:space="preserve">Equipment, Materials, and the Project, will </w:t>
      </w:r>
      <w:r w:rsidR="00041671" w:rsidRPr="00693D1B">
        <w:rPr>
          <w:rFonts w:eastAsia="Times New Roman" w:cs="Arial"/>
          <w:kern w:val="14"/>
          <w:szCs w:val="24"/>
        </w:rPr>
        <w:t>transfer</w:t>
      </w:r>
      <w:r w:rsidR="00405D16" w:rsidRPr="00693D1B">
        <w:rPr>
          <w:rFonts w:eastAsia="Times New Roman" w:cs="Arial"/>
          <w:kern w:val="14"/>
          <w:szCs w:val="24"/>
        </w:rPr>
        <w:t xml:space="preserve"> to GPC on the </w:t>
      </w:r>
      <w:r w:rsidR="00041671" w:rsidRPr="00693D1B">
        <w:rPr>
          <w:rFonts w:eastAsia="Times New Roman" w:cs="Arial"/>
          <w:kern w:val="14"/>
          <w:szCs w:val="24"/>
        </w:rPr>
        <w:t xml:space="preserve">date GPC accepts </w:t>
      </w:r>
      <w:r w:rsidR="00405D16" w:rsidRPr="00693D1B">
        <w:rPr>
          <w:rFonts w:eastAsia="Times New Roman" w:cs="Arial"/>
          <w:kern w:val="14"/>
          <w:szCs w:val="24"/>
        </w:rPr>
        <w:t>Substantial Completion.</w:t>
      </w:r>
      <w:r w:rsidR="000225B6" w:rsidRPr="00693D1B">
        <w:rPr>
          <w:rFonts w:eastAsia="Times New Roman" w:cs="Arial"/>
          <w:kern w:val="14"/>
          <w:szCs w:val="24"/>
        </w:rPr>
        <w:t xml:space="preserve"> However, Seller will remain responsible for any loss or damage to the Work, including all Project Equipment, Materials, and the Project to the extent caused by any act or omission of Seller or any Seller Parties after the Substantial </w:t>
      </w:r>
      <w:r w:rsidR="0055248A" w:rsidRPr="00693D1B">
        <w:rPr>
          <w:rFonts w:eastAsia="Times New Roman" w:cs="Arial"/>
          <w:kern w:val="14"/>
          <w:szCs w:val="24"/>
        </w:rPr>
        <w:t>Completion</w:t>
      </w:r>
      <w:r w:rsidR="000225B6" w:rsidRPr="00693D1B">
        <w:rPr>
          <w:rFonts w:eastAsia="Times New Roman" w:cs="Arial"/>
          <w:kern w:val="14"/>
          <w:szCs w:val="24"/>
        </w:rPr>
        <w:t xml:space="preserve"> Date. </w:t>
      </w:r>
    </w:p>
    <w:p w14:paraId="3A5DDFD1" w14:textId="77777777" w:rsidR="000E09EB" w:rsidRPr="00693D1B" w:rsidRDefault="000E09EB" w:rsidP="0073485C">
      <w:pPr>
        <w:pStyle w:val="zGTC02"/>
      </w:pPr>
      <w:bookmarkStart w:id="370" w:name="_TOC_250050"/>
      <w:bookmarkStart w:id="371" w:name="_Toc151344659"/>
      <w:bookmarkStart w:id="372" w:name="_Toc176947515"/>
      <w:r w:rsidRPr="00693D1B">
        <w:t xml:space="preserve">Delay Liquidated </w:t>
      </w:r>
      <w:bookmarkEnd w:id="370"/>
      <w:r w:rsidRPr="00693D1B">
        <w:t>Damages.</w:t>
      </w:r>
      <w:bookmarkEnd w:id="371"/>
      <w:bookmarkEnd w:id="372"/>
    </w:p>
    <w:p w14:paraId="3E602300" w14:textId="51A8FAAF" w:rsidR="00405D16" w:rsidRPr="00A5379D" w:rsidRDefault="00405D16"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 xml:space="preserve">Mechanical Completion Delay </w:t>
      </w:r>
      <w:r w:rsidR="00693D1B" w:rsidRPr="00693D1B">
        <w:rPr>
          <w:rFonts w:eastAsia="Times New Roman"/>
          <w:b/>
          <w:bCs/>
          <w:kern w:val="14"/>
          <w:szCs w:val="24"/>
        </w:rPr>
        <w:t>Liquidated</w:t>
      </w:r>
      <w:r w:rsidR="00693D1B" w:rsidRPr="00693D1B">
        <w:rPr>
          <w:rFonts w:eastAsia="Times New Roman"/>
          <w:b/>
          <w:kern w:val="14"/>
          <w:szCs w:val="24"/>
        </w:rPr>
        <w:t xml:space="preserve"> Damages</w:t>
      </w:r>
      <w:r w:rsidR="00693D1B" w:rsidRPr="00C34D92">
        <w:rPr>
          <w:rFonts w:eastAsia="Times New Roman" w:cs="Arial"/>
          <w:b/>
          <w:bCs/>
          <w:kern w:val="14"/>
          <w:szCs w:val="24"/>
        </w:rPr>
        <w:t>.</w:t>
      </w:r>
      <w:r w:rsidR="00693D1B" w:rsidRPr="00693D1B">
        <w:rPr>
          <w:rFonts w:eastAsia="Times New Roman" w:cs="Arial"/>
          <w:kern w:val="14"/>
          <w:szCs w:val="24"/>
        </w:rPr>
        <w:t xml:space="preserve"> If the Project fails to achieve Mechanical Completion on or before the </w:t>
      </w:r>
      <w:r w:rsidR="00B977FE">
        <w:rPr>
          <w:rFonts w:eastAsia="Times New Roman" w:cs="Arial"/>
          <w:kern w:val="14"/>
          <w:szCs w:val="24"/>
        </w:rPr>
        <w:t>Guaranteed Mechanical Co</w:t>
      </w:r>
      <w:r w:rsidR="00B977FE" w:rsidRPr="00A5379D">
        <w:rPr>
          <w:rFonts w:eastAsia="Times New Roman" w:cs="Arial"/>
          <w:kern w:val="14"/>
          <w:szCs w:val="24"/>
        </w:rPr>
        <w:t>mpletion Date</w:t>
      </w:r>
      <w:r w:rsidR="00693D1B" w:rsidRPr="00A5379D">
        <w:rPr>
          <w:rFonts w:eastAsia="Times New Roman" w:cs="Arial"/>
          <w:kern w:val="14"/>
          <w:szCs w:val="24"/>
        </w:rPr>
        <w:t>, Seller must pay GPC liquidated damages in the applicable amount stated in the Table in Exhibit A-1</w:t>
      </w:r>
      <w:r w:rsidRPr="00A5379D">
        <w:rPr>
          <w:rFonts w:eastAsia="Times New Roman" w:cs="Arial"/>
          <w:kern w:val="14"/>
          <w:szCs w:val="24"/>
        </w:rPr>
        <w:t xml:space="preserve"> </w:t>
      </w:r>
      <w:r w:rsidR="00F72D1F" w:rsidRPr="00A5379D">
        <w:rPr>
          <w:rFonts w:eastAsia="Times New Roman" w:cs="Arial"/>
          <w:kern w:val="14"/>
          <w:szCs w:val="24"/>
        </w:rPr>
        <w:t>(</w:t>
      </w:r>
      <w:r w:rsidR="00F72D1F" w:rsidRPr="00A5379D">
        <w:rPr>
          <w:rFonts w:eastAsia="Times New Roman" w:cs="Arial"/>
          <w:i/>
          <w:iCs/>
          <w:kern w:val="14"/>
          <w:szCs w:val="24"/>
        </w:rPr>
        <w:t>Project Information</w:t>
      </w:r>
      <w:r w:rsidR="00F72D1F" w:rsidRPr="00A5379D">
        <w:rPr>
          <w:rFonts w:eastAsia="Times New Roman" w:cs="Arial"/>
          <w:kern w:val="14"/>
          <w:szCs w:val="24"/>
        </w:rPr>
        <w:t xml:space="preserve">) </w:t>
      </w:r>
      <w:r w:rsidR="00AC181D" w:rsidRPr="00A5379D">
        <w:rPr>
          <w:rFonts w:eastAsia="Times New Roman" w:cs="Arial"/>
          <w:kern w:val="14"/>
          <w:szCs w:val="24"/>
        </w:rPr>
        <w:t xml:space="preserve">until </w:t>
      </w:r>
      <w:r w:rsidR="000946A5" w:rsidRPr="00A5379D">
        <w:rPr>
          <w:rFonts w:eastAsia="Times New Roman" w:cs="Arial"/>
          <w:kern w:val="14"/>
          <w:szCs w:val="24"/>
        </w:rPr>
        <w:t xml:space="preserve">the </w:t>
      </w:r>
      <w:r w:rsidR="00AC181D" w:rsidRPr="00A5379D">
        <w:rPr>
          <w:rFonts w:eastAsia="Times New Roman" w:cs="Arial"/>
          <w:kern w:val="14"/>
          <w:szCs w:val="24"/>
        </w:rPr>
        <w:t xml:space="preserve">Mechanical Completion </w:t>
      </w:r>
      <w:r w:rsidR="000946A5" w:rsidRPr="00A5379D">
        <w:rPr>
          <w:rFonts w:eastAsia="Times New Roman" w:cs="Arial"/>
          <w:kern w:val="14"/>
          <w:szCs w:val="24"/>
        </w:rPr>
        <w:t xml:space="preserve">Date </w:t>
      </w:r>
      <w:r w:rsidR="00AC181D" w:rsidRPr="00A5379D">
        <w:rPr>
          <w:rFonts w:eastAsia="Times New Roman" w:cs="Arial"/>
          <w:kern w:val="14"/>
          <w:szCs w:val="24"/>
        </w:rPr>
        <w:t>(“</w:t>
      </w:r>
      <w:r w:rsidR="00AC181D" w:rsidRPr="00A5379D">
        <w:rPr>
          <w:rFonts w:eastAsia="Times New Roman" w:cs="Arial"/>
          <w:b/>
          <w:kern w:val="14"/>
          <w:szCs w:val="24"/>
        </w:rPr>
        <w:t>Mechanical Completion Delay Liquidated Damages</w:t>
      </w:r>
      <w:r w:rsidR="00AC181D" w:rsidRPr="00A5379D">
        <w:rPr>
          <w:rFonts w:eastAsia="Times New Roman" w:cs="Arial"/>
          <w:kern w:val="14"/>
          <w:szCs w:val="24"/>
        </w:rPr>
        <w:t>”)</w:t>
      </w:r>
      <w:r w:rsidR="005D7CEB" w:rsidRPr="00A5379D">
        <w:rPr>
          <w:rFonts w:eastAsia="Times New Roman" w:cs="Arial"/>
          <w:kern w:val="14"/>
          <w:szCs w:val="24"/>
        </w:rPr>
        <w:t>.</w:t>
      </w:r>
    </w:p>
    <w:p w14:paraId="092B9B2F" w14:textId="1FFEB416" w:rsidR="00693D1B"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 xml:space="preserve">Substantial Completion Delay </w:t>
      </w:r>
      <w:r w:rsidRPr="00A5379D">
        <w:rPr>
          <w:rFonts w:eastAsia="Times New Roman"/>
          <w:b/>
          <w:bCs/>
          <w:kern w:val="14"/>
          <w:szCs w:val="24"/>
        </w:rPr>
        <w:t>Liquidated</w:t>
      </w:r>
      <w:r w:rsidRPr="00A5379D">
        <w:rPr>
          <w:rFonts w:eastAsia="Times New Roman"/>
          <w:b/>
          <w:kern w:val="14"/>
          <w:szCs w:val="24"/>
        </w:rPr>
        <w:t xml:space="preserve"> Damages</w:t>
      </w:r>
      <w:r w:rsidRPr="00A5379D">
        <w:rPr>
          <w:rFonts w:eastAsia="Times New Roman" w:cs="Arial"/>
          <w:b/>
          <w:bCs/>
          <w:kern w:val="14"/>
          <w:szCs w:val="24"/>
        </w:rPr>
        <w:t>.</w:t>
      </w:r>
      <w:r w:rsidRPr="00A5379D">
        <w:rPr>
          <w:rFonts w:eastAsia="Times New Roman" w:cs="Arial"/>
          <w:kern w:val="14"/>
          <w:szCs w:val="24"/>
        </w:rPr>
        <w:t xml:space="preserve"> If the Project fails to achieve Substantial Completion on or before the Guaranteed Substantial Completion Date, Seller must pay GPC liquidated damages in the applicable amount stated in Exhibit A-1</w:t>
      </w:r>
      <w:r w:rsidR="00F72D1F" w:rsidRPr="00A5379D">
        <w:rPr>
          <w:rFonts w:eastAsia="Times New Roman" w:cs="Arial"/>
          <w:kern w:val="14"/>
          <w:szCs w:val="24"/>
        </w:rPr>
        <w:t xml:space="preserve"> (</w:t>
      </w:r>
      <w:r w:rsidR="00F72D1F" w:rsidRPr="00A5379D">
        <w:rPr>
          <w:rFonts w:eastAsia="Times New Roman" w:cs="Arial"/>
          <w:i/>
          <w:iCs/>
          <w:kern w:val="14"/>
          <w:szCs w:val="24"/>
        </w:rPr>
        <w:t>Project Information</w:t>
      </w:r>
      <w:r w:rsidR="00F72D1F" w:rsidRPr="00A5379D">
        <w:rPr>
          <w:rFonts w:eastAsia="Times New Roman" w:cs="Arial"/>
          <w:kern w:val="14"/>
          <w:szCs w:val="24"/>
        </w:rPr>
        <w:t>)</w:t>
      </w:r>
      <w:r w:rsidRPr="00A5379D">
        <w:rPr>
          <w:rFonts w:eastAsia="Times New Roman" w:cs="Arial"/>
          <w:kern w:val="14"/>
          <w:szCs w:val="24"/>
        </w:rPr>
        <w:t xml:space="preserve"> per day for each day of delay until the Substantial Completion Date (“</w:t>
      </w:r>
      <w:r w:rsidRPr="00A5379D">
        <w:rPr>
          <w:rFonts w:eastAsia="Times New Roman" w:cs="Arial"/>
          <w:b/>
          <w:bCs/>
          <w:kern w:val="14"/>
          <w:szCs w:val="24"/>
        </w:rPr>
        <w:t>Substantial Completion Delay Liquidated Damages</w:t>
      </w:r>
      <w:r w:rsidRPr="00A5379D">
        <w:rPr>
          <w:rFonts w:eastAsia="Times New Roman" w:cs="Arial"/>
          <w:kern w:val="14"/>
          <w:szCs w:val="24"/>
        </w:rPr>
        <w:t>”).</w:t>
      </w:r>
    </w:p>
    <w:p w14:paraId="68ED07EE" w14:textId="12768A36" w:rsidR="00F806BB" w:rsidRPr="00A5379D" w:rsidRDefault="00F806BB" w:rsidP="0073485C">
      <w:pPr>
        <w:pStyle w:val="zGTC02"/>
        <w:rPr>
          <w:rFonts w:eastAsia="MS Mincho"/>
          <w:vanish/>
          <w:specVanish/>
        </w:rPr>
      </w:pPr>
      <w:bookmarkStart w:id="373" w:name="_Toc77144682"/>
      <w:bookmarkStart w:id="374" w:name="_Toc151344660"/>
      <w:bookmarkStart w:id="375" w:name="_Toc176947516"/>
      <w:r w:rsidRPr="00A5379D">
        <w:rPr>
          <w:rFonts w:eastAsia="MS Mincho"/>
        </w:rPr>
        <w:t>Delay Liquidated Damage Payment</w:t>
      </w:r>
      <w:bookmarkEnd w:id="373"/>
      <w:bookmarkEnd w:id="374"/>
      <w:r w:rsidR="00C34D92" w:rsidRPr="00A5379D">
        <w:rPr>
          <w:rFonts w:eastAsia="MS Mincho"/>
        </w:rPr>
        <w:t>.</w:t>
      </w:r>
      <w:bookmarkEnd w:id="375"/>
    </w:p>
    <w:p w14:paraId="68561598" w14:textId="010F07AC" w:rsidR="0012572E" w:rsidRPr="00A5379D" w:rsidRDefault="00F806BB" w:rsidP="00693D1B">
      <w:pPr>
        <w:keepNext/>
        <w:keepLines/>
        <w:autoSpaceDE w:val="0"/>
        <w:autoSpaceDN w:val="0"/>
        <w:adjustRightInd w:val="0"/>
        <w:spacing w:before="0"/>
        <w:rPr>
          <w:rFonts w:eastAsiaTheme="minorEastAsia" w:cs="Arial"/>
          <w:kern w:val="14"/>
        </w:rPr>
      </w:pPr>
      <w:r w:rsidRPr="00A5379D">
        <w:rPr>
          <w:rFonts w:eastAsia="MS Mincho" w:cs="Arial"/>
          <w:kern w:val="14"/>
        </w:rPr>
        <w:t xml:space="preserve"> </w:t>
      </w:r>
      <w:r w:rsidR="00693D1B" w:rsidRPr="00A5379D">
        <w:rPr>
          <w:rFonts w:eastAsia="MS Mincho" w:cs="Arial"/>
          <w:kern w:val="14"/>
        </w:rPr>
        <w:t>Subject to Section 12.10 (</w:t>
      </w:r>
      <w:r w:rsidR="00693D1B" w:rsidRPr="00A5379D">
        <w:rPr>
          <w:rFonts w:eastAsia="MS Mincho" w:cs="Arial"/>
          <w:i/>
          <w:iCs/>
          <w:kern w:val="14"/>
        </w:rPr>
        <w:t>Certain Liquidated Damages Refunded</w:t>
      </w:r>
      <w:r w:rsidR="00693D1B" w:rsidRPr="00A5379D">
        <w:rPr>
          <w:rFonts w:eastAsia="MS Mincho" w:cs="Arial"/>
          <w:kern w:val="14"/>
        </w:rPr>
        <w:t xml:space="preserve">), GPC will deduct: (i) Delay Liquidated Damages owed under </w:t>
      </w:r>
      <w:r w:rsidR="00693D1B" w:rsidRPr="00A5379D">
        <w:rPr>
          <w:rFonts w:eastAsiaTheme="minorEastAsia" w:cs="Arial"/>
          <w:kern w:val="14"/>
        </w:rPr>
        <w:t>Section</w:t>
      </w:r>
      <w:r w:rsidR="00693D1B" w:rsidRPr="00A5379D">
        <w:rPr>
          <w:rFonts w:eastAsia="MS Mincho" w:cs="Arial"/>
          <w:kern w:val="14"/>
        </w:rPr>
        <w:t xml:space="preserve"> 12.8.1 (</w:t>
      </w:r>
      <w:r w:rsidR="00693D1B" w:rsidRPr="00A5379D">
        <w:rPr>
          <w:rFonts w:eastAsia="MS Mincho" w:cs="Arial"/>
          <w:i/>
          <w:iCs/>
          <w:kern w:val="14"/>
        </w:rPr>
        <w:t xml:space="preserve">Mechanical Completion Delay </w:t>
      </w:r>
      <w:r w:rsidR="00693D1B" w:rsidRPr="00A5379D">
        <w:rPr>
          <w:rFonts w:eastAsiaTheme="minorEastAsia" w:cs="Arial"/>
          <w:i/>
          <w:iCs/>
          <w:kern w:val="14"/>
        </w:rPr>
        <w:t>Liquidated Damages</w:t>
      </w:r>
      <w:r w:rsidR="00693D1B" w:rsidRPr="00A5379D">
        <w:rPr>
          <w:rFonts w:eastAsia="MS Mincho" w:cs="Arial"/>
          <w:kern w:val="14"/>
        </w:rPr>
        <w:t xml:space="preserve">) from the Closing Payment amount due under </w:t>
      </w:r>
      <w:r w:rsidR="00693D1B" w:rsidRPr="00A5379D">
        <w:rPr>
          <w:rFonts w:eastAsiaTheme="minorEastAsia" w:cs="Arial"/>
          <w:kern w:val="14"/>
        </w:rPr>
        <w:t>Section</w:t>
      </w:r>
      <w:r w:rsidR="00693D1B" w:rsidRPr="00A5379D">
        <w:rPr>
          <w:rFonts w:eastAsia="MS Mincho" w:cs="Arial"/>
          <w:kern w:val="14"/>
        </w:rPr>
        <w:t xml:space="preserve"> 1.4.2 (</w:t>
      </w:r>
      <w:r w:rsidR="00693D1B" w:rsidRPr="00A5379D">
        <w:rPr>
          <w:rFonts w:eastAsia="MS Mincho" w:cs="Arial"/>
          <w:i/>
          <w:iCs/>
          <w:kern w:val="14"/>
        </w:rPr>
        <w:t>Closing Payment</w:t>
      </w:r>
      <w:r w:rsidR="00693D1B" w:rsidRPr="00A5379D">
        <w:rPr>
          <w:rFonts w:eastAsia="MS Mincho" w:cs="Arial"/>
          <w:kern w:val="14"/>
        </w:rPr>
        <w:t xml:space="preserve">); and (ii) Delay Liquidated Damages owed under </w:t>
      </w:r>
      <w:r w:rsidR="00693D1B" w:rsidRPr="00A5379D">
        <w:rPr>
          <w:rFonts w:eastAsiaTheme="minorEastAsia" w:cs="Arial"/>
          <w:kern w:val="14"/>
        </w:rPr>
        <w:t>Section</w:t>
      </w:r>
      <w:r w:rsidR="00693D1B" w:rsidRPr="00A5379D">
        <w:rPr>
          <w:rFonts w:eastAsia="MS Mincho" w:cs="Arial"/>
          <w:kern w:val="14"/>
        </w:rPr>
        <w:t xml:space="preserve"> 12.8.2 (</w:t>
      </w:r>
      <w:r w:rsidR="00693D1B" w:rsidRPr="00A5379D">
        <w:rPr>
          <w:rFonts w:eastAsia="MS Mincho" w:cs="Arial"/>
          <w:i/>
          <w:iCs/>
          <w:kern w:val="14"/>
        </w:rPr>
        <w:t xml:space="preserve">Substantial Completion Delay </w:t>
      </w:r>
      <w:r w:rsidR="00693D1B" w:rsidRPr="00A5379D">
        <w:rPr>
          <w:rFonts w:eastAsiaTheme="minorEastAsia" w:cs="Arial"/>
          <w:i/>
          <w:iCs/>
          <w:kern w:val="14"/>
        </w:rPr>
        <w:t>Liquidated Damages</w:t>
      </w:r>
      <w:r w:rsidR="009B1E3C" w:rsidRPr="00A5379D">
        <w:rPr>
          <w:rFonts w:eastAsia="MS Mincho" w:cs="Arial"/>
          <w:kern w:val="14"/>
        </w:rPr>
        <w:t xml:space="preserve">) from the payment of the remainder of the Purchase Price due at Substantial Completion under </w:t>
      </w:r>
      <w:r w:rsidR="000A28F8" w:rsidRPr="00A5379D">
        <w:rPr>
          <w:rFonts w:eastAsiaTheme="minorEastAsia" w:cs="Arial"/>
          <w:kern w:val="14"/>
        </w:rPr>
        <w:t>Section</w:t>
      </w:r>
      <w:r w:rsidR="009B1E3C" w:rsidRPr="00A5379D">
        <w:rPr>
          <w:rFonts w:eastAsia="MS Mincho" w:cs="Arial"/>
          <w:kern w:val="14"/>
        </w:rPr>
        <w:t xml:space="preserve"> 1.4.3 (</w:t>
      </w:r>
      <w:r w:rsidR="009B1E3C" w:rsidRPr="00A5379D">
        <w:rPr>
          <w:rFonts w:eastAsia="MS Mincho" w:cs="Arial"/>
          <w:i/>
          <w:kern w:val="14"/>
        </w:rPr>
        <w:t>Substantial Completion Payment</w:t>
      </w:r>
      <w:r w:rsidR="009B1E3C" w:rsidRPr="00A5379D">
        <w:rPr>
          <w:rFonts w:eastAsia="MS Mincho" w:cs="Arial"/>
          <w:kern w:val="14"/>
        </w:rPr>
        <w:t>).</w:t>
      </w:r>
    </w:p>
    <w:p w14:paraId="498743C8" w14:textId="77777777" w:rsidR="00FB4E0F" w:rsidRPr="00A5379D" w:rsidRDefault="00FB4E0F" w:rsidP="0073485C">
      <w:pPr>
        <w:pStyle w:val="zGTC02"/>
        <w:rPr>
          <w:vanish/>
          <w:specVanish/>
        </w:rPr>
      </w:pPr>
      <w:bookmarkStart w:id="376" w:name="_Toc125457076"/>
      <w:bookmarkStart w:id="377" w:name="_Toc151344661"/>
      <w:bookmarkStart w:id="378" w:name="_Toc176947517"/>
      <w:r w:rsidRPr="00A5379D">
        <w:lastRenderedPageBreak/>
        <w:t>Certain Liquidated Damages Refunded.</w:t>
      </w:r>
      <w:bookmarkEnd w:id="376"/>
      <w:bookmarkEnd w:id="377"/>
      <w:bookmarkEnd w:id="378"/>
    </w:p>
    <w:p w14:paraId="65402825" w14:textId="77777777" w:rsidR="00491543" w:rsidRPr="00A5379D" w:rsidRDefault="008900CF"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405D16" w:rsidRPr="00A5379D">
        <w:rPr>
          <w:rFonts w:eastAsiaTheme="minorEastAsia" w:cs="Arial"/>
          <w:kern w:val="14"/>
        </w:rPr>
        <w:t xml:space="preserve">If the Project achieves Substantial Completion on or before the close of business on the Guaranteed Substantial Completion Date, then Seller will not be liable for any Mechanical Completion Delay Liquidated Damages, and GPC </w:t>
      </w:r>
      <w:r w:rsidR="00BB2C91" w:rsidRPr="00A5379D">
        <w:rPr>
          <w:rFonts w:eastAsiaTheme="minorEastAsia" w:cs="Arial"/>
          <w:kern w:val="14"/>
        </w:rPr>
        <w:t>will</w:t>
      </w:r>
      <w:r w:rsidR="00405D16" w:rsidRPr="00A5379D">
        <w:rPr>
          <w:rFonts w:eastAsiaTheme="minorEastAsia" w:cs="Arial"/>
          <w:kern w:val="14"/>
        </w:rPr>
        <w:t xml:space="preserve"> refund to Seller any Mechanical Completion Delay Liquidated Damages </w:t>
      </w:r>
      <w:r w:rsidR="009B1E3C" w:rsidRPr="00A5379D">
        <w:rPr>
          <w:rFonts w:eastAsiaTheme="minorEastAsia" w:cs="Arial"/>
          <w:kern w:val="14"/>
        </w:rPr>
        <w:t xml:space="preserve">withheld by GPC </w:t>
      </w:r>
      <w:r w:rsidR="00405D16" w:rsidRPr="00A5379D">
        <w:rPr>
          <w:rFonts w:eastAsiaTheme="minorEastAsia" w:cs="Arial"/>
          <w:kern w:val="14"/>
        </w:rPr>
        <w:t xml:space="preserve">within 30 days </w:t>
      </w:r>
      <w:r w:rsidR="00575094" w:rsidRPr="00A5379D">
        <w:rPr>
          <w:rFonts w:eastAsiaTheme="minorEastAsia" w:cs="Arial"/>
          <w:kern w:val="14"/>
        </w:rPr>
        <w:t xml:space="preserve">after </w:t>
      </w:r>
      <w:r w:rsidR="00405D16" w:rsidRPr="00A5379D">
        <w:rPr>
          <w:rFonts w:eastAsiaTheme="minorEastAsia" w:cs="Arial"/>
          <w:kern w:val="14"/>
        </w:rPr>
        <w:t>the Substantial Completion Date.</w:t>
      </w:r>
    </w:p>
    <w:p w14:paraId="69510122" w14:textId="77777777" w:rsidR="004816C0" w:rsidRPr="00A5379D" w:rsidRDefault="004816C0" w:rsidP="0073485C">
      <w:pPr>
        <w:pStyle w:val="zGTC01"/>
      </w:pPr>
      <w:bookmarkStart w:id="379" w:name="_Toc151344662"/>
      <w:bookmarkStart w:id="380" w:name="_Toc176947518"/>
      <w:bookmarkStart w:id="381" w:name="_Toc53575668"/>
      <w:bookmarkStart w:id="382" w:name="_Ref53585974"/>
      <w:bookmarkStart w:id="383" w:name="_Ref_docxtools_1039"/>
      <w:bookmarkStart w:id="384" w:name="_Ref60239279"/>
      <w:r w:rsidRPr="00A5379D">
        <w:t>Drawings</w:t>
      </w:r>
      <w:bookmarkEnd w:id="379"/>
      <w:bookmarkEnd w:id="380"/>
    </w:p>
    <w:p w14:paraId="63A5728E" w14:textId="77777777" w:rsidR="004816C0" w:rsidRPr="00A5379D" w:rsidRDefault="004816C0" w:rsidP="00BA5989">
      <w:pPr>
        <w:pStyle w:val="zGTC02"/>
      </w:pPr>
      <w:bookmarkStart w:id="385" w:name="_Toc151344663"/>
      <w:bookmarkStart w:id="386" w:name="_Toc176947519"/>
      <w:r w:rsidRPr="00A5379D">
        <w:t>Drawings Generally.</w:t>
      </w:r>
      <w:bookmarkEnd w:id="385"/>
      <w:bookmarkEnd w:id="386"/>
    </w:p>
    <w:p w14:paraId="5D289F6E" w14:textId="17D7E46A" w:rsidR="004816C0" w:rsidRPr="00A5379D" w:rsidRDefault="0076672C"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Contract Documentation and Drawing List</w:t>
      </w:r>
      <w:r w:rsidRPr="00A5379D">
        <w:rPr>
          <w:rFonts w:eastAsia="Times New Roman" w:cs="Arial"/>
          <w:kern w:val="14"/>
          <w:szCs w:val="24"/>
        </w:rPr>
        <w:t xml:space="preserve">. </w:t>
      </w:r>
      <w:r w:rsidR="004816C0" w:rsidRPr="00A5379D">
        <w:rPr>
          <w:rFonts w:eastAsia="Times New Roman" w:cs="Arial"/>
          <w:kern w:val="14"/>
          <w:szCs w:val="24"/>
        </w:rPr>
        <w:t>Following receipt and approval of the Project Schedule, Seller will prepare a contract documentation and drawing list identifying those key drawings, data, calculations (as required for regulatory purposes and consents), drawings, technical specifications,</w:t>
      </w:r>
      <w:r w:rsidRPr="00A5379D">
        <w:rPr>
          <w:rFonts w:eastAsia="Times New Roman" w:cs="Arial"/>
          <w:kern w:val="14"/>
          <w:szCs w:val="24"/>
        </w:rPr>
        <w:t xml:space="preserve"> </w:t>
      </w:r>
      <w:r w:rsidR="004816C0" w:rsidRPr="00A5379D">
        <w:rPr>
          <w:rFonts w:eastAsia="Times New Roman" w:cs="Arial"/>
          <w:kern w:val="14"/>
          <w:szCs w:val="24"/>
        </w:rPr>
        <w:t xml:space="preserve">and concepts required for review for conformance with this BTA. Seller will, within the time detailed in the Project Schedule or elsewhere in this BTA, </w:t>
      </w:r>
      <w:r w:rsidR="007371BB" w:rsidRPr="00A5379D">
        <w:rPr>
          <w:rFonts w:eastAsia="Times New Roman" w:cs="Arial"/>
          <w:kern w:val="14"/>
          <w:szCs w:val="24"/>
        </w:rPr>
        <w:t>including Exhibit Q</w:t>
      </w:r>
      <w:r w:rsidR="007371BB" w:rsidRPr="00A5379D">
        <w:rPr>
          <w:rFonts w:eastAsia="Times New Roman" w:cs="Arial"/>
          <w:kern w:val="14"/>
        </w:rPr>
        <w:t xml:space="preserve"> (</w:t>
      </w:r>
      <w:r w:rsidR="00485124" w:rsidRPr="00A5379D">
        <w:rPr>
          <w:rFonts w:eastAsia="Times New Roman" w:cs="Arial"/>
          <w:i/>
          <w:kern w:val="14"/>
          <w:szCs w:val="24"/>
        </w:rPr>
        <w:t xml:space="preserve">Seller </w:t>
      </w:r>
      <w:r w:rsidR="007371BB" w:rsidRPr="00A5379D">
        <w:rPr>
          <w:rFonts w:eastAsia="Times New Roman" w:cs="Arial"/>
          <w:i/>
          <w:kern w:val="14"/>
          <w:szCs w:val="24"/>
        </w:rPr>
        <w:t>Deliverables Table</w:t>
      </w:r>
      <w:r w:rsidR="007371BB" w:rsidRPr="00A5379D">
        <w:rPr>
          <w:rFonts w:eastAsia="Times New Roman" w:cs="Arial"/>
          <w:kern w:val="14"/>
        </w:rPr>
        <w:t xml:space="preserve">), </w:t>
      </w:r>
      <w:r w:rsidR="004816C0" w:rsidRPr="00A5379D">
        <w:rPr>
          <w:rFonts w:eastAsia="Times New Roman" w:cs="Arial"/>
          <w:kern w:val="14"/>
          <w:szCs w:val="24"/>
        </w:rPr>
        <w:t>submit to GPC in hard copy and electronic form (the specific form of which will be agreed to by the Parties</w:t>
      </w:r>
      <w:r w:rsidR="007A05D3" w:rsidRPr="00A5379D">
        <w:rPr>
          <w:rFonts w:eastAsia="Times New Roman" w:cs="Arial"/>
          <w:kern w:val="14"/>
          <w:szCs w:val="24"/>
        </w:rPr>
        <w:t>, but as-built drawings must be submitted in native (.dwg) format</w:t>
      </w:r>
      <w:r w:rsidR="004816C0" w:rsidRPr="00A5379D">
        <w:rPr>
          <w:rFonts w:eastAsia="Times New Roman" w:cs="Arial"/>
          <w:kern w:val="14"/>
          <w:szCs w:val="24"/>
        </w:rPr>
        <w:t>)</w:t>
      </w:r>
      <w:r w:rsidR="007371BB" w:rsidRPr="00A5379D">
        <w:rPr>
          <w:rFonts w:eastAsia="Times New Roman" w:cs="Arial"/>
          <w:kern w:val="14"/>
          <w:szCs w:val="24"/>
        </w:rPr>
        <w:t xml:space="preserve">, and in </w:t>
      </w:r>
      <w:r w:rsidR="007371BB" w:rsidRPr="00A5379D">
        <w:rPr>
          <w:rFonts w:eastAsia="Times New Roman" w:cs="Arial"/>
          <w:kern w:val="14"/>
        </w:rPr>
        <w:t>in accordance with</w:t>
      </w:r>
      <w:r w:rsidR="00F047D9" w:rsidRPr="00A5379D">
        <w:rPr>
          <w:rFonts w:eastAsia="Times New Roman" w:cs="Arial"/>
          <w:kern w:val="14"/>
        </w:rPr>
        <w:t>:</w:t>
      </w:r>
      <w:r w:rsidR="007371BB" w:rsidRPr="00A5379D">
        <w:rPr>
          <w:rFonts w:eastAsia="Times New Roman" w:cs="Arial"/>
          <w:kern w:val="14"/>
        </w:rPr>
        <w:t xml:space="preserve"> (</w:t>
      </w:r>
      <w:r w:rsidR="00A04E0A" w:rsidRPr="00A5379D">
        <w:rPr>
          <w:rFonts w:eastAsia="Times New Roman" w:cs="Arial"/>
          <w:kern w:val="14"/>
        </w:rPr>
        <w:t>i</w:t>
      </w:r>
      <w:r w:rsidR="007371BB" w:rsidRPr="00A5379D">
        <w:rPr>
          <w:rFonts w:eastAsia="Times New Roman" w:cs="Arial"/>
          <w:kern w:val="14"/>
        </w:rPr>
        <w:t>) the Technical Specifications</w:t>
      </w:r>
      <w:r w:rsidR="00F047D9" w:rsidRPr="00A5379D">
        <w:rPr>
          <w:rFonts w:eastAsia="Times New Roman" w:cs="Arial"/>
          <w:kern w:val="14"/>
        </w:rPr>
        <w:t>;</w:t>
      </w:r>
      <w:r w:rsidR="007371BB" w:rsidRPr="00A5379D">
        <w:rPr>
          <w:rFonts w:eastAsia="Times New Roman" w:cs="Arial"/>
          <w:kern w:val="14"/>
        </w:rPr>
        <w:t xml:space="preserve"> (</w:t>
      </w:r>
      <w:r w:rsidR="00A04E0A" w:rsidRPr="00A5379D">
        <w:rPr>
          <w:rFonts w:eastAsia="Times New Roman" w:cs="Arial"/>
          <w:kern w:val="14"/>
        </w:rPr>
        <w:t>ii</w:t>
      </w:r>
      <w:r w:rsidR="007371BB" w:rsidRPr="00A5379D">
        <w:rPr>
          <w:rFonts w:eastAsia="Times New Roman" w:cs="Arial"/>
          <w:kern w:val="14"/>
        </w:rPr>
        <w:t xml:space="preserve">) </w:t>
      </w:r>
      <w:r w:rsidR="007371BB" w:rsidRPr="00A5379D">
        <w:rPr>
          <w:rFonts w:eastAsia="Times New Roman" w:cs="Arial"/>
          <w:kern w:val="14"/>
          <w:szCs w:val="24"/>
        </w:rPr>
        <w:t>Exhibit Q</w:t>
      </w:r>
      <w:r w:rsidR="00F047D9" w:rsidRPr="00A5379D">
        <w:rPr>
          <w:rFonts w:eastAsia="Times New Roman" w:cs="Arial"/>
          <w:kern w:val="14"/>
        </w:rPr>
        <w:t>;</w:t>
      </w:r>
      <w:r w:rsidR="007371BB" w:rsidRPr="00A5379D">
        <w:rPr>
          <w:rFonts w:eastAsia="Times New Roman" w:cs="Arial"/>
          <w:kern w:val="14"/>
        </w:rPr>
        <w:t xml:space="preserve"> and (</w:t>
      </w:r>
      <w:r w:rsidR="00A04E0A" w:rsidRPr="00A5379D">
        <w:rPr>
          <w:rFonts w:eastAsia="Times New Roman" w:cs="Arial"/>
          <w:kern w:val="14"/>
        </w:rPr>
        <w:t>iii</w:t>
      </w:r>
      <w:r w:rsidR="007371BB" w:rsidRPr="00A5379D">
        <w:rPr>
          <w:rFonts w:eastAsia="Times New Roman" w:cs="Arial"/>
          <w:kern w:val="14"/>
        </w:rPr>
        <w:t>) the “Document Submittal Specifications” in Exhibit P (</w:t>
      </w:r>
      <w:r w:rsidR="001E46AC" w:rsidRPr="00A5379D">
        <w:rPr>
          <w:rFonts w:eastAsia="Times New Roman" w:cs="Arial"/>
          <w:i/>
          <w:kern w:val="14"/>
        </w:rPr>
        <w:t xml:space="preserve">GPC </w:t>
      </w:r>
      <w:r w:rsidR="007371BB" w:rsidRPr="00A5379D">
        <w:rPr>
          <w:rFonts w:eastAsia="Times New Roman" w:cs="Arial"/>
          <w:i/>
          <w:kern w:val="14"/>
        </w:rPr>
        <w:t>Compliance Requirements</w:t>
      </w:r>
      <w:r w:rsidR="007371BB" w:rsidRPr="00A5379D">
        <w:rPr>
          <w:rFonts w:eastAsia="Times New Roman" w:cs="Arial"/>
          <w:kern w:val="14"/>
        </w:rPr>
        <w:t>),</w:t>
      </w:r>
      <w:r w:rsidR="004816C0" w:rsidRPr="00A5379D">
        <w:rPr>
          <w:rFonts w:eastAsia="Times New Roman" w:cs="Arial"/>
          <w:kern w:val="14"/>
          <w:szCs w:val="24"/>
        </w:rPr>
        <w:t xml:space="preserve"> such key data, calculations, drawings, technical specifications, and concepts. Seller </w:t>
      </w:r>
      <w:r w:rsidR="003F0B81" w:rsidRPr="00A5379D">
        <w:rPr>
          <w:rFonts w:eastAsia="Times New Roman" w:cs="Arial"/>
          <w:kern w:val="14"/>
          <w:szCs w:val="24"/>
        </w:rPr>
        <w:t>must</w:t>
      </w:r>
      <w:r w:rsidR="004816C0" w:rsidRPr="00A5379D">
        <w:rPr>
          <w:rFonts w:eastAsia="Times New Roman" w:cs="Arial"/>
          <w:kern w:val="14"/>
          <w:szCs w:val="24"/>
        </w:rPr>
        <w:t xml:space="preserve"> timely submit to GPC’s Authorized Representative drawings of temporary and permanent buildings and structures and any other information required under the terms and conditions of </w:t>
      </w:r>
      <w:r w:rsidR="00903026" w:rsidRPr="00A5379D">
        <w:rPr>
          <w:rFonts w:eastAsia="Times New Roman" w:cs="Arial"/>
          <w:kern w:val="14"/>
          <w:szCs w:val="24"/>
        </w:rPr>
        <w:t>any C</w:t>
      </w:r>
      <w:r w:rsidR="004816C0" w:rsidRPr="00A5379D">
        <w:rPr>
          <w:rFonts w:eastAsia="Times New Roman" w:cs="Arial"/>
          <w:kern w:val="14"/>
          <w:szCs w:val="24"/>
        </w:rPr>
        <w:t xml:space="preserve">onsent, license, and planning permission obtained </w:t>
      </w:r>
      <w:r w:rsidR="007371BB" w:rsidRPr="00A5379D">
        <w:rPr>
          <w:rFonts w:eastAsia="Times New Roman" w:cs="Arial"/>
          <w:kern w:val="14"/>
          <w:szCs w:val="24"/>
        </w:rPr>
        <w:t xml:space="preserve">or to be obtained </w:t>
      </w:r>
      <w:r w:rsidR="004816C0" w:rsidRPr="00A5379D">
        <w:rPr>
          <w:rFonts w:eastAsia="Times New Roman" w:cs="Arial"/>
          <w:kern w:val="14"/>
          <w:szCs w:val="24"/>
        </w:rPr>
        <w:t>by Seller or GPC.</w:t>
      </w:r>
    </w:p>
    <w:p w14:paraId="7A7923BC" w14:textId="6982CBD2" w:rsidR="004816C0" w:rsidRPr="00A5379D" w:rsidRDefault="0076672C"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Disapproval by GPC</w:t>
      </w:r>
      <w:r w:rsidRPr="00A5379D">
        <w:rPr>
          <w:rFonts w:eastAsia="Times New Roman" w:cs="Arial"/>
          <w:kern w:val="14"/>
          <w:szCs w:val="24"/>
        </w:rPr>
        <w:t xml:space="preserve">. </w:t>
      </w:r>
      <w:r w:rsidR="004816C0" w:rsidRPr="00A5379D">
        <w:rPr>
          <w:rFonts w:eastAsia="Times New Roman" w:cs="Arial"/>
          <w:kern w:val="14"/>
          <w:szCs w:val="24"/>
        </w:rPr>
        <w:t>GPC may, in its discretion, disapprove any drawing</w:t>
      </w:r>
      <w:r w:rsidR="00235BCE" w:rsidRPr="00A5379D">
        <w:rPr>
          <w:rFonts w:eastAsia="Times New Roman" w:cs="Arial"/>
          <w:kern w:val="14"/>
          <w:szCs w:val="24"/>
        </w:rPr>
        <w:t xml:space="preserve"> if GPC</w:t>
      </w:r>
      <w:r w:rsidR="004816C0" w:rsidRPr="00A5379D">
        <w:rPr>
          <w:rFonts w:eastAsia="Times New Roman" w:cs="Arial"/>
          <w:kern w:val="14"/>
          <w:szCs w:val="24"/>
        </w:rPr>
        <w:t xml:space="preserve"> notifies Seller of </w:t>
      </w:r>
      <w:r w:rsidR="00235BCE" w:rsidRPr="00A5379D">
        <w:rPr>
          <w:rFonts w:eastAsia="Times New Roman" w:cs="Arial"/>
          <w:kern w:val="14"/>
          <w:szCs w:val="24"/>
        </w:rPr>
        <w:t>GPC’s</w:t>
      </w:r>
      <w:r w:rsidR="004816C0" w:rsidRPr="00A5379D">
        <w:rPr>
          <w:rFonts w:eastAsia="Times New Roman" w:cs="Arial"/>
          <w:kern w:val="14"/>
          <w:szCs w:val="24"/>
        </w:rPr>
        <w:t xml:space="preserve"> disapproval within </w:t>
      </w:r>
      <w:r w:rsidR="00693D1B" w:rsidRPr="00A5379D">
        <w:rPr>
          <w:rFonts w:eastAsia="Times New Roman" w:cs="Arial"/>
          <w:kern w:val="14"/>
        </w:rPr>
        <w:t>15</w:t>
      </w:r>
      <w:r w:rsidR="00693D1B" w:rsidRPr="00A5379D">
        <w:rPr>
          <w:rFonts w:eastAsia="Times New Roman" w:cs="Arial"/>
          <w:kern w:val="14"/>
          <w:szCs w:val="24"/>
        </w:rPr>
        <w:t xml:space="preserve"> Business Days after receipt</w:t>
      </w:r>
      <w:r w:rsidR="008A1125" w:rsidRPr="00A5379D">
        <w:rPr>
          <w:rFonts w:eastAsia="Times New Roman" w:cs="Arial"/>
          <w:kern w:val="14"/>
          <w:szCs w:val="24"/>
        </w:rPr>
        <w:t xml:space="preserve"> and explains the basis for its opinion that the drawing does not conform with the BTA</w:t>
      </w:r>
      <w:r w:rsidR="00693D1B" w:rsidRPr="00A5379D">
        <w:rPr>
          <w:rFonts w:eastAsia="Times New Roman" w:cs="Arial"/>
          <w:kern w:val="14"/>
          <w:szCs w:val="24"/>
        </w:rPr>
        <w:t>.</w:t>
      </w:r>
      <w:r w:rsidR="004816C0" w:rsidRPr="00A5379D">
        <w:rPr>
          <w:rFonts w:eastAsia="Times New Roman" w:cs="Arial"/>
          <w:kern w:val="14"/>
          <w:szCs w:val="24"/>
        </w:rPr>
        <w:t xml:space="preserve"> Seller will supply additional copies of documents or information (including calculations) in the form and numbers stated in this BTA. Without waiver of or prejudice to any right of GPC, Seller will bear all risk </w:t>
      </w:r>
      <w:r w:rsidR="002B28C9" w:rsidRPr="00A5379D">
        <w:rPr>
          <w:rFonts w:eastAsia="Times New Roman" w:cs="Arial"/>
          <w:kern w:val="14"/>
          <w:szCs w:val="24"/>
        </w:rPr>
        <w:t>relating to</w:t>
      </w:r>
      <w:r w:rsidR="004816C0" w:rsidRPr="00A5379D">
        <w:rPr>
          <w:rFonts w:eastAsia="Times New Roman" w:cs="Arial"/>
          <w:kern w:val="14"/>
          <w:szCs w:val="24"/>
        </w:rPr>
        <w:t xml:space="preserve"> </w:t>
      </w:r>
      <w:r w:rsidR="002B28C9" w:rsidRPr="00A5379D">
        <w:rPr>
          <w:rFonts w:eastAsia="Times New Roman" w:cs="Arial"/>
          <w:kern w:val="14"/>
          <w:szCs w:val="24"/>
        </w:rPr>
        <w:t>Seller’s</w:t>
      </w:r>
      <w:r w:rsidR="004816C0" w:rsidRPr="00A5379D">
        <w:rPr>
          <w:rFonts w:eastAsia="Times New Roman" w:cs="Arial"/>
          <w:kern w:val="14"/>
          <w:szCs w:val="24"/>
        </w:rPr>
        <w:t xml:space="preserve"> performance of Work arising from or </w:t>
      </w:r>
      <w:r w:rsidR="002B28C9" w:rsidRPr="00A5379D">
        <w:rPr>
          <w:rFonts w:eastAsia="Times New Roman" w:cs="Arial"/>
          <w:kern w:val="14"/>
          <w:szCs w:val="24"/>
        </w:rPr>
        <w:t>relating</w:t>
      </w:r>
      <w:r w:rsidR="004816C0" w:rsidRPr="00A5379D">
        <w:rPr>
          <w:rFonts w:eastAsia="Times New Roman" w:cs="Arial"/>
          <w:kern w:val="14"/>
          <w:szCs w:val="24"/>
        </w:rPr>
        <w:t xml:space="preserve"> to all documents or information (including calculations).</w:t>
      </w:r>
    </w:p>
    <w:p w14:paraId="145CEF44" w14:textId="77777777" w:rsidR="004816C0" w:rsidRPr="00A5379D" w:rsidRDefault="004816C0" w:rsidP="00BA5989">
      <w:pPr>
        <w:pStyle w:val="zGTC02"/>
      </w:pPr>
      <w:bookmarkStart w:id="387" w:name="_Toc151344664"/>
      <w:bookmarkStart w:id="388" w:name="_Toc176947520"/>
      <w:r w:rsidRPr="00A5379D">
        <w:t>GPC’s Design Review.</w:t>
      </w:r>
      <w:bookmarkEnd w:id="387"/>
      <w:bookmarkEnd w:id="388"/>
    </w:p>
    <w:p w14:paraId="4C53C2DE" w14:textId="433A6EE3" w:rsidR="004816C0" w:rsidRPr="00A5379D" w:rsidRDefault="0076672C"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Review</w:t>
      </w:r>
      <w:r w:rsidRPr="00A5379D">
        <w:rPr>
          <w:rFonts w:eastAsia="Times New Roman" w:cs="Arial"/>
          <w:kern w:val="14"/>
          <w:szCs w:val="24"/>
        </w:rPr>
        <w:t xml:space="preserve">. </w:t>
      </w:r>
      <w:r w:rsidR="00693D1B" w:rsidRPr="00A5379D">
        <w:rPr>
          <w:rFonts w:eastAsia="Times New Roman" w:cs="Arial"/>
          <w:kern w:val="14"/>
          <w:szCs w:val="24"/>
        </w:rPr>
        <w:t>Seller will ensure that the EPC Contract provides GPC and its designated Representative (“</w:t>
      </w:r>
      <w:r w:rsidR="00693D1B" w:rsidRPr="00A5379D">
        <w:rPr>
          <w:rFonts w:eastAsia="Times New Roman" w:cs="Arial"/>
          <w:b/>
          <w:bCs/>
          <w:kern w:val="14"/>
          <w:szCs w:val="24"/>
        </w:rPr>
        <w:t>GPC Design Review Parties</w:t>
      </w:r>
      <w:r w:rsidR="00693D1B" w:rsidRPr="00A5379D">
        <w:rPr>
          <w:rFonts w:eastAsia="Times New Roman" w:cs="Arial"/>
          <w:kern w:val="14"/>
          <w:szCs w:val="24"/>
        </w:rPr>
        <w:t>”) with commercially reasonable review rights, in respect of design drawings, specifications, studies, and similar documents which will set forth in detail the requirements for the construction of the Project, including the right to review: (i) 30% designs; (ii) 60% designs; (iii) 90% designs; (iv) issued for construction drawings (collectively, “</w:t>
      </w:r>
      <w:r w:rsidR="00693D1B" w:rsidRPr="00A5379D">
        <w:rPr>
          <w:rFonts w:eastAsia="Times New Roman" w:cs="Arial"/>
          <w:b/>
          <w:bCs/>
          <w:kern w:val="14"/>
          <w:szCs w:val="24"/>
        </w:rPr>
        <w:t>Design Documents</w:t>
      </w:r>
      <w:r w:rsidR="00693D1B" w:rsidRPr="00A5379D">
        <w:rPr>
          <w:rFonts w:eastAsia="Times New Roman" w:cs="Arial"/>
          <w:kern w:val="14"/>
          <w:szCs w:val="24"/>
        </w:rPr>
        <w:t>”); and (iv) any other deliverable identified in Exhibit Q (</w:t>
      </w:r>
      <w:r w:rsidR="00693D1B" w:rsidRPr="00A5379D">
        <w:rPr>
          <w:rFonts w:eastAsia="Times New Roman" w:cs="Arial"/>
          <w:i/>
          <w:iCs/>
          <w:kern w:val="14"/>
          <w:szCs w:val="24"/>
        </w:rPr>
        <w:t>Seller Deliverables</w:t>
      </w:r>
      <w:r w:rsidR="000A7E5A" w:rsidRPr="00A5379D">
        <w:rPr>
          <w:rFonts w:eastAsia="Times New Roman" w:cs="Arial"/>
          <w:i/>
          <w:iCs/>
          <w:kern w:val="14"/>
          <w:szCs w:val="24"/>
        </w:rPr>
        <w:t xml:space="preserve"> Table</w:t>
      </w:r>
      <w:r w:rsidR="00693D1B" w:rsidRPr="00A5379D">
        <w:rPr>
          <w:rFonts w:eastAsia="Times New Roman" w:cs="Arial"/>
          <w:kern w:val="14"/>
          <w:szCs w:val="24"/>
        </w:rPr>
        <w:t>).</w:t>
      </w:r>
      <w:r w:rsidR="004816C0" w:rsidRPr="00A5379D">
        <w:rPr>
          <w:rFonts w:eastAsia="Times New Roman" w:cs="Arial"/>
          <w:kern w:val="14"/>
          <w:szCs w:val="24"/>
        </w:rPr>
        <w:t xml:space="preserve"> The Design Documents will </w:t>
      </w:r>
      <w:r w:rsidR="006B26B2" w:rsidRPr="00A5379D">
        <w:rPr>
          <w:rFonts w:eastAsia="Times New Roman" w:cs="Arial"/>
          <w:kern w:val="14"/>
          <w:szCs w:val="24"/>
        </w:rPr>
        <w:t xml:space="preserve">include </w:t>
      </w:r>
      <w:r w:rsidR="004816C0" w:rsidRPr="00A5379D">
        <w:rPr>
          <w:rFonts w:eastAsia="Times New Roman" w:cs="Arial"/>
          <w:kern w:val="14"/>
          <w:szCs w:val="24"/>
        </w:rPr>
        <w:t xml:space="preserve">engineering and </w:t>
      </w:r>
      <w:r w:rsidR="0044031F" w:rsidRPr="00A5379D">
        <w:rPr>
          <w:rFonts w:eastAsia="Times New Roman" w:cs="Arial"/>
          <w:kern w:val="14"/>
          <w:szCs w:val="24"/>
        </w:rPr>
        <w:t xml:space="preserve">technical </w:t>
      </w:r>
      <w:r w:rsidR="004816C0" w:rsidRPr="00A5379D">
        <w:rPr>
          <w:rFonts w:eastAsia="Times New Roman" w:cs="Arial"/>
          <w:kern w:val="14"/>
          <w:szCs w:val="24"/>
        </w:rPr>
        <w:t xml:space="preserve">specifications for the Project for an installed capacity equal to the </w:t>
      </w:r>
      <w:r w:rsidR="004E319A" w:rsidRPr="00A5379D">
        <w:rPr>
          <w:rFonts w:eastAsia="Times New Roman" w:cs="Arial"/>
          <w:kern w:val="14"/>
          <w:szCs w:val="24"/>
        </w:rPr>
        <w:t xml:space="preserve">Project Nameplate </w:t>
      </w:r>
      <w:r w:rsidR="004816C0" w:rsidRPr="00A5379D">
        <w:rPr>
          <w:rFonts w:eastAsia="Times New Roman" w:cs="Arial"/>
          <w:kern w:val="14"/>
          <w:szCs w:val="24"/>
        </w:rPr>
        <w:t>Capacity.</w:t>
      </w:r>
    </w:p>
    <w:p w14:paraId="44679D35" w14:textId="77777777" w:rsidR="004816C0" w:rsidRPr="00A5379D" w:rsidRDefault="00A87D6C"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 xml:space="preserve">GPC’s </w:t>
      </w:r>
      <w:r w:rsidR="0076672C" w:rsidRPr="00A5379D">
        <w:rPr>
          <w:rFonts w:eastAsia="Times New Roman" w:cs="Arial"/>
          <w:b/>
          <w:kern w:val="14"/>
          <w:szCs w:val="24"/>
        </w:rPr>
        <w:t>Comments</w:t>
      </w:r>
      <w:r w:rsidR="0076672C" w:rsidRPr="00A5379D">
        <w:rPr>
          <w:rFonts w:eastAsia="Times New Roman" w:cs="Arial"/>
          <w:kern w:val="14"/>
          <w:szCs w:val="24"/>
        </w:rPr>
        <w:t xml:space="preserve">. </w:t>
      </w:r>
      <w:r w:rsidR="004816C0" w:rsidRPr="00A5379D">
        <w:rPr>
          <w:rFonts w:eastAsia="Times New Roman" w:cs="Arial"/>
          <w:kern w:val="14"/>
          <w:szCs w:val="24"/>
        </w:rPr>
        <w:t xml:space="preserve">The GPC Design Review Parties will have 15 Business Days </w:t>
      </w:r>
      <w:r w:rsidR="00693D1B" w:rsidRPr="00A5379D">
        <w:rPr>
          <w:rFonts w:eastAsia="Times New Roman" w:cs="Arial"/>
          <w:kern w:val="14"/>
          <w:szCs w:val="24"/>
        </w:rPr>
        <w:t>after receipt of the Design Documents to provide comments.</w:t>
      </w:r>
      <w:r w:rsidR="004816C0" w:rsidRPr="00A5379D">
        <w:rPr>
          <w:rFonts w:eastAsia="Times New Roman" w:cs="Arial"/>
          <w:kern w:val="14"/>
          <w:szCs w:val="24"/>
        </w:rPr>
        <w:t xml:space="preserve"> </w:t>
      </w:r>
      <w:r w:rsidR="00A136DE" w:rsidRPr="00A5379D">
        <w:rPr>
          <w:rFonts w:eastAsia="Times New Roman" w:cs="Arial"/>
          <w:kern w:val="14"/>
          <w:szCs w:val="24"/>
        </w:rPr>
        <w:t>Any</w:t>
      </w:r>
      <w:r w:rsidR="004816C0" w:rsidRPr="00A5379D">
        <w:rPr>
          <w:rFonts w:eastAsia="Times New Roman" w:cs="Arial"/>
          <w:kern w:val="14"/>
          <w:szCs w:val="24"/>
        </w:rPr>
        <w:t xml:space="preserve"> comment will address conformance of </w:t>
      </w:r>
      <w:r w:rsidR="00A136DE" w:rsidRPr="00A5379D">
        <w:rPr>
          <w:rFonts w:eastAsia="Times New Roman" w:cs="Arial"/>
          <w:kern w:val="14"/>
          <w:szCs w:val="24"/>
        </w:rPr>
        <w:t>the</w:t>
      </w:r>
      <w:r w:rsidR="004816C0" w:rsidRPr="00A5379D">
        <w:rPr>
          <w:rFonts w:eastAsia="Times New Roman" w:cs="Arial"/>
          <w:kern w:val="14"/>
          <w:szCs w:val="24"/>
        </w:rPr>
        <w:t xml:space="preserve"> Design Documents to the Technical Specification</w:t>
      </w:r>
      <w:r w:rsidR="004E319A" w:rsidRPr="00A5379D">
        <w:rPr>
          <w:rFonts w:eastAsia="Times New Roman" w:cs="Arial"/>
          <w:kern w:val="14"/>
          <w:szCs w:val="24"/>
        </w:rPr>
        <w:t>s</w:t>
      </w:r>
      <w:r w:rsidR="004816C0" w:rsidRPr="00A5379D">
        <w:rPr>
          <w:rFonts w:eastAsia="Times New Roman" w:cs="Arial"/>
          <w:kern w:val="14"/>
          <w:szCs w:val="24"/>
        </w:rPr>
        <w:t xml:space="preserve"> and the Transaction Documents.</w:t>
      </w:r>
    </w:p>
    <w:p w14:paraId="5606DCEF" w14:textId="7C9597DF" w:rsidR="004816C0" w:rsidRPr="00A5379D" w:rsidRDefault="00A87D6C" w:rsidP="00F44AE6">
      <w:pPr>
        <w:numPr>
          <w:ilvl w:val="2"/>
          <w:numId w:val="54"/>
        </w:numPr>
        <w:spacing w:after="0"/>
        <w:rPr>
          <w:rFonts w:eastAsia="Times New Roman" w:cs="Arial"/>
          <w:kern w:val="14"/>
          <w:szCs w:val="24"/>
        </w:rPr>
      </w:pPr>
      <w:r w:rsidRPr="00A5379D">
        <w:rPr>
          <w:rFonts w:eastAsia="Times New Roman" w:cs="Arial"/>
          <w:b/>
          <w:kern w:val="14"/>
          <w:szCs w:val="24"/>
        </w:rPr>
        <w:t xml:space="preserve"> Resubmitting Design Documents</w:t>
      </w:r>
      <w:r w:rsidR="0076672C" w:rsidRPr="00A5379D">
        <w:rPr>
          <w:rFonts w:eastAsia="Times New Roman" w:cs="Arial"/>
          <w:kern w:val="14"/>
          <w:szCs w:val="24"/>
        </w:rPr>
        <w:t xml:space="preserve">. </w:t>
      </w:r>
      <w:r w:rsidR="004816C0" w:rsidRPr="00A5379D">
        <w:rPr>
          <w:rFonts w:eastAsia="Times New Roman" w:cs="Arial"/>
          <w:kern w:val="14"/>
          <w:szCs w:val="24"/>
        </w:rPr>
        <w:t xml:space="preserve">If the GPC Design Review Parties timely provide comments on any Design Document, Seller Parties must resubmit revised Design Documents that are responsive to </w:t>
      </w:r>
      <w:r w:rsidR="001F5457" w:rsidRPr="00A5379D">
        <w:rPr>
          <w:rFonts w:eastAsia="Times New Roman" w:cs="Arial"/>
          <w:kern w:val="14"/>
          <w:szCs w:val="24"/>
        </w:rPr>
        <w:t>those</w:t>
      </w:r>
      <w:r w:rsidR="004816C0" w:rsidRPr="00A5379D">
        <w:rPr>
          <w:rFonts w:eastAsia="Times New Roman" w:cs="Arial"/>
          <w:kern w:val="14"/>
          <w:szCs w:val="24"/>
        </w:rPr>
        <w:t xml:space="preserve"> comments. The GPC Design Review Parties will then have </w:t>
      </w:r>
      <w:r w:rsidR="00693D1B" w:rsidRPr="00A5379D">
        <w:rPr>
          <w:rFonts w:eastAsia="Times New Roman" w:cs="Arial"/>
          <w:kern w:val="14"/>
        </w:rPr>
        <w:t>15</w:t>
      </w:r>
      <w:r w:rsidR="00693D1B" w:rsidRPr="00A5379D">
        <w:rPr>
          <w:rFonts w:eastAsia="Times New Roman" w:cs="Arial"/>
          <w:kern w:val="14"/>
          <w:szCs w:val="24"/>
        </w:rPr>
        <w:t xml:space="preserve"> Business Days </w:t>
      </w:r>
      <w:r w:rsidR="00B976F4" w:rsidRPr="00A5379D">
        <w:rPr>
          <w:rFonts w:eastAsia="Times New Roman" w:cs="Arial"/>
          <w:kern w:val="14"/>
          <w:szCs w:val="24"/>
        </w:rPr>
        <w:t>after</w:t>
      </w:r>
      <w:r w:rsidR="004816C0" w:rsidRPr="00A5379D">
        <w:rPr>
          <w:rFonts w:eastAsia="Times New Roman" w:cs="Arial"/>
          <w:kern w:val="14"/>
          <w:szCs w:val="24"/>
        </w:rPr>
        <w:t xml:space="preserve"> receipt of the resubmission to provide any additional comment. Seller Parties may only proceed with the Work once the GPC Design Review Parties either approve the Design Documents without comment or offer written consent that the comments do not have to be incorporated into the Design Documents.</w:t>
      </w:r>
    </w:p>
    <w:p w14:paraId="60569F21" w14:textId="77777777" w:rsidR="004816C0" w:rsidRPr="00A5379D" w:rsidRDefault="00A87D6C"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Delay or Lack of Comments</w:t>
      </w:r>
      <w:r w:rsidRPr="00A5379D">
        <w:rPr>
          <w:rFonts w:eastAsia="Times New Roman" w:cs="Arial"/>
          <w:kern w:val="14"/>
          <w:szCs w:val="24"/>
        </w:rPr>
        <w:t xml:space="preserve">. </w:t>
      </w:r>
      <w:r w:rsidR="004816C0" w:rsidRPr="00A5379D">
        <w:rPr>
          <w:rFonts w:eastAsia="Times New Roman" w:cs="Arial"/>
          <w:kern w:val="14"/>
          <w:szCs w:val="24"/>
        </w:rPr>
        <w:t>A delay or lack of comments from the GPC Design Review Parties will not relieve the Seller from meeting its obligations under this BTA or the EPC Contractor from meeting its obligations in the EPC Contract, and GPC reserves the right to allow the work to proceed “under protest.”</w:t>
      </w:r>
    </w:p>
    <w:p w14:paraId="76239AD0" w14:textId="77777777" w:rsidR="004816C0" w:rsidRPr="00A5379D" w:rsidRDefault="004816C0" w:rsidP="00FE637B">
      <w:pPr>
        <w:pStyle w:val="zGTC02"/>
        <w:rPr>
          <w:vanish/>
          <w:specVanish/>
        </w:rPr>
      </w:pPr>
      <w:bookmarkStart w:id="389" w:name="_TOC_250097"/>
      <w:bookmarkStart w:id="390" w:name="_Toc151344665"/>
      <w:bookmarkStart w:id="391" w:name="_Toc176947521"/>
      <w:r w:rsidRPr="00A5379D">
        <w:t xml:space="preserve">Documents not in </w:t>
      </w:r>
      <w:r w:rsidR="00A87D6C" w:rsidRPr="00A5379D">
        <w:t>A</w:t>
      </w:r>
      <w:r w:rsidRPr="00A5379D">
        <w:t xml:space="preserve">ccordance with </w:t>
      </w:r>
      <w:bookmarkEnd w:id="389"/>
      <w:r w:rsidR="00FC3AEB" w:rsidRPr="00A5379D">
        <w:t>BTA</w:t>
      </w:r>
      <w:r w:rsidRPr="00A5379D">
        <w:t>.</w:t>
      </w:r>
      <w:bookmarkEnd w:id="390"/>
      <w:bookmarkEnd w:id="391"/>
    </w:p>
    <w:p w14:paraId="4EF717FF" w14:textId="77777777" w:rsidR="00693D1B" w:rsidRPr="00693D1B" w:rsidRDefault="00693D1B" w:rsidP="00693D1B">
      <w:pPr>
        <w:keepNext/>
        <w:keepLines/>
        <w:autoSpaceDE w:val="0"/>
        <w:autoSpaceDN w:val="0"/>
        <w:adjustRightInd w:val="0"/>
        <w:spacing w:before="0"/>
        <w:rPr>
          <w:rFonts w:eastAsiaTheme="minorEastAsia" w:cs="Arial"/>
          <w:kern w:val="14"/>
        </w:rPr>
      </w:pPr>
      <w:r w:rsidRPr="00A5379D">
        <w:rPr>
          <w:rFonts w:eastAsiaTheme="minorEastAsia" w:cs="Arial"/>
          <w:kern w:val="14"/>
        </w:rPr>
        <w:t xml:space="preserve"> Seller must prom</w:t>
      </w:r>
      <w:r w:rsidRPr="00693D1B">
        <w:rPr>
          <w:rFonts w:eastAsiaTheme="minorEastAsia" w:cs="Arial"/>
          <w:kern w:val="14"/>
        </w:rPr>
        <w:t>ptly modify to comply with this BTA Any document or information (including calculations) that the GPC Design Review Parties identify as not in compliance with this BTA.</w:t>
      </w:r>
    </w:p>
    <w:p w14:paraId="786063FB" w14:textId="77777777" w:rsidR="004816C0" w:rsidRPr="00693D1B" w:rsidRDefault="004816C0" w:rsidP="00FE637B">
      <w:pPr>
        <w:pStyle w:val="zGTC02"/>
        <w:rPr>
          <w:vanish/>
          <w:specVanish/>
        </w:rPr>
      </w:pPr>
      <w:bookmarkStart w:id="392" w:name="_TOC_250096"/>
      <w:bookmarkStart w:id="393" w:name="_Toc151344666"/>
      <w:bookmarkStart w:id="394" w:name="_Toc176947522"/>
      <w:r w:rsidRPr="00693D1B">
        <w:t xml:space="preserve">Drawings </w:t>
      </w:r>
      <w:bookmarkEnd w:id="392"/>
      <w:r w:rsidRPr="00693D1B">
        <w:t>Submitted.</w:t>
      </w:r>
      <w:bookmarkEnd w:id="393"/>
      <w:bookmarkEnd w:id="394"/>
    </w:p>
    <w:p w14:paraId="24E885ED" w14:textId="77777777" w:rsidR="004816C0" w:rsidRPr="00885969" w:rsidRDefault="00693D1B" w:rsidP="00693D1B">
      <w:pPr>
        <w:widowControl w:val="0"/>
        <w:ind w:right="18"/>
        <w:rPr>
          <w:rFonts w:cs="Arial"/>
        </w:rPr>
      </w:pPr>
      <w:r w:rsidRPr="00693D1B">
        <w:rPr>
          <w:rFonts w:cs="Arial"/>
        </w:rPr>
        <w:t xml:space="preserve"> Seller must</w:t>
      </w:r>
      <w:r w:rsidR="004816C0" w:rsidRPr="00885969">
        <w:rPr>
          <w:rFonts w:cs="Arial"/>
        </w:rPr>
        <w:t xml:space="preserve"> not deviate from drawings accepted or approved by GPC Design Review Parties or issued by Seller as approved for construction, except with the prior written consent of GPC.</w:t>
      </w:r>
    </w:p>
    <w:p w14:paraId="0766A4C0" w14:textId="77777777" w:rsidR="004816C0" w:rsidRPr="00693D1B" w:rsidRDefault="004816C0" w:rsidP="00880789">
      <w:pPr>
        <w:pStyle w:val="zGTC02"/>
        <w:rPr>
          <w:vanish/>
          <w:specVanish/>
        </w:rPr>
      </w:pPr>
      <w:bookmarkStart w:id="395" w:name="_TOC_250095"/>
      <w:bookmarkStart w:id="396" w:name="_Toc151344667"/>
      <w:bookmarkStart w:id="397" w:name="_Toc176947523"/>
      <w:r w:rsidRPr="00693D1B">
        <w:t xml:space="preserve">Inspection of </w:t>
      </w:r>
      <w:bookmarkEnd w:id="395"/>
      <w:r w:rsidRPr="00693D1B">
        <w:t>Drawings.</w:t>
      </w:r>
      <w:bookmarkEnd w:id="396"/>
      <w:bookmarkEnd w:id="397"/>
    </w:p>
    <w:p w14:paraId="07CB1074" w14:textId="77777777" w:rsidR="004816C0" w:rsidRPr="00885969" w:rsidRDefault="00693D1B" w:rsidP="00693D1B">
      <w:pPr>
        <w:widowControl w:val="0"/>
        <w:ind w:right="18"/>
        <w:rPr>
          <w:rFonts w:cs="Arial"/>
        </w:rPr>
      </w:pPr>
      <w:r w:rsidRPr="00693D1B">
        <w:rPr>
          <w:rFonts w:cs="Arial"/>
        </w:rPr>
        <w:t xml:space="preserve"> Seller must</w:t>
      </w:r>
      <w:r w:rsidR="004816C0" w:rsidRPr="00885969">
        <w:rPr>
          <w:rFonts w:cs="Arial"/>
        </w:rPr>
        <w:t xml:space="preserve"> maintain and </w:t>
      </w:r>
      <w:r w:rsidR="00F01F77" w:rsidRPr="00885969">
        <w:rPr>
          <w:rFonts w:cs="Arial"/>
        </w:rPr>
        <w:t>provide</w:t>
      </w:r>
      <w:r w:rsidR="004816C0" w:rsidRPr="00885969">
        <w:rPr>
          <w:rFonts w:cs="Arial"/>
        </w:rPr>
        <w:t xml:space="preserve"> GPC from time to time</w:t>
      </w:r>
      <w:r w:rsidR="007371BB" w:rsidRPr="00885969">
        <w:rPr>
          <w:rFonts w:cs="Arial"/>
        </w:rPr>
        <w:t>,</w:t>
      </w:r>
      <w:r w:rsidR="004816C0" w:rsidRPr="00885969">
        <w:rPr>
          <w:rFonts w:cs="Arial"/>
        </w:rPr>
        <w:t xml:space="preserve"> or upon request of GPC</w:t>
      </w:r>
      <w:r w:rsidR="007371BB" w:rsidRPr="00885969">
        <w:rPr>
          <w:rFonts w:cs="Arial"/>
        </w:rPr>
        <w:t>,</w:t>
      </w:r>
      <w:r w:rsidR="004816C0" w:rsidRPr="00885969">
        <w:rPr>
          <w:rFonts w:cs="Arial"/>
        </w:rPr>
        <w:t xml:space="preserve"> a complete list of drawings identifying </w:t>
      </w:r>
      <w:r w:rsidR="005407F1">
        <w:rPr>
          <w:rFonts w:cs="Arial"/>
        </w:rPr>
        <w:t>those drawings that</w:t>
      </w:r>
      <w:r w:rsidR="004816C0" w:rsidRPr="00885969">
        <w:rPr>
          <w:rFonts w:cs="Arial"/>
        </w:rPr>
        <w:t xml:space="preserve"> are approved for construction. GPC Design Review Parties will have the right at all reasonable times to inspect all drawings of any part of the Work.</w:t>
      </w:r>
    </w:p>
    <w:p w14:paraId="1442D62F" w14:textId="77777777" w:rsidR="004816C0" w:rsidRPr="00693D1B" w:rsidRDefault="004816C0" w:rsidP="00880789">
      <w:pPr>
        <w:pStyle w:val="zGTC02"/>
      </w:pPr>
      <w:bookmarkStart w:id="398" w:name="_TOC_250093"/>
      <w:bookmarkStart w:id="399" w:name="_Toc151344668"/>
      <w:bookmarkStart w:id="400" w:name="_Toc176947524"/>
      <w:r w:rsidRPr="00693D1B">
        <w:lastRenderedPageBreak/>
        <w:t>GPC’s Use of</w:t>
      </w:r>
      <w:bookmarkEnd w:id="398"/>
      <w:r w:rsidRPr="00693D1B">
        <w:t xml:space="preserve"> Drawings.</w:t>
      </w:r>
      <w:bookmarkEnd w:id="399"/>
      <w:bookmarkEnd w:id="400"/>
    </w:p>
    <w:p w14:paraId="631F8AB6" w14:textId="77777777" w:rsidR="004816C0" w:rsidRPr="00693D1B" w:rsidRDefault="00A87D6C"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Work for Hire</w:t>
      </w:r>
      <w:r w:rsidRPr="00693D1B">
        <w:rPr>
          <w:rFonts w:eastAsia="Times New Roman" w:cs="Arial"/>
          <w:kern w:val="14"/>
          <w:szCs w:val="24"/>
        </w:rPr>
        <w:t xml:space="preserve">. </w:t>
      </w:r>
      <w:r w:rsidR="004816C0" w:rsidRPr="00693D1B">
        <w:rPr>
          <w:rFonts w:eastAsia="Times New Roman" w:cs="Arial"/>
          <w:kern w:val="14"/>
          <w:szCs w:val="24"/>
        </w:rPr>
        <w:t xml:space="preserve">Drawings and information created by Seller Parties for purposes of designing, developing, constructing, commissioning, and operating the Project constitute “work made for hire,” and Seller transfers and assigns all rights in and to such drawings and information to GPC. The EPC Contract will similarly require that EPC Contractor transfer and assign </w:t>
      </w:r>
      <w:r w:rsidR="007371BB" w:rsidRPr="00693D1B">
        <w:rPr>
          <w:rFonts w:eastAsia="Times New Roman" w:cs="Arial"/>
          <w:kern w:val="14"/>
          <w:szCs w:val="24"/>
        </w:rPr>
        <w:t xml:space="preserve">to GPC </w:t>
      </w:r>
      <w:r w:rsidR="004816C0" w:rsidRPr="00693D1B">
        <w:rPr>
          <w:rFonts w:eastAsia="Times New Roman" w:cs="Arial"/>
          <w:kern w:val="14"/>
          <w:szCs w:val="24"/>
        </w:rPr>
        <w:t>all rights in and to such drawings and information.</w:t>
      </w:r>
    </w:p>
    <w:p w14:paraId="4C194674" w14:textId="77777777" w:rsidR="004816C0" w:rsidRPr="00A5379D" w:rsidRDefault="008713C0"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Use</w:t>
      </w:r>
      <w:r w:rsidRPr="00693D1B">
        <w:rPr>
          <w:rFonts w:eastAsia="Times New Roman" w:cs="Arial"/>
          <w:kern w:val="14"/>
          <w:szCs w:val="24"/>
        </w:rPr>
        <w:t xml:space="preserve">. </w:t>
      </w:r>
      <w:r w:rsidR="004816C0" w:rsidRPr="00693D1B">
        <w:rPr>
          <w:rFonts w:eastAsia="Times New Roman" w:cs="Arial"/>
          <w:kern w:val="14"/>
          <w:szCs w:val="24"/>
        </w:rPr>
        <w:t>Drawings and information supplied by Seller Parti</w:t>
      </w:r>
      <w:r w:rsidR="004816C0" w:rsidRPr="00A5379D">
        <w:rPr>
          <w:rFonts w:eastAsia="Times New Roman" w:cs="Arial"/>
          <w:kern w:val="14"/>
          <w:szCs w:val="24"/>
        </w:rPr>
        <w:t xml:space="preserve">es that are not created by Seller specifically for or in connection with the Project, but that are necessary or useful for the operation and maintenance of the Project, the Work, or any portion of thereof, may be used by GPC for the purposes of completing, maintaining, operating, improving, adapting, renewing, enlarging, dismantling, re-assembly, adjusting, and repairing the Work, and for any other legal purpose, </w:t>
      </w:r>
      <w:r w:rsidR="002F4E03" w:rsidRPr="00A5379D">
        <w:rPr>
          <w:rFonts w:eastAsia="Times New Roman" w:cs="Arial"/>
          <w:kern w:val="14"/>
          <w:szCs w:val="24"/>
        </w:rPr>
        <w:t>under</w:t>
      </w:r>
      <w:r w:rsidR="004816C0" w:rsidRPr="00A5379D">
        <w:rPr>
          <w:rFonts w:eastAsia="Times New Roman" w:cs="Arial"/>
          <w:kern w:val="14"/>
          <w:szCs w:val="24"/>
        </w:rPr>
        <w:t xml:space="preserve"> the license granted in </w:t>
      </w:r>
      <w:r w:rsidR="000A28F8" w:rsidRPr="00A5379D">
        <w:rPr>
          <w:rFonts w:eastAsia="Times New Roman"/>
          <w:kern w:val="14"/>
          <w:szCs w:val="24"/>
        </w:rPr>
        <w:t>Section</w:t>
      </w:r>
      <w:r w:rsidR="004816C0" w:rsidRPr="00A5379D">
        <w:rPr>
          <w:rFonts w:eastAsia="Times New Roman" w:cs="Arial"/>
          <w:kern w:val="14"/>
          <w:szCs w:val="24"/>
        </w:rPr>
        <w:t xml:space="preserve"> </w:t>
      </w:r>
      <w:r w:rsidR="00A3400B" w:rsidRPr="00A5379D">
        <w:rPr>
          <w:rFonts w:eastAsia="Times New Roman" w:cs="Arial"/>
          <w:kern w:val="14"/>
          <w:szCs w:val="24"/>
        </w:rPr>
        <w:t>13.6.3 (</w:t>
      </w:r>
      <w:r w:rsidR="00A3400B" w:rsidRPr="00A5379D">
        <w:rPr>
          <w:rFonts w:eastAsia="Times New Roman" w:cs="Arial"/>
          <w:i/>
          <w:kern w:val="14"/>
          <w:szCs w:val="24"/>
        </w:rPr>
        <w:t>License</w:t>
      </w:r>
      <w:r w:rsidR="00A3400B" w:rsidRPr="00A5379D">
        <w:rPr>
          <w:rFonts w:eastAsia="Times New Roman" w:cs="Arial"/>
          <w:kern w:val="14"/>
          <w:szCs w:val="24"/>
        </w:rPr>
        <w:t>).</w:t>
      </w:r>
    </w:p>
    <w:p w14:paraId="00B09DEC" w14:textId="77777777" w:rsidR="004816C0" w:rsidRPr="00A5379D" w:rsidRDefault="008713C0"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License</w:t>
      </w:r>
      <w:r w:rsidRPr="00A5379D">
        <w:rPr>
          <w:rFonts w:eastAsia="Times New Roman" w:cs="Arial"/>
          <w:kern w:val="14"/>
          <w:szCs w:val="24"/>
        </w:rPr>
        <w:t xml:space="preserve">. </w:t>
      </w:r>
      <w:r w:rsidR="004816C0" w:rsidRPr="00A5379D">
        <w:rPr>
          <w:rFonts w:eastAsia="Times New Roman" w:cs="Arial"/>
          <w:kern w:val="14"/>
          <w:szCs w:val="24"/>
        </w:rPr>
        <w:t>Seller grants to GPC an irrevocable, perpetual, royalty free license to use all drawings and information provided under this BTA</w:t>
      </w:r>
      <w:r w:rsidR="004E319A" w:rsidRPr="00A5379D">
        <w:rPr>
          <w:rFonts w:eastAsia="Times New Roman" w:cs="Arial"/>
          <w:kern w:val="14"/>
          <w:szCs w:val="24"/>
        </w:rPr>
        <w:t>,</w:t>
      </w:r>
      <w:r w:rsidR="004816C0" w:rsidRPr="00A5379D">
        <w:rPr>
          <w:rFonts w:eastAsia="Times New Roman" w:cs="Arial"/>
          <w:kern w:val="14"/>
          <w:szCs w:val="24"/>
        </w:rPr>
        <w:t xml:space="preserve"> </w:t>
      </w:r>
      <w:r w:rsidR="004E319A" w:rsidRPr="00A5379D">
        <w:rPr>
          <w:rFonts w:eastAsia="Times New Roman" w:cs="Arial"/>
          <w:kern w:val="14"/>
          <w:szCs w:val="24"/>
        </w:rPr>
        <w:t xml:space="preserve">including the Design Documents, </w:t>
      </w:r>
      <w:r w:rsidR="004816C0" w:rsidRPr="00A5379D">
        <w:rPr>
          <w:rFonts w:eastAsia="Times New Roman" w:cs="Arial"/>
          <w:kern w:val="14"/>
          <w:szCs w:val="24"/>
        </w:rPr>
        <w:t xml:space="preserve">for the purposes </w:t>
      </w:r>
      <w:r w:rsidR="00DD6A88" w:rsidRPr="00A5379D">
        <w:rPr>
          <w:rFonts w:eastAsia="Times New Roman" w:cs="Arial"/>
          <w:kern w:val="14"/>
          <w:szCs w:val="24"/>
        </w:rPr>
        <w:t xml:space="preserve">described in </w:t>
      </w:r>
      <w:r w:rsidR="000A28F8" w:rsidRPr="00A5379D">
        <w:rPr>
          <w:rFonts w:eastAsia="Times New Roman"/>
          <w:kern w:val="14"/>
          <w:szCs w:val="24"/>
        </w:rPr>
        <w:t>Section</w:t>
      </w:r>
      <w:r w:rsidR="00DD6A88" w:rsidRPr="00A5379D">
        <w:rPr>
          <w:rFonts w:eastAsia="Times New Roman" w:cs="Arial"/>
          <w:kern w:val="14"/>
          <w:szCs w:val="24"/>
        </w:rPr>
        <w:t xml:space="preserve"> 13.6.2 (</w:t>
      </w:r>
      <w:r w:rsidR="00DD6A88" w:rsidRPr="00A5379D">
        <w:rPr>
          <w:rFonts w:eastAsia="Times New Roman" w:cs="Arial"/>
          <w:i/>
          <w:kern w:val="14"/>
          <w:szCs w:val="24"/>
        </w:rPr>
        <w:t>Use</w:t>
      </w:r>
      <w:r w:rsidR="00DD6A88" w:rsidRPr="00A5379D">
        <w:rPr>
          <w:rFonts w:eastAsia="Times New Roman" w:cs="Arial"/>
          <w:kern w:val="14"/>
          <w:szCs w:val="24"/>
        </w:rPr>
        <w:t xml:space="preserve">), </w:t>
      </w:r>
      <w:r w:rsidR="004816C0" w:rsidRPr="00A5379D">
        <w:rPr>
          <w:rFonts w:eastAsia="Times New Roman" w:cs="Arial"/>
          <w:kern w:val="14"/>
          <w:szCs w:val="24"/>
        </w:rPr>
        <w:t>and Seller will provide GPC with copies of such drawings and information.</w:t>
      </w:r>
    </w:p>
    <w:p w14:paraId="12A708AE" w14:textId="77777777" w:rsidR="004816C0" w:rsidRPr="00A5379D" w:rsidRDefault="004816C0" w:rsidP="00880789">
      <w:pPr>
        <w:pStyle w:val="zGTC02"/>
      </w:pPr>
      <w:bookmarkStart w:id="401" w:name="_TOC_250092"/>
      <w:bookmarkStart w:id="402" w:name="_Toc151344669"/>
      <w:bookmarkStart w:id="403" w:name="_Toc176947525"/>
      <w:r w:rsidRPr="00A5379D">
        <w:t>Errors in Drawings Supplied by</w:t>
      </w:r>
      <w:bookmarkEnd w:id="401"/>
      <w:r w:rsidRPr="00A5379D">
        <w:t xml:space="preserve"> Seller.</w:t>
      </w:r>
      <w:bookmarkEnd w:id="402"/>
      <w:bookmarkEnd w:id="403"/>
    </w:p>
    <w:p w14:paraId="2D04B98E" w14:textId="77777777" w:rsidR="004816C0" w:rsidRPr="00A5379D" w:rsidRDefault="008713C0" w:rsidP="00F44AE6">
      <w:pPr>
        <w:keepNext/>
        <w:numPr>
          <w:ilvl w:val="2"/>
          <w:numId w:val="54"/>
        </w:numPr>
        <w:spacing w:after="0"/>
        <w:rPr>
          <w:rFonts w:eastAsia="Times New Roman" w:cs="Arial"/>
          <w:kern w:val="14"/>
          <w:szCs w:val="24"/>
        </w:rPr>
      </w:pPr>
      <w:r w:rsidRPr="00A5379D">
        <w:rPr>
          <w:rFonts w:eastAsia="Times New Roman" w:cs="Arial"/>
          <w:b/>
          <w:kern w:val="14"/>
          <w:szCs w:val="24"/>
        </w:rPr>
        <w:t>Errors</w:t>
      </w:r>
      <w:r w:rsidRPr="00A5379D">
        <w:rPr>
          <w:rFonts w:eastAsia="Times New Roman" w:cs="Arial"/>
          <w:kern w:val="14"/>
          <w:szCs w:val="24"/>
        </w:rPr>
        <w:t xml:space="preserve">. </w:t>
      </w:r>
      <w:r w:rsidR="004816C0" w:rsidRPr="00A5379D">
        <w:rPr>
          <w:rFonts w:eastAsia="Times New Roman" w:cs="Arial"/>
          <w:kern w:val="14"/>
          <w:szCs w:val="24"/>
        </w:rPr>
        <w:t xml:space="preserve">Seller will be responsible for the accuracy, completeness, and suitability of all </w:t>
      </w:r>
      <w:r w:rsidR="0064377C" w:rsidRPr="00A5379D">
        <w:rPr>
          <w:rFonts w:eastAsia="Times New Roman" w:cs="Arial"/>
          <w:kern w:val="14"/>
          <w:szCs w:val="24"/>
        </w:rPr>
        <w:t xml:space="preserve">Design Documents and </w:t>
      </w:r>
      <w:r w:rsidR="00E114E1" w:rsidRPr="00A5379D">
        <w:rPr>
          <w:rFonts w:eastAsia="Times New Roman" w:cs="Arial"/>
          <w:kern w:val="14"/>
          <w:szCs w:val="24"/>
        </w:rPr>
        <w:t xml:space="preserve">other </w:t>
      </w:r>
      <w:r w:rsidR="004816C0" w:rsidRPr="00A5379D">
        <w:rPr>
          <w:rFonts w:eastAsia="Times New Roman" w:cs="Arial"/>
          <w:kern w:val="14"/>
          <w:szCs w:val="24"/>
        </w:rPr>
        <w:t xml:space="preserve">drawings, samples, patterns, models, calculations, or information submitted by Seller Parties in connection with the Work. No </w:t>
      </w:r>
      <w:r w:rsidR="00DD6A88" w:rsidRPr="00A5379D">
        <w:rPr>
          <w:rFonts w:eastAsia="Times New Roman" w:cs="Arial"/>
          <w:kern w:val="14"/>
          <w:szCs w:val="24"/>
        </w:rPr>
        <w:t xml:space="preserve">review, inspection, or approval by </w:t>
      </w:r>
      <w:r w:rsidR="004816C0" w:rsidRPr="00A5379D">
        <w:rPr>
          <w:rFonts w:eastAsia="Times New Roman" w:cs="Arial"/>
          <w:kern w:val="14"/>
          <w:szCs w:val="24"/>
        </w:rPr>
        <w:t>GPC or any GPC Design Review Part</w:t>
      </w:r>
      <w:r w:rsidR="00DD6A88" w:rsidRPr="00A5379D">
        <w:rPr>
          <w:rFonts w:eastAsia="Times New Roman" w:cs="Arial"/>
          <w:kern w:val="14"/>
          <w:szCs w:val="24"/>
        </w:rPr>
        <w:t>y</w:t>
      </w:r>
      <w:r w:rsidR="004816C0" w:rsidRPr="00A5379D">
        <w:rPr>
          <w:rFonts w:eastAsia="Times New Roman" w:cs="Arial"/>
          <w:kern w:val="14"/>
          <w:szCs w:val="24"/>
        </w:rPr>
        <w:t xml:space="preserve"> of </w:t>
      </w:r>
      <w:r w:rsidR="00DD6A88" w:rsidRPr="00A5379D">
        <w:rPr>
          <w:rFonts w:eastAsia="Times New Roman" w:cs="Arial"/>
          <w:kern w:val="14"/>
          <w:szCs w:val="24"/>
        </w:rPr>
        <w:t xml:space="preserve">any </w:t>
      </w:r>
      <w:r w:rsidR="004816C0" w:rsidRPr="00A5379D">
        <w:rPr>
          <w:rFonts w:eastAsia="Times New Roman" w:cs="Arial"/>
          <w:kern w:val="14"/>
          <w:szCs w:val="24"/>
        </w:rPr>
        <w:t xml:space="preserve">drawing, sample, pattern, model, calculation, or information submitted by </w:t>
      </w:r>
      <w:r w:rsidR="00DD6A88" w:rsidRPr="00A5379D">
        <w:rPr>
          <w:rFonts w:eastAsia="Times New Roman" w:cs="Arial"/>
          <w:kern w:val="14"/>
          <w:szCs w:val="24"/>
        </w:rPr>
        <w:t xml:space="preserve">any </w:t>
      </w:r>
      <w:r w:rsidR="004816C0" w:rsidRPr="00A5379D">
        <w:rPr>
          <w:rFonts w:eastAsia="Times New Roman" w:cs="Arial"/>
          <w:kern w:val="14"/>
          <w:szCs w:val="24"/>
        </w:rPr>
        <w:t>Seller Part</w:t>
      </w:r>
      <w:r w:rsidR="00DD6A88" w:rsidRPr="00A5379D">
        <w:rPr>
          <w:rFonts w:eastAsia="Times New Roman" w:cs="Arial"/>
          <w:kern w:val="14"/>
          <w:szCs w:val="24"/>
        </w:rPr>
        <w:t>y</w:t>
      </w:r>
      <w:r w:rsidR="004816C0" w:rsidRPr="00A5379D">
        <w:rPr>
          <w:rFonts w:eastAsia="Times New Roman" w:cs="Arial"/>
          <w:kern w:val="14"/>
          <w:szCs w:val="24"/>
        </w:rPr>
        <w:t xml:space="preserve"> will relieve </w:t>
      </w:r>
      <w:r w:rsidR="00DD6A88" w:rsidRPr="00A5379D">
        <w:rPr>
          <w:rFonts w:eastAsia="Times New Roman" w:cs="Arial"/>
          <w:kern w:val="14"/>
          <w:szCs w:val="24"/>
        </w:rPr>
        <w:t xml:space="preserve">Seller </w:t>
      </w:r>
      <w:r w:rsidR="004816C0" w:rsidRPr="00A5379D">
        <w:rPr>
          <w:rFonts w:eastAsia="Times New Roman" w:cs="Arial"/>
          <w:kern w:val="14"/>
          <w:szCs w:val="24"/>
        </w:rPr>
        <w:t>of any responsibility or liability imposed on it by any provisions of this BTA</w:t>
      </w:r>
      <w:r w:rsidR="00DD6A88" w:rsidRPr="00A5379D">
        <w:rPr>
          <w:rFonts w:eastAsia="Times New Roman" w:cs="Arial"/>
          <w:kern w:val="14"/>
          <w:szCs w:val="24"/>
        </w:rPr>
        <w:t>,</w:t>
      </w:r>
      <w:r w:rsidR="004816C0" w:rsidRPr="00A5379D">
        <w:rPr>
          <w:rFonts w:eastAsia="Times New Roman" w:cs="Arial"/>
          <w:kern w:val="14"/>
          <w:szCs w:val="24"/>
        </w:rPr>
        <w:t xml:space="preserve"> and </w:t>
      </w:r>
      <w:r w:rsidR="00DD6A88" w:rsidRPr="00A5379D">
        <w:rPr>
          <w:rFonts w:eastAsia="Times New Roman" w:cs="Arial"/>
          <w:kern w:val="14"/>
          <w:szCs w:val="24"/>
        </w:rPr>
        <w:t xml:space="preserve">Seller </w:t>
      </w:r>
      <w:r w:rsidR="004816C0" w:rsidRPr="00A5379D">
        <w:rPr>
          <w:rFonts w:eastAsia="Times New Roman" w:cs="Arial"/>
          <w:kern w:val="14"/>
          <w:szCs w:val="24"/>
        </w:rPr>
        <w:t>will be fully responsible for any error, omission, or discrepanc</w:t>
      </w:r>
      <w:r w:rsidR="00210D7B" w:rsidRPr="00A5379D">
        <w:rPr>
          <w:rFonts w:eastAsia="Times New Roman" w:cs="Arial"/>
          <w:kern w:val="14"/>
          <w:szCs w:val="24"/>
        </w:rPr>
        <w:t>y</w:t>
      </w:r>
      <w:r w:rsidR="004816C0" w:rsidRPr="00A5379D">
        <w:rPr>
          <w:rFonts w:eastAsia="Times New Roman" w:cs="Arial"/>
          <w:kern w:val="14"/>
          <w:szCs w:val="24"/>
        </w:rPr>
        <w:t xml:space="preserve"> </w:t>
      </w:r>
      <w:r w:rsidR="00210D7B" w:rsidRPr="00A5379D">
        <w:rPr>
          <w:rFonts w:eastAsia="Times New Roman" w:cs="Arial"/>
          <w:kern w:val="14"/>
          <w:szCs w:val="24"/>
        </w:rPr>
        <w:t>in the Design Documents</w:t>
      </w:r>
      <w:r w:rsidR="004816C0" w:rsidRPr="00A5379D">
        <w:rPr>
          <w:rFonts w:eastAsia="Times New Roman" w:cs="Arial"/>
          <w:kern w:val="14"/>
          <w:szCs w:val="24"/>
        </w:rPr>
        <w:t>.</w:t>
      </w:r>
    </w:p>
    <w:p w14:paraId="294F405C" w14:textId="77777777" w:rsidR="004816C0" w:rsidRPr="00A5379D" w:rsidRDefault="00693D1B" w:rsidP="00F44AE6">
      <w:pPr>
        <w:widowControl w:val="0"/>
        <w:numPr>
          <w:ilvl w:val="2"/>
          <w:numId w:val="54"/>
        </w:numPr>
        <w:spacing w:after="0"/>
        <w:rPr>
          <w:rFonts w:eastAsia="Times New Roman" w:cs="Arial"/>
          <w:kern w:val="14"/>
          <w:szCs w:val="24"/>
        </w:rPr>
      </w:pPr>
      <w:r w:rsidRPr="00A5379D">
        <w:rPr>
          <w:rFonts w:eastAsia="Times New Roman" w:cs="Arial"/>
          <w:b/>
          <w:bCs/>
          <w:kern w:val="14"/>
          <w:szCs w:val="24"/>
        </w:rPr>
        <w:t>Delay</w:t>
      </w:r>
      <w:r w:rsidRPr="00A5379D">
        <w:rPr>
          <w:rFonts w:eastAsia="Times New Roman" w:cs="Arial"/>
          <w:kern w:val="14"/>
          <w:szCs w:val="24"/>
        </w:rPr>
        <w:t>, Seller must</w:t>
      </w:r>
      <w:r w:rsidR="004816C0" w:rsidRPr="00A5379D">
        <w:rPr>
          <w:rFonts w:eastAsia="Times New Roman" w:cs="Arial"/>
          <w:kern w:val="14"/>
          <w:szCs w:val="24"/>
        </w:rPr>
        <w:t xml:space="preserve"> bear all third-party costs Seller or GPC may incur as a result of delay in providing </w:t>
      </w:r>
      <w:r w:rsidR="00A136DE" w:rsidRPr="00A5379D">
        <w:rPr>
          <w:rFonts w:eastAsia="Times New Roman" w:cs="Arial"/>
          <w:kern w:val="14"/>
          <w:szCs w:val="24"/>
        </w:rPr>
        <w:t>any</w:t>
      </w:r>
      <w:r w:rsidR="004816C0" w:rsidRPr="00A5379D">
        <w:rPr>
          <w:rFonts w:eastAsia="Times New Roman" w:cs="Arial"/>
          <w:kern w:val="14"/>
          <w:szCs w:val="24"/>
        </w:rPr>
        <w:t xml:space="preserve"> drawings, samples, patterns, models, calculations, or information or as a result of material errors, omissions, discrepancies or correction.</w:t>
      </w:r>
    </w:p>
    <w:p w14:paraId="6064DB5B" w14:textId="77777777" w:rsidR="004816C0" w:rsidRPr="00A5379D" w:rsidRDefault="008713C0"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Seller Responsibility</w:t>
      </w:r>
      <w:r w:rsidRPr="00A5379D">
        <w:rPr>
          <w:rFonts w:eastAsia="Times New Roman" w:cs="Arial"/>
          <w:kern w:val="14"/>
          <w:szCs w:val="24"/>
        </w:rPr>
        <w:t xml:space="preserve">. </w:t>
      </w:r>
      <w:r w:rsidR="00693D1B" w:rsidRPr="00A5379D">
        <w:rPr>
          <w:rFonts w:eastAsia="Times New Roman" w:cs="Arial"/>
          <w:kern w:val="14"/>
          <w:szCs w:val="24"/>
        </w:rPr>
        <w:t>Seller must, at its sole cost and expense, carry out or cause to be carried out, any alteration</w:t>
      </w:r>
      <w:r w:rsidR="004816C0" w:rsidRPr="00A5379D">
        <w:rPr>
          <w:rFonts w:eastAsia="Times New Roman" w:cs="Arial"/>
          <w:kern w:val="14"/>
          <w:szCs w:val="24"/>
        </w:rPr>
        <w:t xml:space="preserve"> or remedial work necessitated by errors, omissions, or discrepancies for which it is responsible and modify the drawings, samples, patterns, models, calculations, or information accordingly.</w:t>
      </w:r>
    </w:p>
    <w:p w14:paraId="184010A9" w14:textId="77777777" w:rsidR="00E305C3" w:rsidRPr="00A5379D" w:rsidRDefault="00E305C3" w:rsidP="00880789">
      <w:pPr>
        <w:pStyle w:val="zGTC01"/>
      </w:pPr>
      <w:bookmarkStart w:id="404" w:name="_Toc151344670"/>
      <w:bookmarkStart w:id="405" w:name="_Toc176947526"/>
      <w:r w:rsidRPr="00A5379D">
        <w:t>W</w:t>
      </w:r>
      <w:r w:rsidR="0069389D" w:rsidRPr="00A5379D">
        <w:t>arranties of Work</w:t>
      </w:r>
      <w:bookmarkEnd w:id="381"/>
      <w:bookmarkEnd w:id="382"/>
      <w:bookmarkEnd w:id="383"/>
      <w:bookmarkEnd w:id="384"/>
      <w:bookmarkEnd w:id="404"/>
      <w:bookmarkEnd w:id="405"/>
    </w:p>
    <w:p w14:paraId="6CCBD00D" w14:textId="77777777" w:rsidR="00E305C3" w:rsidRPr="00A5379D" w:rsidRDefault="00E305C3" w:rsidP="00880789">
      <w:pPr>
        <w:pStyle w:val="zGTC02"/>
        <w:rPr>
          <w:vanish/>
          <w:specVanish/>
        </w:rPr>
      </w:pPr>
      <w:bookmarkStart w:id="406" w:name="_Toc49610798"/>
      <w:bookmarkStart w:id="407" w:name="_Toc53575669"/>
      <w:bookmarkStart w:id="408" w:name="_Toc63103149"/>
      <w:bookmarkStart w:id="409" w:name="_Toc80342161"/>
      <w:bookmarkStart w:id="410" w:name="_Toc97281963"/>
      <w:bookmarkStart w:id="411" w:name="_Toc125457061"/>
      <w:bookmarkStart w:id="412" w:name="_Toc113637988"/>
      <w:bookmarkStart w:id="413" w:name="_Toc151344671"/>
      <w:bookmarkStart w:id="414" w:name="_Toc176947527"/>
      <w:r w:rsidRPr="00A5379D">
        <w:t>Warranties.</w:t>
      </w:r>
      <w:bookmarkEnd w:id="406"/>
      <w:bookmarkEnd w:id="407"/>
      <w:bookmarkEnd w:id="408"/>
      <w:bookmarkEnd w:id="409"/>
      <w:bookmarkEnd w:id="410"/>
      <w:bookmarkEnd w:id="411"/>
      <w:bookmarkEnd w:id="412"/>
      <w:bookmarkEnd w:id="413"/>
      <w:bookmarkEnd w:id="414"/>
    </w:p>
    <w:p w14:paraId="40093EE3" w14:textId="77777777" w:rsidR="008513B3" w:rsidRPr="00A5379D" w:rsidRDefault="007641EF" w:rsidP="008513B3">
      <w:pPr>
        <w:spacing w:after="0"/>
        <w:ind w:left="648"/>
        <w:rPr>
          <w:rFonts w:eastAsia="Times New Roman"/>
          <w:kern w:val="14"/>
          <w:szCs w:val="24"/>
        </w:rPr>
      </w:pPr>
      <w:bookmarkStart w:id="415" w:name="_Ref49785545"/>
      <w:r w:rsidRPr="00A5379D">
        <w:rPr>
          <w:rFonts w:eastAsia="Times New Roman" w:cs="Arial"/>
          <w:kern w:val="14"/>
          <w:szCs w:val="24"/>
        </w:rPr>
        <w:t xml:space="preserve"> </w:t>
      </w:r>
    </w:p>
    <w:p w14:paraId="61F96673" w14:textId="724AF0EA" w:rsidR="00693D1B" w:rsidRPr="00A5379D" w:rsidRDefault="00E305C3" w:rsidP="00F44AE6">
      <w:pPr>
        <w:numPr>
          <w:ilvl w:val="2"/>
          <w:numId w:val="54"/>
        </w:numPr>
        <w:spacing w:after="0"/>
        <w:rPr>
          <w:rFonts w:eastAsia="Times New Roman"/>
          <w:kern w:val="14"/>
          <w:szCs w:val="24"/>
        </w:rPr>
      </w:pPr>
      <w:r w:rsidRPr="00A5379D">
        <w:rPr>
          <w:rFonts w:eastAsia="Times New Roman" w:cs="Arial"/>
          <w:b/>
          <w:kern w:val="14"/>
          <w:szCs w:val="24"/>
        </w:rPr>
        <w:t xml:space="preserve">Seller </w:t>
      </w:r>
      <w:r w:rsidR="00693D1B" w:rsidRPr="00A5379D">
        <w:rPr>
          <w:rFonts w:eastAsia="Times New Roman"/>
          <w:b/>
          <w:kern w:val="14"/>
          <w:szCs w:val="24"/>
        </w:rPr>
        <w:t>Obligations</w:t>
      </w:r>
      <w:r w:rsidR="00693D1B" w:rsidRPr="00A5379D">
        <w:rPr>
          <w:rFonts w:eastAsia="Times New Roman"/>
          <w:b/>
          <w:bCs/>
          <w:kern w:val="14"/>
          <w:szCs w:val="24"/>
        </w:rPr>
        <w:t xml:space="preserve">. </w:t>
      </w:r>
      <w:r w:rsidR="00693D1B" w:rsidRPr="00A5379D">
        <w:rPr>
          <w:rFonts w:eastAsia="Times New Roman"/>
          <w:kern w:val="14"/>
          <w:szCs w:val="24"/>
        </w:rPr>
        <w:t>Seller must perform, or cause performance of, all Work in a good, proper, efficient, and workmanlike manner in accordance with the requirements of this BTA, industry standards, and Prudent Utility Practices.</w:t>
      </w:r>
    </w:p>
    <w:p w14:paraId="37DC40FD" w14:textId="7F11B287" w:rsidR="00E305C3" w:rsidRPr="00A5379D" w:rsidRDefault="00693D1B" w:rsidP="008513B3">
      <w:pPr>
        <w:pStyle w:val="zGTC03"/>
        <w:rPr>
          <w:vanish/>
        </w:rPr>
      </w:pPr>
      <w:r w:rsidRPr="00A5379D">
        <w:rPr>
          <w:b/>
        </w:rPr>
        <w:t>EPC Contractor and Subcontractor Warranty.</w:t>
      </w:r>
      <w:r w:rsidRPr="00A5379D">
        <w:t xml:space="preserve"> </w:t>
      </w:r>
      <w:r w:rsidR="00880789" w:rsidRPr="00A5379D">
        <w:rPr>
          <w:iCs/>
        </w:rPr>
        <w:t xml:space="preserve"> </w:t>
      </w:r>
      <w:r w:rsidRPr="00A5379D">
        <w:rPr>
          <w:iCs/>
        </w:rPr>
        <w:t>Seller must</w:t>
      </w:r>
      <w:r w:rsidR="00E305C3" w:rsidRPr="00A5379D">
        <w:t xml:space="preserve"> cause the EPC Contract</w:t>
      </w:r>
      <w:r w:rsidR="00E622E8" w:rsidRPr="00A5379D">
        <w:t>or</w:t>
      </w:r>
      <w:r w:rsidR="00E305C3" w:rsidRPr="00A5379D">
        <w:t xml:space="preserve"> </w:t>
      </w:r>
      <w:r w:rsidR="00E622E8" w:rsidRPr="00A5379D">
        <w:t xml:space="preserve">and each Major Subcontractor </w:t>
      </w:r>
      <w:r w:rsidR="00E305C3" w:rsidRPr="00A5379D">
        <w:t xml:space="preserve">to provide a warranty </w:t>
      </w:r>
      <w:r w:rsidR="00E622E8" w:rsidRPr="00A5379D">
        <w:t xml:space="preserve">under the EPC Contract or Major Supply Agreement, as applicable </w:t>
      </w:r>
      <w:r w:rsidR="00E305C3" w:rsidRPr="00A5379D">
        <w:t>(“</w:t>
      </w:r>
      <w:r w:rsidR="00E305C3" w:rsidRPr="00A5379D">
        <w:rPr>
          <w:b/>
        </w:rPr>
        <w:t>Warranty</w:t>
      </w:r>
      <w:r w:rsidR="00E305C3" w:rsidRPr="00A5379D">
        <w:t xml:space="preserve">”), for </w:t>
      </w:r>
      <w:r w:rsidR="000178D8" w:rsidRPr="00A5379D">
        <w:t>a</w:t>
      </w:r>
      <w:r w:rsidR="00E305C3" w:rsidRPr="00A5379D">
        <w:t xml:space="preserve"> duration </w:t>
      </w:r>
      <w:r w:rsidR="000178D8" w:rsidRPr="00A5379D">
        <w:t xml:space="preserve">no less than </w:t>
      </w:r>
      <w:r w:rsidR="00E305C3" w:rsidRPr="00A5379D">
        <w:t>the applicable Warranty Period</w:t>
      </w:r>
      <w:r w:rsidR="00A0795D" w:rsidRPr="00A5379D">
        <w:t xml:space="preserve"> stated</w:t>
      </w:r>
      <w:r w:rsidR="00E305C3" w:rsidRPr="00A5379D">
        <w:t xml:space="preserve"> in this </w:t>
      </w:r>
      <w:r w:rsidR="001A297B" w:rsidRPr="00A5379D">
        <w:t>Part</w:t>
      </w:r>
      <w:r w:rsidR="00E305C3" w:rsidRPr="00A5379D">
        <w:t xml:space="preserve"> 14</w:t>
      </w:r>
      <w:r w:rsidR="0083669B" w:rsidRPr="00A5379D">
        <w:t xml:space="preserve"> (</w:t>
      </w:r>
      <w:r w:rsidR="0083669B" w:rsidRPr="00A5379D">
        <w:rPr>
          <w:i/>
        </w:rPr>
        <w:t>Warranties of Work</w:t>
      </w:r>
      <w:r w:rsidR="0083669B" w:rsidRPr="00A5379D">
        <w:t>)</w:t>
      </w:r>
      <w:r w:rsidR="00E305C3" w:rsidRPr="00A5379D">
        <w:t xml:space="preserve">. The scope of the Warranty </w:t>
      </w:r>
      <w:r w:rsidRPr="00A5379D">
        <w:rPr>
          <w:iCs/>
        </w:rPr>
        <w:t>must</w:t>
      </w:r>
      <w:r w:rsidR="00E305C3" w:rsidRPr="00A5379D">
        <w:t xml:space="preserve"> include:</w:t>
      </w:r>
      <w:bookmarkEnd w:id="415"/>
      <w:r w:rsidR="00E666F1" w:rsidRPr="00A5379D">
        <w:t xml:space="preserve"> </w:t>
      </w:r>
    </w:p>
    <w:p w14:paraId="17B60361" w14:textId="77777777" w:rsidR="00E305C3" w:rsidRPr="00A5379D" w:rsidRDefault="00E305C3" w:rsidP="00F44AE6">
      <w:pPr>
        <w:widowControl w:val="0"/>
        <w:numPr>
          <w:ilvl w:val="3"/>
          <w:numId w:val="54"/>
        </w:numPr>
        <w:spacing w:after="0"/>
        <w:rPr>
          <w:rFonts w:eastAsia="Times New Roman" w:cs="Arial"/>
          <w:kern w:val="14"/>
          <w:szCs w:val="24"/>
        </w:rPr>
      </w:pPr>
      <w:bookmarkStart w:id="416" w:name="_Ref52997898"/>
      <w:bookmarkStart w:id="417" w:name="_Ref_docxtools_1042"/>
      <w:r w:rsidRPr="00A5379D">
        <w:rPr>
          <w:rFonts w:eastAsia="Times New Roman" w:cs="Arial"/>
          <w:kern w:val="14"/>
          <w:szCs w:val="24"/>
        </w:rPr>
        <w:t xml:space="preserve">that the Project and all </w:t>
      </w:r>
      <w:r w:rsidR="002328C9" w:rsidRPr="00A5379D">
        <w:rPr>
          <w:rFonts w:eastAsia="Times New Roman" w:cs="Arial"/>
          <w:kern w:val="14"/>
          <w:szCs w:val="24"/>
        </w:rPr>
        <w:t xml:space="preserve">Project </w:t>
      </w:r>
      <w:r w:rsidRPr="00A5379D">
        <w:rPr>
          <w:rFonts w:eastAsia="Times New Roman" w:cs="Arial"/>
          <w:kern w:val="14"/>
          <w:szCs w:val="24"/>
        </w:rPr>
        <w:t>Equipment and Materials</w:t>
      </w:r>
      <w:r w:rsidR="004B68F6" w:rsidRPr="00A5379D">
        <w:rPr>
          <w:rFonts w:eastAsia="Times New Roman" w:cs="Arial"/>
          <w:kern w:val="14"/>
          <w:szCs w:val="24"/>
        </w:rPr>
        <w:t>,</w:t>
      </w:r>
      <w:r w:rsidRPr="00A5379D">
        <w:rPr>
          <w:rFonts w:eastAsia="Times New Roman" w:cs="Arial"/>
          <w:kern w:val="14"/>
          <w:szCs w:val="24"/>
        </w:rPr>
        <w:t xml:space="preserve"> and other Work furnished by EPC Contractor or Major Subcontractor, </w:t>
      </w:r>
      <w:r w:rsidR="00E622E8" w:rsidRPr="00A5379D">
        <w:rPr>
          <w:rFonts w:eastAsia="Times New Roman" w:cs="Arial"/>
          <w:kern w:val="14"/>
          <w:szCs w:val="24"/>
        </w:rPr>
        <w:t xml:space="preserve">as applicable, </w:t>
      </w:r>
      <w:r w:rsidRPr="00A5379D">
        <w:rPr>
          <w:rFonts w:eastAsia="Times New Roman" w:cs="Arial"/>
          <w:kern w:val="14"/>
          <w:szCs w:val="24"/>
        </w:rPr>
        <w:t>including installation will: (a) be free from defects in design, engineering, construction, fabrication, workmanship and materials (collectively, “</w:t>
      </w:r>
      <w:r w:rsidRPr="00A5379D">
        <w:rPr>
          <w:rFonts w:eastAsia="Times New Roman" w:cs="Arial"/>
          <w:b/>
          <w:kern w:val="14"/>
          <w:szCs w:val="24"/>
        </w:rPr>
        <w:t>Defects</w:t>
      </w:r>
      <w:r w:rsidRPr="00A5379D">
        <w:rPr>
          <w:rFonts w:eastAsia="Times New Roman" w:cs="Arial"/>
          <w:kern w:val="14"/>
          <w:szCs w:val="24"/>
        </w:rPr>
        <w:t>,” and individually “</w:t>
      </w:r>
      <w:r w:rsidRPr="00A5379D">
        <w:rPr>
          <w:rFonts w:eastAsia="Times New Roman" w:cs="Arial"/>
          <w:b/>
          <w:kern w:val="14"/>
          <w:szCs w:val="24"/>
        </w:rPr>
        <w:t>Defect</w:t>
      </w:r>
      <w:r w:rsidRPr="00A5379D">
        <w:rPr>
          <w:rFonts w:eastAsia="Times New Roman" w:cs="Arial"/>
          <w:kern w:val="14"/>
          <w:szCs w:val="24"/>
        </w:rPr>
        <w:t>”)</w:t>
      </w:r>
      <w:r w:rsidR="004B68F6" w:rsidRPr="00A5379D">
        <w:rPr>
          <w:rFonts w:eastAsia="Times New Roman" w:cs="Arial"/>
          <w:kern w:val="14"/>
          <w:szCs w:val="24"/>
        </w:rPr>
        <w:t>;</w:t>
      </w:r>
      <w:r w:rsidRPr="00A5379D">
        <w:rPr>
          <w:rFonts w:eastAsia="Times New Roman" w:cs="Arial"/>
          <w:kern w:val="14"/>
          <w:szCs w:val="24"/>
        </w:rPr>
        <w:t xml:space="preserve"> (</w:t>
      </w:r>
      <w:r w:rsidR="00E622E8" w:rsidRPr="00A5379D">
        <w:rPr>
          <w:rFonts w:eastAsia="Times New Roman" w:cs="Arial"/>
          <w:kern w:val="14"/>
          <w:szCs w:val="24"/>
        </w:rPr>
        <w:t>b</w:t>
      </w:r>
      <w:r w:rsidRPr="00A5379D">
        <w:rPr>
          <w:rFonts w:eastAsia="Times New Roman" w:cs="Arial"/>
          <w:kern w:val="14"/>
          <w:szCs w:val="24"/>
        </w:rPr>
        <w:t>) be new and unused (except for use as part of the Project)</w:t>
      </w:r>
      <w:r w:rsidR="004B68F6" w:rsidRPr="00A5379D">
        <w:rPr>
          <w:rFonts w:eastAsia="Times New Roman" w:cs="Arial"/>
          <w:kern w:val="14"/>
          <w:szCs w:val="24"/>
        </w:rPr>
        <w:t>;</w:t>
      </w:r>
      <w:r w:rsidRPr="00A5379D">
        <w:rPr>
          <w:rFonts w:eastAsia="Times New Roman" w:cs="Arial"/>
          <w:kern w:val="14"/>
          <w:szCs w:val="24"/>
        </w:rPr>
        <w:t xml:space="preserve"> (</w:t>
      </w:r>
      <w:r w:rsidR="00E622E8" w:rsidRPr="00A5379D">
        <w:rPr>
          <w:rFonts w:eastAsia="Times New Roman" w:cs="Arial"/>
          <w:kern w:val="14"/>
          <w:szCs w:val="24"/>
        </w:rPr>
        <w:t>c</w:t>
      </w:r>
      <w:r w:rsidRPr="00A5379D">
        <w:rPr>
          <w:rFonts w:eastAsia="Times New Roman" w:cs="Arial"/>
          <w:kern w:val="14"/>
          <w:szCs w:val="24"/>
        </w:rPr>
        <w:t>) be of good quality, undamaged and in good condition</w:t>
      </w:r>
      <w:r w:rsidR="004B68F6" w:rsidRPr="00A5379D">
        <w:rPr>
          <w:rFonts w:eastAsia="Times New Roman" w:cs="Arial"/>
          <w:kern w:val="14"/>
          <w:szCs w:val="24"/>
        </w:rPr>
        <w:t>;</w:t>
      </w:r>
      <w:r w:rsidRPr="00A5379D">
        <w:rPr>
          <w:rFonts w:eastAsia="Times New Roman" w:cs="Arial"/>
          <w:kern w:val="14"/>
          <w:szCs w:val="24"/>
        </w:rPr>
        <w:t xml:space="preserve"> and (</w:t>
      </w:r>
      <w:r w:rsidR="00E622E8" w:rsidRPr="00A5379D">
        <w:rPr>
          <w:rFonts w:eastAsia="Times New Roman" w:cs="Arial"/>
          <w:kern w:val="14"/>
          <w:szCs w:val="24"/>
        </w:rPr>
        <w:t>d</w:t>
      </w:r>
      <w:r w:rsidRPr="00A5379D">
        <w:rPr>
          <w:rFonts w:eastAsia="Times New Roman" w:cs="Arial"/>
          <w:kern w:val="14"/>
          <w:szCs w:val="24"/>
        </w:rPr>
        <w:t>) conform to the applicable requirements of this BTA and the other Transaction Documents, including the Technical Specifications, in each case, in effect as the Substantial Completion Date;</w:t>
      </w:r>
      <w:bookmarkStart w:id="418" w:name="_Ref52997904"/>
      <w:bookmarkStart w:id="419" w:name="_Ref_docxtools_1043"/>
      <w:bookmarkEnd w:id="416"/>
      <w:bookmarkEnd w:id="417"/>
    </w:p>
    <w:p w14:paraId="3CAC4F12" w14:textId="67268243" w:rsidR="00E305C3" w:rsidRPr="00A5379D" w:rsidRDefault="00E305C3" w:rsidP="00F44AE6">
      <w:pPr>
        <w:keepNext/>
        <w:numPr>
          <w:ilvl w:val="3"/>
          <w:numId w:val="54"/>
        </w:numPr>
        <w:spacing w:after="0"/>
        <w:rPr>
          <w:rFonts w:eastAsia="Times New Roman" w:cs="Arial"/>
          <w:kern w:val="14"/>
          <w:szCs w:val="24"/>
        </w:rPr>
      </w:pPr>
      <w:r w:rsidRPr="00A5379D">
        <w:rPr>
          <w:rFonts w:eastAsia="Times New Roman" w:cs="Arial"/>
          <w:kern w:val="14"/>
          <w:szCs w:val="24"/>
        </w:rPr>
        <w:t>that the procurement, design, engineering</w:t>
      </w:r>
      <w:r w:rsidR="00294DBB" w:rsidRPr="00A5379D">
        <w:rPr>
          <w:rFonts w:eastAsia="Times New Roman" w:cs="Arial"/>
          <w:kern w:val="14"/>
          <w:szCs w:val="24"/>
        </w:rPr>
        <w:t>,</w:t>
      </w:r>
      <w:r w:rsidRPr="00A5379D">
        <w:rPr>
          <w:rFonts w:eastAsia="Times New Roman" w:cs="Arial"/>
          <w:kern w:val="14"/>
          <w:szCs w:val="24"/>
        </w:rPr>
        <w:t xml:space="preserve"> and construction services included as part of the Work will</w:t>
      </w:r>
      <w:r w:rsidR="00E622E8" w:rsidRPr="00A5379D">
        <w:rPr>
          <w:rFonts w:eastAsia="Times New Roman" w:cs="Arial"/>
          <w:kern w:val="14"/>
          <w:szCs w:val="24"/>
        </w:rPr>
        <w:t>: (a)</w:t>
      </w:r>
      <w:r w:rsidRPr="00A5379D">
        <w:rPr>
          <w:rFonts w:eastAsia="Times New Roman" w:cs="Arial"/>
          <w:kern w:val="14"/>
          <w:szCs w:val="24"/>
        </w:rPr>
        <w:t xml:space="preserve"> be performed</w:t>
      </w:r>
      <w:r w:rsidR="00E622E8" w:rsidRPr="00A5379D">
        <w:rPr>
          <w:rFonts w:eastAsia="Times New Roman" w:cs="Arial"/>
          <w:kern w:val="14"/>
          <w:szCs w:val="24"/>
        </w:rPr>
        <w:t>, as applicable,</w:t>
      </w:r>
      <w:r w:rsidRPr="00A5379D">
        <w:rPr>
          <w:rFonts w:eastAsia="Times New Roman" w:cs="Arial"/>
          <w:kern w:val="14"/>
          <w:szCs w:val="24"/>
        </w:rPr>
        <w:t xml:space="preserve"> with EPC Contractor’s and each Major Subcontractor’s best skill and judgment, in a good and workmanlike manner</w:t>
      </w:r>
      <w:r w:rsidR="00E622E8" w:rsidRPr="00A5379D">
        <w:rPr>
          <w:rFonts w:eastAsia="Times New Roman" w:cs="Arial"/>
          <w:kern w:val="14"/>
          <w:szCs w:val="24"/>
        </w:rPr>
        <w:t>;</w:t>
      </w:r>
      <w:r w:rsidRPr="00A5379D">
        <w:rPr>
          <w:rFonts w:eastAsia="Times New Roman" w:cs="Arial"/>
          <w:kern w:val="14"/>
          <w:szCs w:val="24"/>
        </w:rPr>
        <w:t xml:space="preserve"> </w:t>
      </w:r>
      <w:r w:rsidR="00E622E8" w:rsidRPr="00A5379D">
        <w:rPr>
          <w:rFonts w:eastAsia="Times New Roman" w:cs="Arial"/>
          <w:kern w:val="14"/>
          <w:szCs w:val="24"/>
        </w:rPr>
        <w:t xml:space="preserve">(b) will </w:t>
      </w:r>
      <w:r w:rsidRPr="00A5379D">
        <w:rPr>
          <w:rFonts w:eastAsia="Times New Roman" w:cs="Arial"/>
          <w:kern w:val="14"/>
          <w:szCs w:val="24"/>
        </w:rPr>
        <w:t xml:space="preserve">conform to and be designed, engineered and constructed in accordance with Prudent </w:t>
      </w:r>
      <w:r w:rsidR="00C279C0" w:rsidRPr="00A5379D">
        <w:rPr>
          <w:rFonts w:eastAsia="Times New Roman" w:cs="Arial"/>
          <w:kern w:val="14"/>
        </w:rPr>
        <w:t>Utility</w:t>
      </w:r>
      <w:r w:rsidRPr="00A5379D">
        <w:rPr>
          <w:rFonts w:eastAsia="Times New Roman" w:cs="Arial"/>
          <w:kern w:val="14"/>
          <w:szCs w:val="24"/>
        </w:rPr>
        <w:t xml:space="preserve"> Practices, applicable </w:t>
      </w:r>
      <w:r w:rsidR="002002E2" w:rsidRPr="00A5379D">
        <w:rPr>
          <w:rFonts w:eastAsia="Times New Roman" w:cs="Arial"/>
          <w:kern w:val="14"/>
          <w:szCs w:val="24"/>
        </w:rPr>
        <w:t>laws</w:t>
      </w:r>
      <w:r w:rsidRPr="00A5379D">
        <w:rPr>
          <w:rFonts w:eastAsia="Times New Roman" w:cs="Arial"/>
          <w:kern w:val="14"/>
          <w:szCs w:val="24"/>
        </w:rPr>
        <w:t>, and the Project Permits, in each case, in effect as of the Substantial Completion Date</w:t>
      </w:r>
      <w:r w:rsidR="00F047D9" w:rsidRPr="00A5379D">
        <w:rPr>
          <w:rFonts w:eastAsia="Times New Roman" w:cs="Arial"/>
          <w:kern w:val="14"/>
          <w:szCs w:val="24"/>
        </w:rPr>
        <w:t>;</w:t>
      </w:r>
      <w:r w:rsidRPr="00A5379D">
        <w:rPr>
          <w:rFonts w:eastAsia="Times New Roman" w:cs="Arial"/>
          <w:kern w:val="14"/>
          <w:szCs w:val="24"/>
        </w:rPr>
        <w:t xml:space="preserve"> and </w:t>
      </w:r>
      <w:r w:rsidR="00E622E8" w:rsidRPr="00A5379D">
        <w:rPr>
          <w:rFonts w:eastAsia="Times New Roman" w:cs="Arial"/>
          <w:kern w:val="14"/>
          <w:szCs w:val="24"/>
        </w:rPr>
        <w:t xml:space="preserve">(c) will </w:t>
      </w:r>
      <w:r w:rsidRPr="00A5379D">
        <w:rPr>
          <w:rFonts w:eastAsia="Times New Roman" w:cs="Arial"/>
          <w:kern w:val="14"/>
          <w:szCs w:val="24"/>
        </w:rPr>
        <w:t>conform with, and be designed and engineered</w:t>
      </w:r>
      <w:r w:rsidR="00693D1B" w:rsidRPr="00A5379D">
        <w:rPr>
          <w:rFonts w:eastAsia="Times New Roman" w:cs="Arial"/>
          <w:kern w:val="14"/>
          <w:szCs w:val="24"/>
        </w:rPr>
        <w:t xml:space="preserve"> (with registered professional engineer stamp for EPC Contractor’s deliverables and Major Subcontractor’s deliverables, as applicable):</w:t>
      </w:r>
      <w:r w:rsidR="00E622E8" w:rsidRPr="00A5379D">
        <w:rPr>
          <w:rFonts w:eastAsia="Times New Roman" w:cs="Arial"/>
          <w:kern w:val="14"/>
          <w:szCs w:val="24"/>
        </w:rPr>
        <w:t xml:space="preserve"> (1)</w:t>
      </w:r>
      <w:r w:rsidRPr="00A5379D">
        <w:rPr>
          <w:rFonts w:eastAsia="Times New Roman" w:cs="Arial"/>
          <w:kern w:val="14"/>
          <w:szCs w:val="24"/>
        </w:rPr>
        <w:t xml:space="preserve"> according to </w:t>
      </w:r>
      <w:r w:rsidR="00E622E8" w:rsidRPr="00A5379D">
        <w:rPr>
          <w:rFonts w:eastAsia="Times New Roman" w:cs="Arial"/>
          <w:kern w:val="14"/>
          <w:szCs w:val="24"/>
        </w:rPr>
        <w:t xml:space="preserve">the </w:t>
      </w:r>
      <w:r w:rsidRPr="00A5379D">
        <w:rPr>
          <w:rFonts w:eastAsia="Times New Roman" w:cs="Arial"/>
          <w:kern w:val="14"/>
          <w:szCs w:val="24"/>
        </w:rPr>
        <w:t>professional standards and skill, expertise</w:t>
      </w:r>
      <w:r w:rsidR="00E622E8" w:rsidRPr="00A5379D">
        <w:rPr>
          <w:rFonts w:eastAsia="Times New Roman" w:cs="Arial"/>
          <w:kern w:val="14"/>
          <w:szCs w:val="24"/>
        </w:rPr>
        <w:t>,</w:t>
      </w:r>
      <w:r w:rsidRPr="00A5379D">
        <w:rPr>
          <w:rFonts w:eastAsia="Times New Roman" w:cs="Arial"/>
          <w:kern w:val="14"/>
          <w:szCs w:val="24"/>
        </w:rPr>
        <w:t xml:space="preserve"> and diligence of design professionals </w:t>
      </w:r>
      <w:r w:rsidRPr="00A5379D">
        <w:rPr>
          <w:rFonts w:eastAsia="Times New Roman" w:cs="Arial"/>
          <w:kern w:val="14"/>
          <w:szCs w:val="24"/>
        </w:rPr>
        <w:lastRenderedPageBreak/>
        <w:t xml:space="preserve">regularly involved in solar power projects similar to the </w:t>
      </w:r>
      <w:r w:rsidR="001A5A22" w:rsidRPr="00A5379D">
        <w:rPr>
          <w:rFonts w:eastAsia="Times New Roman" w:cs="Arial"/>
          <w:kern w:val="14"/>
          <w:szCs w:val="24"/>
        </w:rPr>
        <w:t>Project</w:t>
      </w:r>
      <w:r w:rsidR="00E622E8" w:rsidRPr="00A5379D">
        <w:rPr>
          <w:rFonts w:eastAsia="Times New Roman" w:cs="Arial"/>
          <w:kern w:val="14"/>
          <w:szCs w:val="24"/>
        </w:rPr>
        <w:t>;</w:t>
      </w:r>
      <w:r w:rsidRPr="00A5379D">
        <w:rPr>
          <w:rFonts w:eastAsia="Times New Roman" w:cs="Arial"/>
          <w:kern w:val="14"/>
          <w:szCs w:val="24"/>
        </w:rPr>
        <w:t xml:space="preserve"> and </w:t>
      </w:r>
      <w:r w:rsidR="00E622E8" w:rsidRPr="00A5379D">
        <w:rPr>
          <w:rFonts w:eastAsia="Times New Roman" w:cs="Arial"/>
          <w:kern w:val="14"/>
          <w:szCs w:val="24"/>
        </w:rPr>
        <w:t xml:space="preserve">(2) in </w:t>
      </w:r>
      <w:r w:rsidRPr="00A5379D">
        <w:rPr>
          <w:rFonts w:eastAsia="Times New Roman" w:cs="Arial"/>
          <w:kern w:val="14"/>
          <w:szCs w:val="24"/>
        </w:rPr>
        <w:t>conform</w:t>
      </w:r>
      <w:r w:rsidR="00E622E8" w:rsidRPr="00A5379D">
        <w:rPr>
          <w:rFonts w:eastAsia="Times New Roman" w:cs="Arial"/>
          <w:kern w:val="14"/>
          <w:szCs w:val="24"/>
        </w:rPr>
        <w:t xml:space="preserve">ity with the </w:t>
      </w:r>
      <w:r w:rsidRPr="00A5379D">
        <w:rPr>
          <w:rFonts w:eastAsia="Times New Roman" w:cs="Arial"/>
          <w:kern w:val="14"/>
          <w:szCs w:val="24"/>
        </w:rPr>
        <w:t>Technical Specifications;</w:t>
      </w:r>
      <w:bookmarkStart w:id="420" w:name="_Ref52997910"/>
      <w:bookmarkStart w:id="421" w:name="_Ref_docxtools_1044"/>
      <w:bookmarkEnd w:id="418"/>
      <w:bookmarkEnd w:id="419"/>
    </w:p>
    <w:p w14:paraId="39622D2C" w14:textId="77777777" w:rsidR="00E305C3" w:rsidRPr="00693D1B"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that the completed Work </w:t>
      </w:r>
      <w:r w:rsidR="00BB2C91" w:rsidRPr="00A5379D">
        <w:rPr>
          <w:rFonts w:eastAsia="Times New Roman" w:cs="Arial"/>
          <w:kern w:val="14"/>
          <w:szCs w:val="24"/>
        </w:rPr>
        <w:t>will</w:t>
      </w:r>
      <w:r w:rsidRPr="00A5379D">
        <w:rPr>
          <w:rFonts w:eastAsia="Times New Roman" w:cs="Arial"/>
          <w:kern w:val="14"/>
          <w:szCs w:val="24"/>
        </w:rPr>
        <w:t xml:space="preserve"> perform its intended function as a complete, integrated solar energy generation operating system as explicitly described or implied</w:t>
      </w:r>
      <w:r w:rsidRPr="00693D1B">
        <w:rPr>
          <w:rFonts w:eastAsia="Times New Roman" w:cs="Arial"/>
          <w:kern w:val="14"/>
          <w:szCs w:val="24"/>
        </w:rPr>
        <w:t xml:space="preserve"> in the Technical Specifications;</w:t>
      </w:r>
      <w:bookmarkEnd w:id="420"/>
      <w:bookmarkEnd w:id="421"/>
      <w:r w:rsidRPr="00693D1B">
        <w:rPr>
          <w:rFonts w:eastAsia="Times New Roman" w:cs="Arial"/>
          <w:kern w:val="14"/>
          <w:szCs w:val="24"/>
        </w:rPr>
        <w:t xml:space="preserve"> </w:t>
      </w:r>
    </w:p>
    <w:p w14:paraId="066BBD57" w14:textId="77777777" w:rsidR="00E305C3" w:rsidRPr="00693D1B" w:rsidRDefault="00E305C3"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that all software provided </w:t>
      </w:r>
      <w:r w:rsidR="00DE4544" w:rsidRPr="00693D1B">
        <w:rPr>
          <w:rFonts w:eastAsia="Times New Roman" w:cs="Arial"/>
          <w:kern w:val="14"/>
          <w:szCs w:val="24"/>
        </w:rPr>
        <w:t xml:space="preserve">by Seller </w:t>
      </w:r>
      <w:r w:rsidRPr="00693D1B">
        <w:rPr>
          <w:rFonts w:eastAsia="Times New Roman" w:cs="Arial"/>
          <w:kern w:val="14"/>
          <w:szCs w:val="24"/>
        </w:rPr>
        <w:t>as part of the Work will</w:t>
      </w:r>
      <w:r w:rsidR="00294DBB" w:rsidRPr="00693D1B">
        <w:rPr>
          <w:rFonts w:eastAsia="Times New Roman" w:cs="Arial"/>
          <w:kern w:val="14"/>
          <w:szCs w:val="24"/>
        </w:rPr>
        <w:t>:</w:t>
      </w:r>
      <w:r w:rsidRPr="00693D1B">
        <w:rPr>
          <w:rFonts w:eastAsia="Times New Roman" w:cs="Arial"/>
          <w:kern w:val="14"/>
          <w:szCs w:val="24"/>
        </w:rPr>
        <w:t xml:space="preserve"> </w:t>
      </w:r>
      <w:r w:rsidR="00294DBB" w:rsidRPr="00693D1B">
        <w:rPr>
          <w:rFonts w:eastAsia="Times New Roman" w:cs="Arial"/>
          <w:kern w:val="14"/>
          <w:szCs w:val="24"/>
        </w:rPr>
        <w:t xml:space="preserve">(a) </w:t>
      </w:r>
      <w:r w:rsidRPr="00693D1B">
        <w:rPr>
          <w:rFonts w:eastAsia="Times New Roman" w:cs="Arial"/>
          <w:kern w:val="14"/>
          <w:szCs w:val="24"/>
        </w:rPr>
        <w:t>be free from defects</w:t>
      </w:r>
      <w:r w:rsidR="00294DBB" w:rsidRPr="00693D1B">
        <w:rPr>
          <w:rFonts w:eastAsia="Times New Roman" w:cs="Arial"/>
          <w:kern w:val="14"/>
          <w:szCs w:val="24"/>
        </w:rPr>
        <w:t>;</w:t>
      </w:r>
      <w:r w:rsidRPr="00693D1B">
        <w:rPr>
          <w:rFonts w:eastAsia="Times New Roman" w:cs="Arial"/>
          <w:kern w:val="14"/>
          <w:szCs w:val="24"/>
        </w:rPr>
        <w:t xml:space="preserve"> </w:t>
      </w:r>
      <w:r w:rsidR="00294DBB" w:rsidRPr="00693D1B">
        <w:rPr>
          <w:rFonts w:eastAsia="Times New Roman" w:cs="Arial"/>
          <w:kern w:val="14"/>
          <w:szCs w:val="24"/>
        </w:rPr>
        <w:t xml:space="preserve">(b) </w:t>
      </w:r>
      <w:r w:rsidRPr="00693D1B">
        <w:rPr>
          <w:rFonts w:eastAsia="Times New Roman" w:cs="Arial"/>
          <w:kern w:val="14"/>
          <w:szCs w:val="24"/>
        </w:rPr>
        <w:t>perform in accordance with its intended purpose</w:t>
      </w:r>
      <w:r w:rsidR="00294DBB" w:rsidRPr="00693D1B">
        <w:rPr>
          <w:rFonts w:eastAsia="Times New Roman" w:cs="Arial"/>
          <w:kern w:val="14"/>
          <w:szCs w:val="24"/>
        </w:rPr>
        <w:t>;</w:t>
      </w:r>
      <w:r w:rsidRPr="00693D1B">
        <w:rPr>
          <w:rFonts w:eastAsia="Times New Roman" w:cs="Arial"/>
          <w:kern w:val="14"/>
          <w:szCs w:val="24"/>
        </w:rPr>
        <w:t xml:space="preserve"> and </w:t>
      </w:r>
      <w:r w:rsidR="00294DBB" w:rsidRPr="00693D1B">
        <w:rPr>
          <w:rFonts w:eastAsia="Times New Roman" w:cs="Arial"/>
          <w:kern w:val="14"/>
          <w:szCs w:val="24"/>
        </w:rPr>
        <w:t xml:space="preserve">(c) </w:t>
      </w:r>
      <w:r w:rsidRPr="00693D1B">
        <w:rPr>
          <w:rFonts w:eastAsia="Times New Roman" w:cs="Arial"/>
          <w:kern w:val="14"/>
          <w:szCs w:val="24"/>
        </w:rPr>
        <w:t xml:space="preserve">appropriately and effectively interface all applicable </w:t>
      </w:r>
      <w:r w:rsidR="002328C9" w:rsidRPr="00693D1B">
        <w:rPr>
          <w:rFonts w:eastAsia="Times New Roman" w:cs="Arial"/>
          <w:kern w:val="14"/>
          <w:szCs w:val="24"/>
        </w:rPr>
        <w:t xml:space="preserve">Project </w:t>
      </w:r>
      <w:r w:rsidRPr="00693D1B">
        <w:rPr>
          <w:rFonts w:eastAsia="Times New Roman" w:cs="Arial"/>
          <w:kern w:val="14"/>
          <w:szCs w:val="24"/>
        </w:rPr>
        <w:t xml:space="preserve">Equipment, without defect, failure, interference or complication, and without any errors caused by an incorrect operation of the unmodified computer code in the software or any flaw in the same that produces incorrect results; </w:t>
      </w:r>
      <w:bookmarkStart w:id="422" w:name="_Ref52997918"/>
    </w:p>
    <w:p w14:paraId="6E4B699A" w14:textId="77777777" w:rsidR="00E305C3" w:rsidRPr="00693D1B" w:rsidRDefault="00E305C3"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that none of the Work, the </w:t>
      </w:r>
      <w:r w:rsidR="001A5A22" w:rsidRPr="00693D1B">
        <w:rPr>
          <w:rFonts w:eastAsia="Times New Roman" w:cs="Arial"/>
          <w:kern w:val="14"/>
          <w:szCs w:val="24"/>
        </w:rPr>
        <w:t>Project</w:t>
      </w:r>
      <w:r w:rsidRPr="00693D1B">
        <w:rPr>
          <w:rFonts w:eastAsia="Times New Roman" w:cs="Arial"/>
          <w:kern w:val="14"/>
          <w:szCs w:val="24"/>
        </w:rPr>
        <w:t xml:space="preserve">, the </w:t>
      </w:r>
      <w:r w:rsidR="002328C9" w:rsidRPr="00693D1B">
        <w:rPr>
          <w:rFonts w:eastAsia="Times New Roman" w:cs="Arial"/>
          <w:kern w:val="14"/>
          <w:szCs w:val="24"/>
        </w:rPr>
        <w:t xml:space="preserve">Project </w:t>
      </w:r>
      <w:r w:rsidRPr="00693D1B">
        <w:rPr>
          <w:rFonts w:eastAsia="Times New Roman" w:cs="Arial"/>
          <w:kern w:val="14"/>
          <w:szCs w:val="24"/>
        </w:rPr>
        <w:t xml:space="preserve">Equipment, the Materials, the final plans </w:t>
      </w:r>
      <w:r w:rsidR="00626023" w:rsidRPr="00693D1B">
        <w:rPr>
          <w:rFonts w:eastAsia="Times New Roman" w:cs="Arial"/>
          <w:kern w:val="14"/>
          <w:szCs w:val="24"/>
        </w:rPr>
        <w:t>or</w:t>
      </w:r>
      <w:r w:rsidRPr="00693D1B">
        <w:rPr>
          <w:rFonts w:eastAsia="Times New Roman" w:cs="Arial"/>
          <w:kern w:val="14"/>
          <w:szCs w:val="24"/>
        </w:rPr>
        <w:t xml:space="preserve"> the design, engineering</w:t>
      </w:r>
      <w:r w:rsidR="007B2E08" w:rsidRPr="00693D1B">
        <w:rPr>
          <w:rFonts w:eastAsia="Times New Roman" w:cs="Arial"/>
          <w:kern w:val="14"/>
          <w:szCs w:val="24"/>
        </w:rPr>
        <w:t>,</w:t>
      </w:r>
      <w:r w:rsidRPr="00693D1B">
        <w:rPr>
          <w:rFonts w:eastAsia="Times New Roman" w:cs="Arial"/>
          <w:kern w:val="14"/>
          <w:szCs w:val="24"/>
        </w:rPr>
        <w:t xml:space="preserve"> and other services rendered by EPC Contractor or any Major Subcontractor, nor the use or ownership by GPC in accordance with the licenses granted </w:t>
      </w:r>
      <w:r w:rsidR="006C75F6" w:rsidRPr="00693D1B">
        <w:rPr>
          <w:rFonts w:eastAsia="Times New Roman" w:cs="Arial"/>
          <w:kern w:val="14"/>
          <w:szCs w:val="24"/>
        </w:rPr>
        <w:t>under this BTA</w:t>
      </w:r>
      <w:r w:rsidRPr="00693D1B">
        <w:rPr>
          <w:rFonts w:eastAsia="Times New Roman" w:cs="Arial"/>
          <w:kern w:val="14"/>
          <w:szCs w:val="24"/>
        </w:rPr>
        <w:t>, infringes, violates</w:t>
      </w:r>
      <w:bookmarkEnd w:id="422"/>
      <w:r w:rsidR="00693D1B" w:rsidRPr="00693D1B">
        <w:rPr>
          <w:rFonts w:eastAsia="Times New Roman" w:cs="Arial"/>
          <w:kern w:val="14"/>
          <w:szCs w:val="24"/>
        </w:rPr>
        <w:t>, or constitutes a misappropriation of any Person’s Intellectual Property Rights</w:t>
      </w:r>
      <w:r w:rsidRPr="00693D1B">
        <w:rPr>
          <w:rFonts w:eastAsia="Times New Roman" w:cs="Arial"/>
          <w:kern w:val="14"/>
          <w:szCs w:val="24"/>
        </w:rPr>
        <w:t>; and</w:t>
      </w:r>
    </w:p>
    <w:p w14:paraId="5E1F1F39" w14:textId="77777777" w:rsidR="00693D1B" w:rsidRPr="00693D1B" w:rsidRDefault="00693D1B"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that no advisory, bulletin, notice, product modification or other technical publication issued by a Major Equipment Supplier (“</w:t>
      </w:r>
      <w:r w:rsidRPr="00693D1B">
        <w:rPr>
          <w:rFonts w:eastAsia="Times New Roman" w:cs="Arial"/>
          <w:b/>
          <w:bCs/>
          <w:kern w:val="14"/>
          <w:szCs w:val="24"/>
        </w:rPr>
        <w:t>Major Equipment Supplier Publication</w:t>
      </w:r>
      <w:r w:rsidRPr="00693D1B">
        <w:rPr>
          <w:rFonts w:eastAsia="Times New Roman" w:cs="Arial"/>
          <w:kern w:val="14"/>
          <w:szCs w:val="24"/>
        </w:rPr>
        <w:t>”) will mandate a repair, modification, or replacement of one or more parts or components of the Major Equipment to address issues of personnel safety, reliability, or integrity of the Major Equipment, or to assure continued safe and reliable operation of the Facility.</w:t>
      </w:r>
    </w:p>
    <w:p w14:paraId="6AFDA54C" w14:textId="77777777" w:rsidR="00693D1B" w:rsidRPr="0093388E" w:rsidRDefault="00693D1B" w:rsidP="005C2B88">
      <w:pPr>
        <w:pStyle w:val="zGTC02"/>
        <w:rPr>
          <w:vanish/>
          <w:specVanish/>
        </w:rPr>
      </w:pPr>
      <w:bookmarkStart w:id="423" w:name="_Toc151344672"/>
      <w:bookmarkStart w:id="424" w:name="_Toc176947528"/>
      <w:r w:rsidRPr="00693D1B">
        <w:t>Warranty Exclusions.</w:t>
      </w:r>
      <w:bookmarkEnd w:id="423"/>
      <w:bookmarkEnd w:id="424"/>
    </w:p>
    <w:p w14:paraId="1FBB3B6A" w14:textId="742AEFA9" w:rsidR="00693D1B" w:rsidRPr="00A5379D" w:rsidRDefault="00693D1B" w:rsidP="00693D1B">
      <w:pPr>
        <w:widowControl w:val="0"/>
        <w:outlineLvl w:val="2"/>
        <w:rPr>
          <w:rFonts w:cs="Arial"/>
          <w:iCs/>
        </w:rPr>
      </w:pPr>
      <w:r w:rsidRPr="00693D1B">
        <w:rPr>
          <w:rFonts w:cs="Arial"/>
          <w:iCs/>
        </w:rPr>
        <w:t xml:space="preserve"> The Warranty will not extend to Defects or deficiencies to the extent resulting from: (i) operation by GPC’s personnel in a manner inconsi</w:t>
      </w:r>
      <w:r w:rsidRPr="00A5379D">
        <w:rPr>
          <w:rFonts w:cs="Arial"/>
          <w:iCs/>
        </w:rPr>
        <w:t xml:space="preserve">stent with or contrary to instructions contained in the operation and maintenance manuals provided by Seller under Section </w:t>
      </w:r>
      <w:r w:rsidR="005511CC" w:rsidRPr="00A5379D">
        <w:rPr>
          <w:rFonts w:cs="Arial"/>
          <w:iCs/>
        </w:rPr>
        <w:t>6.10</w:t>
      </w:r>
      <w:r w:rsidRPr="00A5379D">
        <w:rPr>
          <w:rFonts w:cs="Arial"/>
          <w:iCs/>
        </w:rPr>
        <w:t xml:space="preserve"> (</w:t>
      </w:r>
      <w:r w:rsidRPr="00A5379D">
        <w:rPr>
          <w:rFonts w:cs="Arial"/>
          <w:i/>
        </w:rPr>
        <w:t>Drawings and Manuals</w:t>
      </w:r>
      <w:r w:rsidRPr="00A5379D">
        <w:rPr>
          <w:rFonts w:cs="Arial"/>
          <w:iCs/>
        </w:rPr>
        <w:t xml:space="preserve">); (ii) repairs or alterations by GPC’s personnel in a manner inconsistent with or contrary to written instructions provided in advance by Seller, or as contained in the operation and maintenance manuals provided by Seller under Section </w:t>
      </w:r>
      <w:r w:rsidR="00D23E5C" w:rsidRPr="00A5379D">
        <w:rPr>
          <w:rFonts w:cs="Arial"/>
          <w:iCs/>
        </w:rPr>
        <w:t>6.10</w:t>
      </w:r>
      <w:r w:rsidRPr="00A5379D">
        <w:rPr>
          <w:rFonts w:cs="Arial"/>
          <w:iCs/>
        </w:rPr>
        <w:t>; or (iii) normal wear and tear.</w:t>
      </w:r>
    </w:p>
    <w:p w14:paraId="6CE30D13" w14:textId="77777777" w:rsidR="007641EF" w:rsidRPr="00A5379D" w:rsidRDefault="007641EF" w:rsidP="0093388E">
      <w:pPr>
        <w:pStyle w:val="zGTC02"/>
        <w:rPr>
          <w:vanish/>
          <w:specVanish/>
        </w:rPr>
      </w:pPr>
      <w:bookmarkStart w:id="425" w:name="_Toc151344673"/>
      <w:bookmarkStart w:id="426" w:name="_Toc176947529"/>
      <w:bookmarkStart w:id="427" w:name="_Toc49610799"/>
      <w:bookmarkStart w:id="428" w:name="_Toc53575670"/>
      <w:bookmarkStart w:id="429" w:name="_Toc63103150"/>
      <w:bookmarkStart w:id="430" w:name="_Toc80342162"/>
      <w:bookmarkStart w:id="431" w:name="_Toc97281964"/>
      <w:bookmarkStart w:id="432" w:name="_Toc125457062"/>
      <w:bookmarkStart w:id="433" w:name="_Toc113637989"/>
      <w:r w:rsidRPr="00A5379D">
        <w:t>Gap Warranty.</w:t>
      </w:r>
      <w:bookmarkEnd w:id="425"/>
      <w:bookmarkEnd w:id="426"/>
    </w:p>
    <w:p w14:paraId="5D797B40" w14:textId="48ADBEF0" w:rsidR="007641EF" w:rsidRPr="00A5379D" w:rsidRDefault="003D00F3" w:rsidP="00693D1B">
      <w:pPr>
        <w:keepNext/>
        <w:autoSpaceDE w:val="0"/>
        <w:autoSpaceDN w:val="0"/>
        <w:adjustRightInd w:val="0"/>
        <w:spacing w:before="0"/>
        <w:rPr>
          <w:rFonts w:eastAsiaTheme="minorEastAsia" w:cs="Arial"/>
          <w:kern w:val="14"/>
        </w:rPr>
      </w:pPr>
      <w:r w:rsidRPr="00A5379D">
        <w:rPr>
          <w:rFonts w:eastAsiaTheme="minorEastAsia" w:cs="Arial"/>
          <w:kern w:val="14"/>
        </w:rPr>
        <w:t xml:space="preserve"> </w:t>
      </w:r>
      <w:r w:rsidR="007641EF" w:rsidRPr="00A5379D">
        <w:rPr>
          <w:rFonts w:eastAsiaTheme="minorEastAsia" w:cs="Arial"/>
          <w:kern w:val="14"/>
        </w:rPr>
        <w:t xml:space="preserve">Seller </w:t>
      </w:r>
      <w:r w:rsidRPr="00A5379D">
        <w:rPr>
          <w:rFonts w:eastAsiaTheme="minorEastAsia" w:cs="Arial"/>
          <w:kern w:val="14"/>
        </w:rPr>
        <w:t>must</w:t>
      </w:r>
      <w:r w:rsidR="007641EF" w:rsidRPr="00A5379D">
        <w:rPr>
          <w:rFonts w:eastAsiaTheme="minorEastAsia" w:cs="Arial"/>
          <w:kern w:val="14"/>
        </w:rPr>
        <w:t xml:space="preserve"> provide a gap warranty (“</w:t>
      </w:r>
      <w:r w:rsidR="007641EF" w:rsidRPr="00A5379D">
        <w:rPr>
          <w:rFonts w:eastAsiaTheme="minorEastAsia" w:cs="Arial"/>
          <w:b/>
          <w:kern w:val="14"/>
        </w:rPr>
        <w:t>Gap Warranty</w:t>
      </w:r>
      <w:r w:rsidR="007641EF" w:rsidRPr="00A5379D">
        <w:rPr>
          <w:rFonts w:eastAsiaTheme="minorEastAsia" w:cs="Arial"/>
          <w:kern w:val="14"/>
        </w:rPr>
        <w:t xml:space="preserve">”) for </w:t>
      </w:r>
      <w:r w:rsidR="00693D1B" w:rsidRPr="00A5379D">
        <w:rPr>
          <w:rFonts w:eastAsiaTheme="minorEastAsia" w:cs="Arial"/>
          <w:kern w:val="14"/>
        </w:rPr>
        <w:t>a</w:t>
      </w:r>
      <w:r w:rsidR="007641EF" w:rsidRPr="00A5379D">
        <w:rPr>
          <w:rFonts w:eastAsiaTheme="minorEastAsia" w:cs="Arial"/>
          <w:kern w:val="14"/>
        </w:rPr>
        <w:t xml:space="preserve"> duration </w:t>
      </w:r>
      <w:r w:rsidRPr="00A5379D">
        <w:rPr>
          <w:rFonts w:eastAsiaTheme="minorEastAsia" w:cs="Arial"/>
          <w:kern w:val="14"/>
        </w:rPr>
        <w:t>no less than</w:t>
      </w:r>
      <w:r w:rsidR="007641EF" w:rsidRPr="00A5379D">
        <w:rPr>
          <w:rFonts w:eastAsiaTheme="minorEastAsia" w:cs="Arial"/>
          <w:kern w:val="14"/>
        </w:rPr>
        <w:t xml:space="preserve"> the applicable Warranty Period</w:t>
      </w:r>
      <w:r w:rsidRPr="00A5379D">
        <w:rPr>
          <w:rFonts w:eastAsiaTheme="minorEastAsia" w:cs="Arial"/>
          <w:kern w:val="14"/>
        </w:rPr>
        <w:t xml:space="preserve"> stated</w:t>
      </w:r>
      <w:r w:rsidR="007641EF" w:rsidRPr="00A5379D">
        <w:rPr>
          <w:rFonts w:eastAsiaTheme="minorEastAsia" w:cs="Arial"/>
          <w:kern w:val="14"/>
        </w:rPr>
        <w:t xml:space="preserve"> in this Part 14</w:t>
      </w:r>
      <w:r w:rsidR="0083669B" w:rsidRPr="00A5379D">
        <w:rPr>
          <w:rFonts w:eastAsiaTheme="minorEastAsia" w:cs="Arial"/>
          <w:kern w:val="14"/>
        </w:rPr>
        <w:t xml:space="preserve"> (</w:t>
      </w:r>
      <w:r w:rsidR="0083669B" w:rsidRPr="00A5379D">
        <w:rPr>
          <w:rFonts w:eastAsiaTheme="minorEastAsia" w:cs="Arial"/>
          <w:i/>
          <w:kern w:val="14"/>
        </w:rPr>
        <w:t>Warranties of Work</w:t>
      </w:r>
      <w:r w:rsidR="0083669B" w:rsidRPr="00A5379D">
        <w:rPr>
          <w:rFonts w:eastAsiaTheme="minorEastAsia" w:cs="Arial"/>
          <w:kern w:val="14"/>
        </w:rPr>
        <w:t>)</w:t>
      </w:r>
      <w:r w:rsidR="007641EF" w:rsidRPr="00A5379D">
        <w:rPr>
          <w:rFonts w:eastAsiaTheme="minorEastAsia" w:cs="Arial"/>
          <w:kern w:val="14"/>
        </w:rPr>
        <w:t>. The scope of the Gap Warranty will include:</w:t>
      </w:r>
    </w:p>
    <w:p w14:paraId="187A2F14" w14:textId="77777777" w:rsidR="007641EF" w:rsidRPr="00A5379D" w:rsidRDefault="00DE4544"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that the Project and all </w:t>
      </w:r>
      <w:r w:rsidR="002328C9" w:rsidRPr="00A5379D">
        <w:rPr>
          <w:rFonts w:eastAsia="Times New Roman" w:cs="Arial"/>
          <w:kern w:val="14"/>
          <w:szCs w:val="24"/>
        </w:rPr>
        <w:t xml:space="preserve">Project </w:t>
      </w:r>
      <w:r w:rsidRPr="00A5379D">
        <w:rPr>
          <w:rFonts w:eastAsia="Times New Roman" w:cs="Arial"/>
          <w:kern w:val="14"/>
          <w:szCs w:val="24"/>
        </w:rPr>
        <w:t>Equipment and Materials</w:t>
      </w:r>
      <w:r w:rsidR="00626023" w:rsidRPr="00A5379D">
        <w:rPr>
          <w:rFonts w:eastAsia="Times New Roman" w:cs="Arial"/>
          <w:kern w:val="14"/>
          <w:szCs w:val="24"/>
        </w:rPr>
        <w:t>,</w:t>
      </w:r>
      <w:r w:rsidRPr="00A5379D">
        <w:rPr>
          <w:rFonts w:eastAsia="Times New Roman" w:cs="Arial"/>
          <w:kern w:val="14"/>
          <w:szCs w:val="24"/>
        </w:rPr>
        <w:t xml:space="preserve"> and other Work furnished by Seller, including installation will: (</w:t>
      </w:r>
      <w:r w:rsidR="00626023" w:rsidRPr="00A5379D">
        <w:rPr>
          <w:rFonts w:eastAsia="Times New Roman" w:cs="Arial"/>
          <w:kern w:val="14"/>
          <w:szCs w:val="24"/>
        </w:rPr>
        <w:t>a</w:t>
      </w:r>
      <w:r w:rsidRPr="00A5379D">
        <w:rPr>
          <w:rFonts w:eastAsia="Times New Roman" w:cs="Arial"/>
          <w:kern w:val="14"/>
          <w:szCs w:val="24"/>
        </w:rPr>
        <w:t>) be free from improper workmanship and Defects</w:t>
      </w:r>
      <w:r w:rsidR="00B84604" w:rsidRPr="00A5379D">
        <w:rPr>
          <w:rFonts w:eastAsia="Times New Roman" w:cs="Arial"/>
          <w:kern w:val="14"/>
          <w:szCs w:val="24"/>
        </w:rPr>
        <w:t>;</w:t>
      </w:r>
      <w:r w:rsidRPr="00A5379D">
        <w:rPr>
          <w:rFonts w:eastAsia="Times New Roman" w:cs="Arial"/>
          <w:kern w:val="14"/>
          <w:szCs w:val="24"/>
        </w:rPr>
        <w:t xml:space="preserve"> (</w:t>
      </w:r>
      <w:r w:rsidR="00626023" w:rsidRPr="00A5379D">
        <w:rPr>
          <w:rFonts w:eastAsia="Times New Roman" w:cs="Arial"/>
          <w:kern w:val="14"/>
          <w:szCs w:val="24"/>
        </w:rPr>
        <w:t>b</w:t>
      </w:r>
      <w:r w:rsidRPr="00A5379D">
        <w:rPr>
          <w:rFonts w:eastAsia="Times New Roman" w:cs="Arial"/>
          <w:kern w:val="14"/>
          <w:szCs w:val="24"/>
        </w:rPr>
        <w:t>) be new and unused</w:t>
      </w:r>
      <w:r w:rsidR="00B84604" w:rsidRPr="00A5379D">
        <w:rPr>
          <w:rFonts w:eastAsia="Times New Roman" w:cs="Arial"/>
          <w:kern w:val="14"/>
          <w:szCs w:val="24"/>
        </w:rPr>
        <w:t>;</w:t>
      </w:r>
      <w:r w:rsidRPr="00A5379D">
        <w:rPr>
          <w:rFonts w:eastAsia="Times New Roman" w:cs="Arial"/>
          <w:kern w:val="14"/>
          <w:szCs w:val="24"/>
        </w:rPr>
        <w:t xml:space="preserve"> (</w:t>
      </w:r>
      <w:r w:rsidR="00626023" w:rsidRPr="00A5379D">
        <w:rPr>
          <w:rFonts w:eastAsia="Times New Roman" w:cs="Arial"/>
          <w:kern w:val="14"/>
          <w:szCs w:val="24"/>
        </w:rPr>
        <w:t>c</w:t>
      </w:r>
      <w:r w:rsidRPr="00A5379D">
        <w:rPr>
          <w:rFonts w:eastAsia="Times New Roman" w:cs="Arial"/>
          <w:kern w:val="14"/>
          <w:szCs w:val="24"/>
        </w:rPr>
        <w:t>) be of good quality, undamaged, and in good condition</w:t>
      </w:r>
      <w:r w:rsidR="00B84604" w:rsidRPr="00A5379D">
        <w:rPr>
          <w:rFonts w:eastAsia="Times New Roman" w:cs="Arial"/>
          <w:kern w:val="14"/>
          <w:szCs w:val="24"/>
        </w:rPr>
        <w:t>;</w:t>
      </w:r>
      <w:r w:rsidRPr="00A5379D">
        <w:rPr>
          <w:rFonts w:eastAsia="Times New Roman" w:cs="Arial"/>
          <w:kern w:val="14"/>
          <w:szCs w:val="24"/>
        </w:rPr>
        <w:t xml:space="preserve"> and (</w:t>
      </w:r>
      <w:r w:rsidR="00626023" w:rsidRPr="00A5379D">
        <w:rPr>
          <w:rFonts w:eastAsia="Times New Roman" w:cs="Arial"/>
          <w:kern w:val="14"/>
          <w:szCs w:val="24"/>
        </w:rPr>
        <w:t>d</w:t>
      </w:r>
      <w:r w:rsidRPr="00A5379D">
        <w:rPr>
          <w:rFonts w:eastAsia="Times New Roman" w:cs="Arial"/>
          <w:kern w:val="14"/>
          <w:szCs w:val="24"/>
        </w:rPr>
        <w:t>) conform to the applicable requirements of this BTA and the other Transaction Documents, including the Technical Specifications, in each case, in effect as of the Final Completion Date;</w:t>
      </w:r>
    </w:p>
    <w:p w14:paraId="226CCA2A" w14:textId="6C019377" w:rsidR="00DE4544" w:rsidRPr="00A5379D" w:rsidRDefault="00DE4544" w:rsidP="00F44AE6">
      <w:pPr>
        <w:widowControl w:val="0"/>
        <w:numPr>
          <w:ilvl w:val="3"/>
          <w:numId w:val="54"/>
        </w:numPr>
        <w:spacing w:after="0"/>
        <w:rPr>
          <w:rFonts w:eastAsia="Times New Roman" w:cs="Arial"/>
          <w:kern w:val="14"/>
          <w:szCs w:val="24"/>
        </w:rPr>
      </w:pPr>
      <w:r w:rsidRPr="00A5379D">
        <w:rPr>
          <w:rFonts w:eastAsia="Times New Roman" w:cs="Arial"/>
          <w:kern w:val="14"/>
        </w:rPr>
        <w:t xml:space="preserve">that the procurement, design, engineering, and construction services performed by Seller </w:t>
      </w:r>
      <w:r w:rsidR="00626023" w:rsidRPr="00A5379D">
        <w:rPr>
          <w:rFonts w:eastAsia="Times New Roman" w:cs="Arial"/>
          <w:kern w:val="14"/>
        </w:rPr>
        <w:t xml:space="preserve">or any Seller Party </w:t>
      </w:r>
      <w:r w:rsidRPr="00A5379D">
        <w:rPr>
          <w:rFonts w:eastAsia="Times New Roman" w:cs="Arial"/>
          <w:kern w:val="14"/>
        </w:rPr>
        <w:t xml:space="preserve">as part of the Work (including for the avoidance of doubt, Work related to installation of the </w:t>
      </w:r>
      <w:r w:rsidR="002328C9" w:rsidRPr="00A5379D">
        <w:rPr>
          <w:rFonts w:eastAsia="Times New Roman" w:cs="Arial"/>
          <w:kern w:val="14"/>
          <w:szCs w:val="24"/>
        </w:rPr>
        <w:t>Project</w:t>
      </w:r>
      <w:r w:rsidR="002328C9" w:rsidRPr="00A5379D">
        <w:rPr>
          <w:rFonts w:eastAsia="Times New Roman" w:cs="Arial"/>
          <w:kern w:val="14"/>
        </w:rPr>
        <w:t xml:space="preserve"> </w:t>
      </w:r>
      <w:r w:rsidRPr="00A5379D">
        <w:rPr>
          <w:rFonts w:eastAsia="Times New Roman" w:cs="Arial"/>
          <w:kern w:val="14"/>
        </w:rPr>
        <w:t xml:space="preserve">Equipment) </w:t>
      </w:r>
      <w:r w:rsidR="00BB2C91" w:rsidRPr="00A5379D">
        <w:rPr>
          <w:rFonts w:eastAsia="Times New Roman" w:cs="Arial"/>
          <w:kern w:val="14"/>
        </w:rPr>
        <w:t>will</w:t>
      </w:r>
      <w:r w:rsidR="00626023" w:rsidRPr="00A5379D">
        <w:rPr>
          <w:rFonts w:eastAsia="Times New Roman" w:cs="Arial"/>
          <w:kern w:val="14"/>
        </w:rPr>
        <w:t>:</w:t>
      </w:r>
      <w:r w:rsidRPr="00A5379D">
        <w:rPr>
          <w:rFonts w:eastAsia="Times New Roman" w:cs="Arial"/>
          <w:kern w:val="14"/>
        </w:rPr>
        <w:t xml:space="preserve"> </w:t>
      </w:r>
      <w:r w:rsidR="00626023" w:rsidRPr="00A5379D">
        <w:rPr>
          <w:rFonts w:eastAsia="Times New Roman" w:cs="Arial"/>
          <w:kern w:val="14"/>
        </w:rPr>
        <w:t xml:space="preserve">(a) </w:t>
      </w:r>
      <w:r w:rsidRPr="00A5379D">
        <w:rPr>
          <w:rFonts w:eastAsia="Times New Roman" w:cs="Arial"/>
          <w:kern w:val="14"/>
        </w:rPr>
        <w:t xml:space="preserve">be performed with </w:t>
      </w:r>
      <w:r w:rsidR="00626023" w:rsidRPr="00A5379D">
        <w:rPr>
          <w:rFonts w:eastAsia="Times New Roman" w:cs="Arial"/>
          <w:kern w:val="14"/>
        </w:rPr>
        <w:t xml:space="preserve">such Person’s </w:t>
      </w:r>
      <w:r w:rsidRPr="00A5379D">
        <w:rPr>
          <w:rFonts w:eastAsia="Times New Roman" w:cs="Arial"/>
          <w:kern w:val="14"/>
        </w:rPr>
        <w:t>best skill and judgment, in a good and workmanlike manner</w:t>
      </w:r>
      <w:r w:rsidR="00626023" w:rsidRPr="00A5379D">
        <w:rPr>
          <w:rFonts w:eastAsia="Times New Roman" w:cs="Arial"/>
          <w:kern w:val="14"/>
        </w:rPr>
        <w:t>;</w:t>
      </w:r>
      <w:r w:rsidRPr="00A5379D">
        <w:rPr>
          <w:rFonts w:eastAsia="Times New Roman" w:cs="Arial"/>
          <w:kern w:val="14"/>
        </w:rPr>
        <w:t xml:space="preserve"> </w:t>
      </w:r>
      <w:r w:rsidR="00626023" w:rsidRPr="00A5379D">
        <w:rPr>
          <w:rFonts w:eastAsia="Times New Roman" w:cs="Arial"/>
          <w:kern w:val="14"/>
        </w:rPr>
        <w:t xml:space="preserve">(b) will </w:t>
      </w:r>
      <w:r w:rsidRPr="00A5379D">
        <w:rPr>
          <w:rFonts w:eastAsia="Times New Roman" w:cs="Arial"/>
          <w:kern w:val="14"/>
        </w:rPr>
        <w:t xml:space="preserve">conform to and be designed, engineered, and constructed in accordance with the terms and conditions of the Transaction Documents, including the Technical Specifications, Prudent </w:t>
      </w:r>
      <w:r w:rsidR="00C279C0" w:rsidRPr="00A5379D">
        <w:rPr>
          <w:rFonts w:eastAsia="Times New Roman" w:cs="Arial"/>
          <w:kern w:val="14"/>
        </w:rPr>
        <w:t>Utility</w:t>
      </w:r>
      <w:r w:rsidRPr="00A5379D">
        <w:rPr>
          <w:rFonts w:eastAsia="Times New Roman" w:cs="Arial"/>
          <w:kern w:val="14"/>
        </w:rPr>
        <w:t xml:space="preserve"> Practices, applicable </w:t>
      </w:r>
      <w:r w:rsidR="00186E73" w:rsidRPr="00A5379D">
        <w:rPr>
          <w:rFonts w:eastAsia="Times New Roman" w:cs="Arial"/>
          <w:kern w:val="14"/>
        </w:rPr>
        <w:t>laws</w:t>
      </w:r>
      <w:r w:rsidRPr="00A5379D">
        <w:rPr>
          <w:rFonts w:eastAsia="Times New Roman" w:cs="Arial"/>
          <w:kern w:val="14"/>
        </w:rPr>
        <w:t>, and the Project Permits, in each case, in effect as of the Final Completion Date</w:t>
      </w:r>
      <w:r w:rsidR="00626023" w:rsidRPr="00A5379D">
        <w:rPr>
          <w:rFonts w:eastAsia="Times New Roman" w:cs="Arial"/>
          <w:kern w:val="14"/>
        </w:rPr>
        <w:t>;</w:t>
      </w:r>
      <w:r w:rsidRPr="00A5379D">
        <w:rPr>
          <w:rFonts w:eastAsia="Times New Roman" w:cs="Arial"/>
          <w:kern w:val="14"/>
        </w:rPr>
        <w:t xml:space="preserve"> and </w:t>
      </w:r>
      <w:r w:rsidR="00626023" w:rsidRPr="00A5379D">
        <w:rPr>
          <w:rFonts w:eastAsia="Times New Roman" w:cs="Arial"/>
          <w:kern w:val="14"/>
        </w:rPr>
        <w:t xml:space="preserve">(c) will </w:t>
      </w:r>
      <w:r w:rsidRPr="00A5379D">
        <w:rPr>
          <w:rFonts w:eastAsia="Times New Roman" w:cs="Arial"/>
          <w:kern w:val="14"/>
        </w:rPr>
        <w:t>conform with, and be designed and engineered</w:t>
      </w:r>
      <w:r w:rsidR="00626023" w:rsidRPr="00A5379D">
        <w:rPr>
          <w:rFonts w:eastAsia="Times New Roman" w:cs="Arial"/>
          <w:kern w:val="14"/>
        </w:rPr>
        <w:t>: (1)</w:t>
      </w:r>
      <w:r w:rsidRPr="00A5379D">
        <w:rPr>
          <w:rFonts w:eastAsia="Times New Roman" w:cs="Arial"/>
          <w:kern w:val="14"/>
        </w:rPr>
        <w:t xml:space="preserve"> according to </w:t>
      </w:r>
      <w:r w:rsidR="00626023" w:rsidRPr="00A5379D">
        <w:rPr>
          <w:rFonts w:eastAsia="Times New Roman" w:cs="Arial"/>
          <w:kern w:val="14"/>
        </w:rPr>
        <w:t xml:space="preserve">the </w:t>
      </w:r>
      <w:r w:rsidRPr="00A5379D">
        <w:rPr>
          <w:rFonts w:eastAsia="Times New Roman" w:cs="Arial"/>
          <w:kern w:val="14"/>
        </w:rPr>
        <w:t>professional standards and skill, expertise, and diligence of design professionals regularly involved in solar energy projects similar to the Project</w:t>
      </w:r>
      <w:r w:rsidR="00626023" w:rsidRPr="00A5379D">
        <w:rPr>
          <w:rFonts w:eastAsia="Times New Roman" w:cs="Arial"/>
          <w:kern w:val="14"/>
        </w:rPr>
        <w:t>;</w:t>
      </w:r>
      <w:r w:rsidRPr="00A5379D">
        <w:rPr>
          <w:rFonts w:eastAsia="Times New Roman" w:cs="Arial"/>
          <w:kern w:val="14"/>
        </w:rPr>
        <w:t xml:space="preserve"> and </w:t>
      </w:r>
      <w:r w:rsidR="00626023" w:rsidRPr="00A5379D">
        <w:rPr>
          <w:rFonts w:eastAsia="Times New Roman" w:cs="Arial"/>
          <w:kern w:val="14"/>
        </w:rPr>
        <w:t xml:space="preserve">(2) </w:t>
      </w:r>
      <w:r w:rsidRPr="00A5379D">
        <w:rPr>
          <w:rFonts w:eastAsia="Times New Roman" w:cs="Arial"/>
          <w:kern w:val="14"/>
        </w:rPr>
        <w:t>contain</w:t>
      </w:r>
      <w:r w:rsidR="00626023" w:rsidRPr="00A5379D">
        <w:rPr>
          <w:rFonts w:eastAsia="Times New Roman" w:cs="Arial"/>
          <w:kern w:val="14"/>
        </w:rPr>
        <w:t>ing</w:t>
      </w:r>
      <w:r w:rsidRPr="00A5379D">
        <w:rPr>
          <w:rFonts w:eastAsia="Times New Roman" w:cs="Arial"/>
          <w:kern w:val="14"/>
        </w:rPr>
        <w:t xml:space="preserve"> the </w:t>
      </w:r>
      <w:r w:rsidR="002328C9" w:rsidRPr="00A5379D">
        <w:rPr>
          <w:rFonts w:eastAsia="Times New Roman" w:cs="Arial"/>
          <w:kern w:val="14"/>
          <w:szCs w:val="24"/>
        </w:rPr>
        <w:t>Project</w:t>
      </w:r>
      <w:r w:rsidR="002328C9" w:rsidRPr="00A5379D">
        <w:rPr>
          <w:rFonts w:eastAsia="Times New Roman" w:cs="Arial"/>
          <w:kern w:val="14"/>
        </w:rPr>
        <w:t xml:space="preserve"> </w:t>
      </w:r>
      <w:r w:rsidRPr="00A5379D">
        <w:rPr>
          <w:rFonts w:eastAsia="Times New Roman" w:cs="Arial"/>
          <w:kern w:val="14"/>
        </w:rPr>
        <w:t>Equipment, Materials, and supplies described in the Technical Specifications</w:t>
      </w:r>
      <w:r w:rsidR="005D7CEB" w:rsidRPr="00A5379D">
        <w:rPr>
          <w:rFonts w:eastAsia="Times New Roman" w:cs="Arial"/>
          <w:kern w:val="14"/>
        </w:rPr>
        <w:t>;</w:t>
      </w:r>
      <w:r w:rsidRPr="00A5379D">
        <w:rPr>
          <w:rFonts w:eastAsia="Times New Roman" w:cs="Arial"/>
          <w:kern w:val="14"/>
        </w:rPr>
        <w:t xml:space="preserve"> </w:t>
      </w:r>
    </w:p>
    <w:p w14:paraId="42947411" w14:textId="6FC1677B" w:rsidR="00DE4544" w:rsidRPr="00693D1B" w:rsidRDefault="00DE4544" w:rsidP="00F44AE6">
      <w:pPr>
        <w:numPr>
          <w:ilvl w:val="3"/>
          <w:numId w:val="54"/>
        </w:numPr>
        <w:spacing w:after="0"/>
        <w:rPr>
          <w:rFonts w:eastAsia="Times New Roman" w:cs="Arial"/>
          <w:kern w:val="14"/>
          <w:szCs w:val="24"/>
        </w:rPr>
      </w:pPr>
      <w:r w:rsidRPr="00A5379D">
        <w:rPr>
          <w:rFonts w:eastAsia="Times New Roman" w:cs="Arial"/>
          <w:kern w:val="14"/>
        </w:rPr>
        <w:t xml:space="preserve">that the completed </w:t>
      </w:r>
      <w:r w:rsidR="00626023" w:rsidRPr="00A5379D">
        <w:rPr>
          <w:rFonts w:eastAsia="Times New Roman" w:cs="Arial"/>
          <w:kern w:val="14"/>
        </w:rPr>
        <w:t>Work</w:t>
      </w:r>
      <w:r w:rsidRPr="00A5379D">
        <w:rPr>
          <w:rFonts w:eastAsia="Times New Roman" w:cs="Arial"/>
          <w:kern w:val="14"/>
        </w:rPr>
        <w:t xml:space="preserve"> will perform its intended function as a complete, integrated energy generation </w:t>
      </w:r>
      <w:r w:rsidR="00626023" w:rsidRPr="00A5379D">
        <w:rPr>
          <w:rFonts w:eastAsia="Times New Roman" w:cs="Arial"/>
          <w:kern w:val="14"/>
        </w:rPr>
        <w:t xml:space="preserve">operating </w:t>
      </w:r>
      <w:r w:rsidRPr="00A5379D">
        <w:rPr>
          <w:rFonts w:eastAsia="Times New Roman" w:cs="Arial"/>
          <w:kern w:val="14"/>
        </w:rPr>
        <w:t>system as explicitly described or im</w:t>
      </w:r>
      <w:r w:rsidRPr="00693D1B">
        <w:rPr>
          <w:rFonts w:eastAsia="Times New Roman" w:cs="Arial"/>
          <w:kern w:val="14"/>
        </w:rPr>
        <w:t xml:space="preserve">plied in the </w:t>
      </w:r>
      <w:r w:rsidR="00626023" w:rsidRPr="00693D1B">
        <w:rPr>
          <w:rFonts w:eastAsia="Times New Roman" w:cs="Arial"/>
          <w:kern w:val="14"/>
          <w:szCs w:val="24"/>
        </w:rPr>
        <w:t>Technical Specifications</w:t>
      </w:r>
      <w:r w:rsidRPr="00693D1B">
        <w:rPr>
          <w:rFonts w:eastAsia="Times New Roman" w:cs="Arial"/>
          <w:kern w:val="14"/>
        </w:rPr>
        <w:t xml:space="preserve">; </w:t>
      </w:r>
    </w:p>
    <w:p w14:paraId="54357C9A" w14:textId="77777777" w:rsidR="00DE4544" w:rsidRPr="00693D1B" w:rsidRDefault="00DE4544"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that all software provided as part of the Work</w:t>
      </w:r>
      <w:r w:rsidR="00626023" w:rsidRPr="00693D1B">
        <w:rPr>
          <w:rFonts w:eastAsia="Times New Roman" w:cs="Arial"/>
          <w:kern w:val="14"/>
          <w:szCs w:val="24"/>
        </w:rPr>
        <w:t xml:space="preserve"> will</w:t>
      </w:r>
      <w:r w:rsidR="00B84604" w:rsidRPr="00693D1B">
        <w:rPr>
          <w:rFonts w:eastAsia="Times New Roman" w:cs="Arial"/>
          <w:kern w:val="14"/>
          <w:szCs w:val="24"/>
        </w:rPr>
        <w:t>:</w:t>
      </w:r>
      <w:r w:rsidRPr="00693D1B">
        <w:rPr>
          <w:rFonts w:eastAsia="Times New Roman" w:cs="Arial"/>
          <w:kern w:val="14"/>
          <w:szCs w:val="24"/>
        </w:rPr>
        <w:t xml:space="preserve"> </w:t>
      </w:r>
      <w:r w:rsidR="00B84604" w:rsidRPr="00693D1B">
        <w:rPr>
          <w:rFonts w:eastAsia="Times New Roman" w:cs="Arial"/>
          <w:kern w:val="14"/>
          <w:szCs w:val="24"/>
        </w:rPr>
        <w:t xml:space="preserve">(a) </w:t>
      </w:r>
      <w:r w:rsidRPr="00693D1B">
        <w:rPr>
          <w:rFonts w:eastAsia="Times New Roman" w:cs="Arial"/>
          <w:kern w:val="14"/>
          <w:szCs w:val="24"/>
        </w:rPr>
        <w:t>be free from defects</w:t>
      </w:r>
      <w:r w:rsidR="00B84604" w:rsidRPr="00693D1B">
        <w:rPr>
          <w:rFonts w:eastAsia="Times New Roman" w:cs="Arial"/>
          <w:kern w:val="14"/>
          <w:szCs w:val="24"/>
        </w:rPr>
        <w:t>;</w:t>
      </w:r>
      <w:r w:rsidRPr="00693D1B">
        <w:rPr>
          <w:rFonts w:eastAsia="Times New Roman" w:cs="Arial"/>
          <w:kern w:val="14"/>
          <w:szCs w:val="24"/>
        </w:rPr>
        <w:t xml:space="preserve"> </w:t>
      </w:r>
      <w:r w:rsidR="00B84604" w:rsidRPr="00693D1B">
        <w:rPr>
          <w:rFonts w:eastAsia="Times New Roman" w:cs="Arial"/>
          <w:kern w:val="14"/>
          <w:szCs w:val="24"/>
        </w:rPr>
        <w:t xml:space="preserve">(b) </w:t>
      </w:r>
      <w:r w:rsidRPr="00693D1B">
        <w:rPr>
          <w:rFonts w:eastAsia="Times New Roman" w:cs="Arial"/>
          <w:kern w:val="14"/>
          <w:szCs w:val="24"/>
        </w:rPr>
        <w:t>perform in accordance with its intended purpose</w:t>
      </w:r>
      <w:r w:rsidR="00B84604" w:rsidRPr="00693D1B">
        <w:rPr>
          <w:rFonts w:eastAsia="Times New Roman" w:cs="Arial"/>
          <w:kern w:val="14"/>
          <w:szCs w:val="24"/>
        </w:rPr>
        <w:t>;</w:t>
      </w:r>
      <w:r w:rsidRPr="00693D1B">
        <w:rPr>
          <w:rFonts w:eastAsia="Times New Roman" w:cs="Arial"/>
          <w:kern w:val="14"/>
          <w:szCs w:val="24"/>
        </w:rPr>
        <w:t xml:space="preserve"> and </w:t>
      </w:r>
      <w:r w:rsidR="00B84604" w:rsidRPr="00693D1B">
        <w:rPr>
          <w:rFonts w:eastAsia="Times New Roman" w:cs="Arial"/>
          <w:kern w:val="14"/>
          <w:szCs w:val="24"/>
        </w:rPr>
        <w:t xml:space="preserve">(c) </w:t>
      </w:r>
      <w:r w:rsidRPr="00693D1B">
        <w:rPr>
          <w:rFonts w:eastAsia="Times New Roman" w:cs="Arial"/>
          <w:kern w:val="14"/>
          <w:szCs w:val="24"/>
        </w:rPr>
        <w:t xml:space="preserve">appropriately and effectively interface all applicable </w:t>
      </w:r>
      <w:r w:rsidR="002328C9" w:rsidRPr="00693D1B">
        <w:rPr>
          <w:rFonts w:eastAsia="Times New Roman" w:cs="Arial"/>
          <w:kern w:val="14"/>
          <w:szCs w:val="24"/>
        </w:rPr>
        <w:t xml:space="preserve">Project </w:t>
      </w:r>
      <w:r w:rsidRPr="00693D1B">
        <w:rPr>
          <w:rFonts w:eastAsia="Times New Roman" w:cs="Arial"/>
          <w:kern w:val="14"/>
          <w:szCs w:val="24"/>
        </w:rPr>
        <w:t>Equipment, without defect, failure, interference or complication, and without any errors caused by an incorrect operation of the unmodified computer code in the software or any flaw in the same that produces incorrect results</w:t>
      </w:r>
      <w:r w:rsidR="005D7CEB" w:rsidRPr="00693D1B">
        <w:rPr>
          <w:rFonts w:eastAsia="Times New Roman" w:cs="Arial"/>
          <w:kern w:val="14"/>
          <w:szCs w:val="24"/>
        </w:rPr>
        <w:t>; and</w:t>
      </w:r>
    </w:p>
    <w:p w14:paraId="22FA0447" w14:textId="77777777" w:rsidR="00DE4544" w:rsidRPr="00693D1B" w:rsidRDefault="00DE4544" w:rsidP="00F44AE6">
      <w:pPr>
        <w:widowControl w:val="0"/>
        <w:numPr>
          <w:ilvl w:val="3"/>
          <w:numId w:val="54"/>
        </w:numPr>
        <w:spacing w:after="0"/>
        <w:rPr>
          <w:rFonts w:eastAsia="Times New Roman" w:cs="Arial"/>
          <w:kern w:val="14"/>
          <w:szCs w:val="24"/>
        </w:rPr>
      </w:pPr>
      <w:r w:rsidRPr="00693D1B">
        <w:rPr>
          <w:rFonts w:eastAsia="Times New Roman" w:cs="Arial"/>
          <w:kern w:val="14"/>
        </w:rPr>
        <w:t xml:space="preserve">that none of the Work, the Project, the </w:t>
      </w:r>
      <w:r w:rsidR="002328C9" w:rsidRPr="00693D1B">
        <w:rPr>
          <w:rFonts w:eastAsia="Times New Roman" w:cs="Arial"/>
          <w:kern w:val="14"/>
          <w:szCs w:val="24"/>
        </w:rPr>
        <w:t>Project</w:t>
      </w:r>
      <w:r w:rsidR="002328C9" w:rsidRPr="00693D1B">
        <w:rPr>
          <w:rFonts w:eastAsia="Times New Roman" w:cs="Arial"/>
          <w:kern w:val="14"/>
        </w:rPr>
        <w:t xml:space="preserve"> </w:t>
      </w:r>
      <w:r w:rsidRPr="00693D1B">
        <w:rPr>
          <w:rFonts w:eastAsia="Times New Roman" w:cs="Arial"/>
          <w:kern w:val="14"/>
        </w:rPr>
        <w:t xml:space="preserve">Equipment, the Materials, the final plans </w:t>
      </w:r>
      <w:r w:rsidR="00626023" w:rsidRPr="00693D1B">
        <w:rPr>
          <w:rFonts w:eastAsia="Times New Roman" w:cs="Arial"/>
          <w:kern w:val="14"/>
        </w:rPr>
        <w:t>or</w:t>
      </w:r>
      <w:r w:rsidRPr="00693D1B">
        <w:rPr>
          <w:rFonts w:eastAsia="Times New Roman" w:cs="Arial"/>
          <w:kern w:val="14"/>
        </w:rPr>
        <w:t xml:space="preserve"> the design, engineering, and other services rendered by Seller </w:t>
      </w:r>
      <w:r w:rsidR="00626023" w:rsidRPr="00693D1B">
        <w:rPr>
          <w:rFonts w:eastAsia="Times New Roman" w:cs="Arial"/>
          <w:kern w:val="14"/>
        </w:rPr>
        <w:t xml:space="preserve">or a Seller Party </w:t>
      </w:r>
      <w:r w:rsidR="006C75F6" w:rsidRPr="00693D1B">
        <w:rPr>
          <w:rFonts w:eastAsia="Times New Roman" w:cs="Arial"/>
          <w:kern w:val="14"/>
        </w:rPr>
        <w:t>under this BTA</w:t>
      </w:r>
      <w:r w:rsidRPr="00693D1B">
        <w:rPr>
          <w:rFonts w:eastAsia="Times New Roman" w:cs="Arial"/>
          <w:kern w:val="14"/>
        </w:rPr>
        <w:t xml:space="preserve">, nor the use or ownership thereof by GPC in accordance with the licenses granted </w:t>
      </w:r>
      <w:r w:rsidR="006C75F6" w:rsidRPr="00693D1B">
        <w:rPr>
          <w:rFonts w:eastAsia="Times New Roman" w:cs="Arial"/>
          <w:kern w:val="14"/>
        </w:rPr>
        <w:t>under this BTA</w:t>
      </w:r>
      <w:r w:rsidRPr="00693D1B">
        <w:rPr>
          <w:rFonts w:eastAsia="Times New Roman" w:cs="Arial"/>
          <w:kern w:val="14"/>
        </w:rPr>
        <w:t xml:space="preserve">, </w:t>
      </w:r>
      <w:r w:rsidRPr="00693D1B">
        <w:rPr>
          <w:rFonts w:eastAsia="Times New Roman" w:cs="Arial"/>
          <w:kern w:val="14"/>
        </w:rPr>
        <w:lastRenderedPageBreak/>
        <w:t xml:space="preserve">infringes, violates, or constitutes a misappropriation of any Intellectual Property Rights of any third party. </w:t>
      </w:r>
    </w:p>
    <w:p w14:paraId="6C82D395" w14:textId="77777777" w:rsidR="00E305C3" w:rsidRPr="00693D1B" w:rsidRDefault="00E305C3" w:rsidP="0093388E">
      <w:pPr>
        <w:pStyle w:val="zGTC02"/>
      </w:pPr>
      <w:bookmarkStart w:id="434" w:name="_Toc151344674"/>
      <w:bookmarkStart w:id="435" w:name="_Toc176947530"/>
      <w:r w:rsidRPr="00693D1B">
        <w:t>Warranty Period.</w:t>
      </w:r>
      <w:bookmarkEnd w:id="427"/>
      <w:bookmarkEnd w:id="428"/>
      <w:bookmarkEnd w:id="429"/>
      <w:bookmarkEnd w:id="430"/>
      <w:bookmarkEnd w:id="431"/>
      <w:bookmarkEnd w:id="432"/>
      <w:bookmarkEnd w:id="433"/>
      <w:bookmarkEnd w:id="434"/>
      <w:bookmarkEnd w:id="435"/>
    </w:p>
    <w:p w14:paraId="71FBF961" w14:textId="77777777" w:rsidR="00E305C3" w:rsidRPr="00693D1B" w:rsidRDefault="00E305C3"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General Warranty Period</w:t>
      </w:r>
      <w:r w:rsidRPr="00A5379D">
        <w:rPr>
          <w:rFonts w:eastAsia="Times New Roman" w:cs="Arial"/>
          <w:kern w:val="14"/>
          <w:szCs w:val="24"/>
        </w:rPr>
        <w:t xml:space="preserve">. Subject to the provisions in this </w:t>
      </w:r>
      <w:r w:rsidR="001A297B" w:rsidRPr="00A5379D">
        <w:rPr>
          <w:rFonts w:eastAsia="Times New Roman" w:cs="Arial"/>
          <w:kern w:val="14"/>
          <w:szCs w:val="24"/>
        </w:rPr>
        <w:t>Part</w:t>
      </w:r>
      <w:r w:rsidRPr="00A5379D">
        <w:rPr>
          <w:rFonts w:eastAsia="Times New Roman" w:cs="Arial"/>
          <w:kern w:val="14"/>
          <w:szCs w:val="24"/>
        </w:rPr>
        <w:t xml:space="preserve"> 14</w:t>
      </w:r>
      <w:r w:rsidR="0083669B" w:rsidRPr="00A5379D">
        <w:rPr>
          <w:rFonts w:eastAsia="Times New Roman" w:cs="Arial"/>
          <w:kern w:val="14"/>
          <w:szCs w:val="24"/>
        </w:rPr>
        <w:t xml:space="preserve"> (</w:t>
      </w:r>
      <w:r w:rsidR="0083669B" w:rsidRPr="00A5379D">
        <w:rPr>
          <w:rFonts w:eastAsia="Times New Roman" w:cs="Arial"/>
          <w:i/>
          <w:kern w:val="14"/>
          <w:szCs w:val="24"/>
        </w:rPr>
        <w:t>Warranties of Work</w:t>
      </w:r>
      <w:r w:rsidR="0083669B" w:rsidRPr="00A5379D">
        <w:rPr>
          <w:rFonts w:eastAsia="Times New Roman" w:cs="Arial"/>
          <w:kern w:val="14"/>
          <w:szCs w:val="24"/>
        </w:rPr>
        <w:t>)</w:t>
      </w:r>
      <w:r w:rsidRPr="00A5379D">
        <w:rPr>
          <w:rFonts w:eastAsia="Times New Roman" w:cs="Arial"/>
          <w:kern w:val="14"/>
          <w:szCs w:val="24"/>
        </w:rPr>
        <w:t xml:space="preserve">, the Warranty will remain in full force and effect for </w:t>
      </w:r>
      <w:bookmarkStart w:id="436" w:name="_Hlk62057233"/>
      <w:r w:rsidRPr="00A5379D">
        <w:rPr>
          <w:rFonts w:eastAsia="Times New Roman" w:cs="Arial"/>
          <w:kern w:val="14"/>
          <w:szCs w:val="24"/>
        </w:rPr>
        <w:t xml:space="preserve">a period beginning on the Substantial Completion Date </w:t>
      </w:r>
      <w:bookmarkEnd w:id="436"/>
      <w:r w:rsidRPr="00A5379D">
        <w:rPr>
          <w:rFonts w:eastAsia="Times New Roman" w:cs="Arial"/>
          <w:kern w:val="14"/>
          <w:szCs w:val="24"/>
        </w:rPr>
        <w:t xml:space="preserve">and ending on the date 24 months after </w:t>
      </w:r>
      <w:r w:rsidR="000816D7" w:rsidRPr="00A5379D">
        <w:rPr>
          <w:rFonts w:eastAsia="Times New Roman" w:cs="Arial"/>
          <w:kern w:val="14"/>
          <w:szCs w:val="24"/>
        </w:rPr>
        <w:t xml:space="preserve">the Substantial Completion Date </w:t>
      </w:r>
      <w:r w:rsidRPr="00A5379D">
        <w:rPr>
          <w:rFonts w:eastAsia="Times New Roman" w:cs="Arial"/>
          <w:kern w:val="14"/>
          <w:szCs w:val="24"/>
        </w:rPr>
        <w:t>(“</w:t>
      </w:r>
      <w:r w:rsidRPr="00A5379D">
        <w:rPr>
          <w:rFonts w:eastAsia="Times New Roman" w:cs="Arial"/>
          <w:b/>
          <w:kern w:val="14"/>
          <w:szCs w:val="24"/>
        </w:rPr>
        <w:t>Warranty Period</w:t>
      </w:r>
      <w:r w:rsidRPr="00A5379D">
        <w:rPr>
          <w:rFonts w:eastAsia="Times New Roman" w:cs="Arial"/>
          <w:kern w:val="14"/>
          <w:szCs w:val="24"/>
        </w:rPr>
        <w:t xml:space="preserve">”). </w:t>
      </w:r>
      <w:r w:rsidR="00693D1B" w:rsidRPr="00A5379D">
        <w:rPr>
          <w:rFonts w:eastAsia="Times New Roman" w:cs="Arial"/>
          <w:kern w:val="14"/>
          <w:szCs w:val="24"/>
        </w:rPr>
        <w:t>However, if a Serial Defect occurs within the Warranty Period, then the Warranty Period for that typ</w:t>
      </w:r>
      <w:r w:rsidR="00693D1B" w:rsidRPr="00693D1B">
        <w:rPr>
          <w:rFonts w:eastAsia="Times New Roman" w:cs="Arial"/>
          <w:kern w:val="14"/>
          <w:szCs w:val="24"/>
        </w:rPr>
        <w:t>e of component will be automatically extended for all components of that type for an additional 12 months from the date of the failure that caused the Serial Defect.</w:t>
      </w:r>
    </w:p>
    <w:p w14:paraId="6A9B00FC" w14:textId="6002B084" w:rsidR="00E305C3" w:rsidRPr="00693D1B" w:rsidRDefault="00032115" w:rsidP="00F44AE6">
      <w:pPr>
        <w:widowControl w:val="0"/>
        <w:numPr>
          <w:ilvl w:val="2"/>
          <w:numId w:val="54"/>
        </w:numPr>
        <w:spacing w:after="0"/>
        <w:rPr>
          <w:rFonts w:eastAsia="Times New Roman" w:cs="Arial"/>
          <w:kern w:val="14"/>
          <w:szCs w:val="24"/>
        </w:rPr>
      </w:pPr>
      <w:r w:rsidRPr="00693D1B">
        <w:rPr>
          <w:rFonts w:eastAsia="Times New Roman" w:cs="Arial"/>
          <w:b/>
          <w:kern w:val="14"/>
          <w:szCs w:val="24"/>
        </w:rPr>
        <w:t>Extended Warranty Period for Certain Equipment</w:t>
      </w:r>
      <w:r w:rsidRPr="00693D1B">
        <w:rPr>
          <w:rFonts w:eastAsia="Times New Roman" w:cs="Arial"/>
          <w:kern w:val="14"/>
          <w:szCs w:val="24"/>
        </w:rPr>
        <w:t xml:space="preserve">. </w:t>
      </w:r>
      <w:r w:rsidR="00142755" w:rsidRPr="00142755">
        <w:rPr>
          <w:rFonts w:eastAsia="Times New Roman" w:cs="Arial"/>
          <w:kern w:val="14"/>
          <w:szCs w:val="24"/>
        </w:rPr>
        <w:t>[</w:t>
      </w:r>
      <w:r w:rsidR="00142755" w:rsidRPr="00C916D1">
        <w:rPr>
          <w:rFonts w:eastAsia="Times New Roman" w:cs="Arial"/>
          <w:b/>
          <w:kern w:val="14"/>
          <w:szCs w:val="24"/>
          <w:highlight w:val="cyan"/>
          <w:u w:val="single"/>
        </w:rPr>
        <w:t>Note to Bidders</w:t>
      </w:r>
      <w:r w:rsidR="00142755" w:rsidRPr="00C916D1">
        <w:rPr>
          <w:rFonts w:eastAsia="Times New Roman" w:cs="Arial"/>
          <w:b/>
          <w:kern w:val="14"/>
          <w:szCs w:val="24"/>
          <w:highlight w:val="cyan"/>
        </w:rPr>
        <w:t>:</w:t>
      </w:r>
      <w:r w:rsidR="00142755" w:rsidRPr="00142755">
        <w:rPr>
          <w:rFonts w:eastAsia="Times New Roman" w:cs="Arial"/>
          <w:kern w:val="14"/>
          <w:szCs w:val="24"/>
          <w:highlight w:val="cyan"/>
        </w:rPr>
        <w:t xml:space="preserve"> This extended warranty provision will be updated as appropriate for differences in Facility technology and the specifics of Bidders offer, subject to compliance with GPC’s minimum technical requirements</w:t>
      </w:r>
      <w:r w:rsidR="00142755" w:rsidRPr="00142755">
        <w:rPr>
          <w:rFonts w:eastAsia="Times New Roman" w:cs="Arial"/>
          <w:kern w:val="14"/>
          <w:szCs w:val="24"/>
        </w:rPr>
        <w:t xml:space="preserve">]. </w:t>
      </w:r>
      <w:r w:rsidR="00693D1B" w:rsidRPr="00693D1B">
        <w:rPr>
          <w:rFonts w:eastAsia="Times New Roman" w:cs="Arial"/>
          <w:kern w:val="14"/>
          <w:szCs w:val="24"/>
        </w:rPr>
        <w:t>Seller must</w:t>
      </w:r>
      <w:r w:rsidR="00E305C3" w:rsidRPr="00693D1B">
        <w:rPr>
          <w:rFonts w:eastAsia="Times New Roman" w:cs="Arial"/>
          <w:kern w:val="14"/>
          <w:szCs w:val="24"/>
        </w:rPr>
        <w:t xml:space="preserve"> cause the EPC Contractor to</w:t>
      </w:r>
      <w:r w:rsidR="005D7CEB" w:rsidRPr="00693D1B">
        <w:rPr>
          <w:rFonts w:eastAsia="Times New Roman" w:cs="Arial"/>
          <w:kern w:val="14"/>
          <w:szCs w:val="24"/>
        </w:rPr>
        <w:t>:</w:t>
      </w:r>
      <w:r w:rsidR="00E305C3" w:rsidRPr="00693D1B">
        <w:rPr>
          <w:rFonts w:eastAsia="Times New Roman" w:cs="Arial"/>
          <w:kern w:val="14"/>
          <w:szCs w:val="24"/>
        </w:rPr>
        <w:t xml:space="preserve"> (a) </w:t>
      </w:r>
      <w:r w:rsidR="00FA47CE" w:rsidRPr="00693D1B">
        <w:rPr>
          <w:rFonts w:eastAsia="Times New Roman" w:cs="Arial"/>
          <w:kern w:val="14"/>
          <w:szCs w:val="24"/>
        </w:rPr>
        <w:t>obtain warranty coverage for the modules that</w:t>
      </w:r>
      <w:r w:rsidR="005D7CEB" w:rsidRPr="00693D1B">
        <w:rPr>
          <w:rFonts w:eastAsia="Times New Roman" w:cs="Arial"/>
          <w:kern w:val="14"/>
          <w:szCs w:val="24"/>
        </w:rPr>
        <w:t>:</w:t>
      </w:r>
      <w:r w:rsidR="00FA47CE" w:rsidRPr="00693D1B">
        <w:rPr>
          <w:rFonts w:eastAsia="Times New Roman" w:cs="Arial"/>
          <w:kern w:val="14"/>
          <w:szCs w:val="24"/>
        </w:rPr>
        <w:t xml:space="preserve"> (i) endures for a period of not less than 10 years, after the Substantial Completion Date</w:t>
      </w:r>
      <w:r w:rsidR="000816D7" w:rsidRPr="00693D1B">
        <w:rPr>
          <w:rFonts w:eastAsia="Times New Roman" w:cs="Arial"/>
          <w:kern w:val="14"/>
          <w:szCs w:val="24"/>
        </w:rPr>
        <w:t>,</w:t>
      </w:r>
      <w:r w:rsidR="00FA47CE" w:rsidRPr="00693D1B">
        <w:rPr>
          <w:rFonts w:eastAsia="Times New Roman" w:cs="Arial"/>
          <w:kern w:val="14"/>
          <w:szCs w:val="24"/>
        </w:rPr>
        <w:t xml:space="preserve"> and </w:t>
      </w:r>
      <w:r w:rsidR="000816D7" w:rsidRPr="00693D1B">
        <w:rPr>
          <w:rFonts w:eastAsia="Times New Roman" w:cs="Arial"/>
          <w:kern w:val="14"/>
          <w:szCs w:val="24"/>
        </w:rPr>
        <w:t xml:space="preserve">includes </w:t>
      </w:r>
      <w:r w:rsidR="00FA47CE" w:rsidRPr="00693D1B">
        <w:rPr>
          <w:rFonts w:eastAsia="Times New Roman" w:cs="Arial"/>
          <w:kern w:val="14"/>
          <w:szCs w:val="24"/>
        </w:rPr>
        <w:t>the supply of repaired or replacement parts as required to remedy defects in the modules for the Project</w:t>
      </w:r>
      <w:r w:rsidR="000816D7" w:rsidRPr="00693D1B">
        <w:rPr>
          <w:rFonts w:eastAsia="Times New Roman" w:cs="Arial"/>
          <w:kern w:val="14"/>
          <w:szCs w:val="24"/>
        </w:rPr>
        <w:t>,</w:t>
      </w:r>
      <w:r w:rsidR="00FA47CE" w:rsidRPr="00693D1B">
        <w:rPr>
          <w:rFonts w:eastAsia="Times New Roman" w:cs="Arial"/>
          <w:kern w:val="14"/>
          <w:szCs w:val="24"/>
        </w:rPr>
        <w:t xml:space="preserve"> and the supply of all “in and out” labor to remove defective parts and install repaired or replacement parts</w:t>
      </w:r>
      <w:r w:rsidR="005D7CEB" w:rsidRPr="00693D1B">
        <w:rPr>
          <w:rFonts w:eastAsia="Times New Roman" w:cs="Arial"/>
          <w:kern w:val="14"/>
          <w:szCs w:val="24"/>
        </w:rPr>
        <w:t xml:space="preserve">; </w:t>
      </w:r>
      <w:r w:rsidR="00FA47CE" w:rsidRPr="00693D1B">
        <w:rPr>
          <w:rFonts w:eastAsia="Times New Roman" w:cs="Arial"/>
          <w:kern w:val="14"/>
          <w:szCs w:val="24"/>
        </w:rPr>
        <w:t>and (ii) includes a power output warranty with a warranty period of no less than 25 years</w:t>
      </w:r>
      <w:r w:rsidR="005D7CEB" w:rsidRPr="00693D1B">
        <w:rPr>
          <w:rFonts w:eastAsia="Times New Roman" w:cs="Arial"/>
          <w:kern w:val="14"/>
          <w:szCs w:val="24"/>
        </w:rPr>
        <w:t>;</w:t>
      </w:r>
      <w:r w:rsidR="00FA47CE" w:rsidRPr="00693D1B">
        <w:rPr>
          <w:rFonts w:eastAsia="Times New Roman" w:cs="Arial"/>
          <w:kern w:val="14"/>
          <w:szCs w:val="24"/>
        </w:rPr>
        <w:t xml:space="preserve"> (b) </w:t>
      </w:r>
      <w:r w:rsidR="00E305C3" w:rsidRPr="00693D1B">
        <w:rPr>
          <w:rFonts w:eastAsia="Times New Roman" w:cs="Arial"/>
          <w:kern w:val="14"/>
          <w:szCs w:val="24"/>
        </w:rPr>
        <w:t xml:space="preserve">obtain warranty coverage for the transformers (including on-load tap changers) that endures for a period of </w:t>
      </w:r>
      <w:r w:rsidR="000816D7" w:rsidRPr="00693D1B">
        <w:rPr>
          <w:rFonts w:eastAsia="Times New Roman" w:cs="Arial"/>
          <w:kern w:val="14"/>
          <w:szCs w:val="24"/>
        </w:rPr>
        <w:t xml:space="preserve">not less than </w:t>
      </w:r>
      <w:r w:rsidR="00E305C3" w:rsidRPr="00693D1B">
        <w:rPr>
          <w:rFonts w:eastAsia="Times New Roman" w:cs="Arial"/>
          <w:kern w:val="14"/>
          <w:szCs w:val="24"/>
        </w:rPr>
        <w:t>5 years after the Substantial Completion Date</w:t>
      </w:r>
      <w:r w:rsidR="000816D7" w:rsidRPr="00693D1B">
        <w:rPr>
          <w:rFonts w:eastAsia="Times New Roman" w:cs="Arial"/>
          <w:kern w:val="14"/>
          <w:szCs w:val="24"/>
        </w:rPr>
        <w:t>,</w:t>
      </w:r>
      <w:r w:rsidR="00E305C3" w:rsidRPr="00693D1B">
        <w:rPr>
          <w:rFonts w:eastAsia="Times New Roman" w:cs="Arial"/>
          <w:kern w:val="14"/>
          <w:szCs w:val="24"/>
        </w:rPr>
        <w:t xml:space="preserve"> and </w:t>
      </w:r>
      <w:r w:rsidR="000816D7" w:rsidRPr="00693D1B">
        <w:rPr>
          <w:rFonts w:eastAsia="Times New Roman" w:cs="Arial"/>
          <w:kern w:val="14"/>
          <w:szCs w:val="24"/>
        </w:rPr>
        <w:t xml:space="preserve">includes </w:t>
      </w:r>
      <w:r w:rsidR="00E305C3" w:rsidRPr="00693D1B">
        <w:rPr>
          <w:rFonts w:eastAsia="Times New Roman" w:cs="Arial"/>
          <w:kern w:val="14"/>
          <w:szCs w:val="24"/>
        </w:rPr>
        <w:t>the supply of repaired or replacement parts as required to remedy defects in the transformers for the Project</w:t>
      </w:r>
      <w:r w:rsidR="000816D7" w:rsidRPr="00693D1B">
        <w:rPr>
          <w:rFonts w:eastAsia="Times New Roman" w:cs="Arial"/>
          <w:kern w:val="14"/>
          <w:szCs w:val="24"/>
        </w:rPr>
        <w:t>,</w:t>
      </w:r>
      <w:r w:rsidR="00E305C3" w:rsidRPr="00693D1B">
        <w:rPr>
          <w:rFonts w:eastAsia="Times New Roman" w:cs="Arial"/>
          <w:kern w:val="14"/>
          <w:szCs w:val="24"/>
        </w:rPr>
        <w:t xml:space="preserve"> and the supply of all “in and out” labor to remove defective parts</w:t>
      </w:r>
      <w:r w:rsidR="007B2E08" w:rsidRPr="00693D1B">
        <w:rPr>
          <w:rFonts w:eastAsia="Times New Roman" w:cs="Arial"/>
          <w:kern w:val="14"/>
          <w:szCs w:val="24"/>
        </w:rPr>
        <w:t>,</w:t>
      </w:r>
      <w:r w:rsidR="00E305C3" w:rsidRPr="00693D1B">
        <w:rPr>
          <w:rFonts w:eastAsia="Times New Roman" w:cs="Arial"/>
          <w:kern w:val="14"/>
          <w:szCs w:val="24"/>
        </w:rPr>
        <w:t xml:space="preserve"> and install repaired or replacement parts</w:t>
      </w:r>
      <w:r w:rsidR="005D7CEB" w:rsidRPr="00693D1B">
        <w:rPr>
          <w:rFonts w:eastAsia="Times New Roman" w:cs="Arial"/>
          <w:kern w:val="14"/>
          <w:szCs w:val="24"/>
        </w:rPr>
        <w:t>;</w:t>
      </w:r>
      <w:r w:rsidR="00E305C3" w:rsidRPr="00693D1B">
        <w:rPr>
          <w:rFonts w:eastAsia="Times New Roman" w:cs="Arial"/>
          <w:kern w:val="14"/>
          <w:szCs w:val="24"/>
        </w:rPr>
        <w:t xml:space="preserve"> (</w:t>
      </w:r>
      <w:r w:rsidR="00FA47CE" w:rsidRPr="00693D1B">
        <w:rPr>
          <w:rFonts w:eastAsia="Times New Roman" w:cs="Arial"/>
          <w:kern w:val="14"/>
          <w:szCs w:val="24"/>
        </w:rPr>
        <w:t>c</w:t>
      </w:r>
      <w:r w:rsidR="00E305C3" w:rsidRPr="00693D1B">
        <w:rPr>
          <w:rFonts w:eastAsia="Times New Roman" w:cs="Arial"/>
          <w:kern w:val="14"/>
          <w:szCs w:val="24"/>
        </w:rPr>
        <w:t xml:space="preserve">) obtain warranty coverage for the inverters that endures for a period of </w:t>
      </w:r>
      <w:r w:rsidR="000816D7" w:rsidRPr="00693D1B">
        <w:rPr>
          <w:rFonts w:eastAsia="Times New Roman" w:cs="Arial"/>
          <w:kern w:val="14"/>
          <w:szCs w:val="24"/>
        </w:rPr>
        <w:t xml:space="preserve">not less than </w:t>
      </w:r>
      <w:r w:rsidR="00D00677" w:rsidRPr="00693D1B">
        <w:rPr>
          <w:rFonts w:eastAsia="Times New Roman" w:cs="Arial"/>
          <w:kern w:val="14"/>
          <w:szCs w:val="24"/>
        </w:rPr>
        <w:t>10</w:t>
      </w:r>
      <w:r w:rsidR="00E305C3" w:rsidRPr="00693D1B">
        <w:rPr>
          <w:rFonts w:eastAsia="Times New Roman" w:cs="Arial"/>
          <w:kern w:val="14"/>
          <w:szCs w:val="24"/>
        </w:rPr>
        <w:t xml:space="preserve"> years after the Substantial Completion Date</w:t>
      </w:r>
      <w:r w:rsidR="000816D7" w:rsidRPr="00693D1B">
        <w:rPr>
          <w:rFonts w:eastAsia="Times New Roman" w:cs="Arial"/>
          <w:kern w:val="14"/>
          <w:szCs w:val="24"/>
        </w:rPr>
        <w:t>,</w:t>
      </w:r>
      <w:r w:rsidR="00E305C3" w:rsidRPr="00693D1B">
        <w:rPr>
          <w:rFonts w:eastAsia="Times New Roman" w:cs="Arial"/>
          <w:kern w:val="14"/>
          <w:szCs w:val="24"/>
        </w:rPr>
        <w:t xml:space="preserve"> and </w:t>
      </w:r>
      <w:r w:rsidR="000816D7" w:rsidRPr="00693D1B">
        <w:rPr>
          <w:rFonts w:eastAsia="Times New Roman" w:cs="Arial"/>
          <w:kern w:val="14"/>
          <w:szCs w:val="24"/>
        </w:rPr>
        <w:t>includes</w:t>
      </w:r>
      <w:r w:rsidR="00E305C3" w:rsidRPr="00693D1B">
        <w:rPr>
          <w:rFonts w:eastAsia="Times New Roman" w:cs="Arial"/>
          <w:kern w:val="14"/>
          <w:szCs w:val="24"/>
        </w:rPr>
        <w:t xml:space="preserve"> the supply of repaired or replacement parts as required to remedy defects in the inverters for the Project</w:t>
      </w:r>
      <w:r w:rsidR="000816D7" w:rsidRPr="00693D1B">
        <w:rPr>
          <w:rFonts w:eastAsia="Times New Roman" w:cs="Arial"/>
          <w:kern w:val="14"/>
          <w:szCs w:val="24"/>
        </w:rPr>
        <w:t>,</w:t>
      </w:r>
      <w:r w:rsidR="00E305C3" w:rsidRPr="00693D1B">
        <w:rPr>
          <w:rFonts w:eastAsia="Times New Roman" w:cs="Arial"/>
          <w:kern w:val="14"/>
          <w:szCs w:val="24"/>
        </w:rPr>
        <w:t xml:space="preserve"> and the supply of all “in and out” labor to remove defective parts</w:t>
      </w:r>
      <w:r w:rsidR="007B2E08" w:rsidRPr="00693D1B">
        <w:rPr>
          <w:rFonts w:eastAsia="Times New Roman" w:cs="Arial"/>
          <w:kern w:val="14"/>
          <w:szCs w:val="24"/>
        </w:rPr>
        <w:t>,</w:t>
      </w:r>
      <w:r w:rsidR="00E305C3" w:rsidRPr="00693D1B">
        <w:rPr>
          <w:rFonts w:eastAsia="Times New Roman" w:cs="Arial"/>
          <w:kern w:val="14"/>
          <w:szCs w:val="24"/>
        </w:rPr>
        <w:t xml:space="preserve"> and install repaired or replacement parts</w:t>
      </w:r>
      <w:r w:rsidR="005D7CEB" w:rsidRPr="00693D1B">
        <w:rPr>
          <w:rFonts w:eastAsia="Times New Roman" w:cs="Arial"/>
          <w:kern w:val="14"/>
          <w:szCs w:val="24"/>
        </w:rPr>
        <w:t>;</w:t>
      </w:r>
      <w:r w:rsidR="00E305C3" w:rsidRPr="00693D1B">
        <w:rPr>
          <w:rFonts w:eastAsia="Times New Roman" w:cs="Arial"/>
          <w:kern w:val="14"/>
          <w:szCs w:val="24"/>
        </w:rPr>
        <w:t xml:space="preserve"> (</w:t>
      </w:r>
      <w:r w:rsidR="00FA47CE" w:rsidRPr="00693D1B">
        <w:rPr>
          <w:rFonts w:eastAsia="Times New Roman" w:cs="Arial"/>
          <w:kern w:val="14"/>
          <w:szCs w:val="24"/>
        </w:rPr>
        <w:t>d</w:t>
      </w:r>
      <w:r w:rsidR="00E305C3" w:rsidRPr="00693D1B">
        <w:rPr>
          <w:rFonts w:eastAsia="Times New Roman" w:cs="Arial"/>
          <w:kern w:val="14"/>
          <w:szCs w:val="24"/>
        </w:rPr>
        <w:t xml:space="preserve">) obtain warranty coverage covering the supply of repaired or replacement parts as required to remedy defects in the drive components for the </w:t>
      </w:r>
      <w:r w:rsidR="00D00677" w:rsidRPr="00693D1B">
        <w:rPr>
          <w:rFonts w:eastAsia="Times New Roman" w:cs="Arial"/>
          <w:kern w:val="14"/>
          <w:szCs w:val="24"/>
        </w:rPr>
        <w:t>[</w:t>
      </w:r>
      <w:r w:rsidR="00E305C3" w:rsidRPr="00693D1B">
        <w:rPr>
          <w:rFonts w:eastAsia="Times New Roman" w:cs="Arial"/>
          <w:kern w:val="14"/>
          <w:szCs w:val="24"/>
        </w:rPr>
        <w:t>trackers for the Project (which includes motor, gear and controller)</w:t>
      </w:r>
      <w:r w:rsidR="00677848" w:rsidRPr="00693D1B">
        <w:rPr>
          <w:rFonts w:eastAsia="Times New Roman" w:cs="Arial"/>
          <w:kern w:val="14"/>
          <w:szCs w:val="24"/>
        </w:rPr>
        <w:t>]</w:t>
      </w:r>
      <w:r w:rsidR="00677848" w:rsidRPr="00693D1B">
        <w:rPr>
          <w:rFonts w:eastAsia="Times New Roman" w:cs="Arial"/>
          <w:kern w:val="14"/>
          <w:szCs w:val="24"/>
          <w:vertAlign w:val="superscript"/>
        </w:rPr>
        <w:footnoteReference w:id="2"/>
      </w:r>
      <w:r w:rsidR="00E305C3" w:rsidRPr="00693D1B">
        <w:rPr>
          <w:rFonts w:eastAsia="Times New Roman" w:cs="Arial"/>
          <w:kern w:val="14"/>
          <w:szCs w:val="24"/>
        </w:rPr>
        <w:t xml:space="preserve"> supplied by or through EPC Contractor that </w:t>
      </w:r>
      <w:r w:rsidR="000816D7" w:rsidRPr="00693D1B">
        <w:rPr>
          <w:rFonts w:eastAsia="Times New Roman" w:cs="Arial"/>
          <w:kern w:val="14"/>
          <w:szCs w:val="24"/>
        </w:rPr>
        <w:t xml:space="preserve">: (i) </w:t>
      </w:r>
      <w:r w:rsidR="00E305C3" w:rsidRPr="00693D1B">
        <w:rPr>
          <w:rFonts w:eastAsia="Times New Roman" w:cs="Arial"/>
          <w:kern w:val="14"/>
          <w:szCs w:val="24"/>
        </w:rPr>
        <w:t xml:space="preserve">endures for a period of </w:t>
      </w:r>
      <w:r w:rsidR="000816D7" w:rsidRPr="00693D1B">
        <w:rPr>
          <w:rFonts w:eastAsia="Times New Roman" w:cs="Arial"/>
          <w:kern w:val="14"/>
          <w:szCs w:val="24"/>
        </w:rPr>
        <w:t xml:space="preserve">not less than </w:t>
      </w:r>
      <w:r w:rsidR="00E305C3" w:rsidRPr="00693D1B">
        <w:rPr>
          <w:rFonts w:eastAsia="Times New Roman" w:cs="Arial"/>
          <w:kern w:val="14"/>
          <w:szCs w:val="24"/>
        </w:rPr>
        <w:t xml:space="preserve">5 years after delivery to the Project Site, and </w:t>
      </w:r>
      <w:r w:rsidR="000816D7" w:rsidRPr="00693D1B">
        <w:rPr>
          <w:rFonts w:eastAsia="Times New Roman" w:cs="Arial"/>
          <w:kern w:val="14"/>
          <w:szCs w:val="24"/>
        </w:rPr>
        <w:t xml:space="preserve">includes </w:t>
      </w:r>
      <w:r w:rsidR="00E305C3" w:rsidRPr="00693D1B">
        <w:rPr>
          <w:rFonts w:eastAsia="Times New Roman" w:cs="Arial"/>
          <w:kern w:val="14"/>
          <w:szCs w:val="24"/>
        </w:rPr>
        <w:t>the supply of repaired or replacement parts as required to remedy defects in the structural components for th</w:t>
      </w:r>
      <w:r w:rsidR="002816E5" w:rsidRPr="00693D1B">
        <w:rPr>
          <w:rFonts w:eastAsia="Times New Roman" w:cs="Arial"/>
          <w:kern w:val="14"/>
          <w:szCs w:val="24"/>
        </w:rPr>
        <w:t>e</w:t>
      </w:r>
      <w:r w:rsidR="00E305C3" w:rsidRPr="00693D1B">
        <w:rPr>
          <w:rFonts w:eastAsia="Times New Roman" w:cs="Arial"/>
          <w:kern w:val="14"/>
          <w:szCs w:val="24"/>
        </w:rPr>
        <w:t xml:space="preserve"> trackers</w:t>
      </w:r>
      <w:r w:rsidR="002816E5" w:rsidRPr="00693D1B">
        <w:rPr>
          <w:rFonts w:eastAsia="Times New Roman" w:cs="Arial"/>
          <w:kern w:val="14"/>
          <w:szCs w:val="24"/>
        </w:rPr>
        <w:t>,</w:t>
      </w:r>
      <w:r w:rsidR="00E305C3" w:rsidRPr="00693D1B">
        <w:rPr>
          <w:rFonts w:eastAsia="Times New Roman" w:cs="Arial"/>
          <w:kern w:val="14"/>
          <w:szCs w:val="24"/>
        </w:rPr>
        <w:t xml:space="preserve"> and that endures for a period of </w:t>
      </w:r>
      <w:r w:rsidR="002816E5" w:rsidRPr="00693D1B">
        <w:rPr>
          <w:rFonts w:eastAsia="Times New Roman" w:cs="Arial"/>
          <w:kern w:val="14"/>
          <w:szCs w:val="24"/>
        </w:rPr>
        <w:t>not less than</w:t>
      </w:r>
      <w:r w:rsidR="00E305C3" w:rsidRPr="00693D1B">
        <w:rPr>
          <w:rFonts w:eastAsia="Times New Roman" w:cs="Arial"/>
          <w:kern w:val="14"/>
          <w:szCs w:val="24"/>
        </w:rPr>
        <w:t xml:space="preserve"> 10 years after delivery to the Project Site</w:t>
      </w:r>
      <w:r w:rsidR="005D7CEB" w:rsidRPr="00693D1B">
        <w:rPr>
          <w:rFonts w:eastAsia="Times New Roman" w:cs="Arial"/>
          <w:kern w:val="14"/>
          <w:szCs w:val="24"/>
        </w:rPr>
        <w:t>;</w:t>
      </w:r>
      <w:r w:rsidR="00D00677" w:rsidRPr="00693D1B">
        <w:rPr>
          <w:rFonts w:eastAsia="Times New Roman" w:cs="Arial"/>
          <w:kern w:val="14"/>
          <w:szCs w:val="24"/>
        </w:rPr>
        <w:t xml:space="preserve"> and (</w:t>
      </w:r>
      <w:r w:rsidR="00FA47CE" w:rsidRPr="00693D1B">
        <w:rPr>
          <w:rFonts w:eastAsia="Times New Roman" w:cs="Arial"/>
          <w:kern w:val="14"/>
          <w:szCs w:val="24"/>
        </w:rPr>
        <w:t>e</w:t>
      </w:r>
      <w:r w:rsidR="00D00677" w:rsidRPr="00693D1B">
        <w:rPr>
          <w:rFonts w:eastAsia="Times New Roman" w:cs="Arial"/>
          <w:kern w:val="14"/>
          <w:szCs w:val="24"/>
        </w:rPr>
        <w:t xml:space="preserve">) obtain warranty coverage for the combiner boxes that endures for a period of </w:t>
      </w:r>
      <w:r w:rsidR="002816E5" w:rsidRPr="00693D1B">
        <w:rPr>
          <w:rFonts w:eastAsia="Times New Roman" w:cs="Arial"/>
          <w:kern w:val="14"/>
          <w:szCs w:val="24"/>
        </w:rPr>
        <w:t xml:space="preserve">not less than </w:t>
      </w:r>
      <w:r w:rsidR="00D00677" w:rsidRPr="00693D1B">
        <w:rPr>
          <w:rFonts w:eastAsia="Times New Roman" w:cs="Arial"/>
          <w:kern w:val="14"/>
          <w:szCs w:val="24"/>
        </w:rPr>
        <w:t>5 years after the Substantial Completion Date</w:t>
      </w:r>
      <w:r w:rsidR="007B2E08" w:rsidRPr="00693D1B">
        <w:rPr>
          <w:rFonts w:eastAsia="Times New Roman" w:cs="Arial"/>
          <w:kern w:val="14"/>
          <w:szCs w:val="24"/>
        </w:rPr>
        <w:t>,</w:t>
      </w:r>
      <w:r w:rsidR="00D00677" w:rsidRPr="00693D1B">
        <w:rPr>
          <w:rFonts w:eastAsia="Times New Roman" w:cs="Arial"/>
          <w:kern w:val="14"/>
          <w:szCs w:val="24"/>
        </w:rPr>
        <w:t xml:space="preserve"> and </w:t>
      </w:r>
      <w:r w:rsidR="002816E5" w:rsidRPr="00693D1B">
        <w:rPr>
          <w:rFonts w:eastAsia="Times New Roman" w:cs="Arial"/>
          <w:kern w:val="14"/>
          <w:szCs w:val="24"/>
        </w:rPr>
        <w:t xml:space="preserve">includes </w:t>
      </w:r>
      <w:r w:rsidR="00D00677" w:rsidRPr="00693D1B">
        <w:rPr>
          <w:rFonts w:eastAsia="Times New Roman" w:cs="Arial"/>
          <w:kern w:val="14"/>
          <w:szCs w:val="24"/>
        </w:rPr>
        <w:t>the supply of repaired or replacement parts as required to remedy defects in the combiner boxes for the Project</w:t>
      </w:r>
      <w:r w:rsidR="002816E5" w:rsidRPr="00693D1B">
        <w:rPr>
          <w:rFonts w:eastAsia="Times New Roman" w:cs="Arial"/>
          <w:kern w:val="14"/>
          <w:szCs w:val="24"/>
        </w:rPr>
        <w:t>,</w:t>
      </w:r>
      <w:r w:rsidR="00D00677" w:rsidRPr="00693D1B">
        <w:rPr>
          <w:rFonts w:eastAsia="Times New Roman" w:cs="Arial"/>
          <w:kern w:val="14"/>
          <w:szCs w:val="24"/>
        </w:rPr>
        <w:t xml:space="preserve"> and the supply of all “in and out” labor to remove defective parts</w:t>
      </w:r>
      <w:r w:rsidR="007B2E08" w:rsidRPr="00693D1B">
        <w:rPr>
          <w:rFonts w:eastAsia="Times New Roman" w:cs="Arial"/>
          <w:kern w:val="14"/>
          <w:szCs w:val="24"/>
        </w:rPr>
        <w:t>,</w:t>
      </w:r>
      <w:r w:rsidR="00D00677" w:rsidRPr="00693D1B">
        <w:rPr>
          <w:rFonts w:eastAsia="Times New Roman" w:cs="Arial"/>
          <w:kern w:val="14"/>
          <w:szCs w:val="24"/>
        </w:rPr>
        <w:t xml:space="preserve"> and install repaired or replacement parts</w:t>
      </w:r>
      <w:r w:rsidR="00E305C3" w:rsidRPr="00693D1B">
        <w:rPr>
          <w:rFonts w:eastAsia="Times New Roman" w:cs="Arial"/>
          <w:kern w:val="14"/>
          <w:szCs w:val="24"/>
        </w:rPr>
        <w:t xml:space="preserve">. Seller </w:t>
      </w:r>
      <w:r w:rsidR="00BB2C91" w:rsidRPr="00693D1B">
        <w:rPr>
          <w:rFonts w:eastAsia="Times New Roman" w:cs="Arial"/>
          <w:kern w:val="14"/>
          <w:szCs w:val="24"/>
        </w:rPr>
        <w:t>will</w:t>
      </w:r>
      <w:r w:rsidR="00E305C3" w:rsidRPr="00693D1B">
        <w:rPr>
          <w:rFonts w:eastAsia="Times New Roman" w:cs="Arial"/>
          <w:kern w:val="14"/>
          <w:szCs w:val="24"/>
        </w:rPr>
        <w:t xml:space="preserve"> deliver to GPC, promptly following execution or receipt of the applicable Project Contract, a copy of </w:t>
      </w:r>
      <w:r w:rsidR="00A136DE" w:rsidRPr="00693D1B">
        <w:rPr>
          <w:rFonts w:eastAsia="Times New Roman" w:cs="Arial"/>
          <w:kern w:val="14"/>
          <w:szCs w:val="24"/>
        </w:rPr>
        <w:t>the</w:t>
      </w:r>
      <w:r w:rsidR="002816E5" w:rsidRPr="00693D1B">
        <w:rPr>
          <w:rFonts w:eastAsia="Times New Roman" w:cs="Arial"/>
          <w:kern w:val="14"/>
          <w:szCs w:val="24"/>
        </w:rPr>
        <w:t>se</w:t>
      </w:r>
      <w:r w:rsidR="00E305C3" w:rsidRPr="00693D1B">
        <w:rPr>
          <w:rFonts w:eastAsia="Times New Roman" w:cs="Arial"/>
          <w:kern w:val="14"/>
          <w:szCs w:val="24"/>
        </w:rPr>
        <w:t xml:space="preserve"> warranties</w:t>
      </w:r>
      <w:r w:rsidR="009868E5" w:rsidRPr="00693D1B">
        <w:rPr>
          <w:rFonts w:eastAsia="Times New Roman" w:cs="Arial"/>
          <w:kern w:val="14"/>
          <w:szCs w:val="24"/>
        </w:rPr>
        <w:t xml:space="preserve"> (“</w:t>
      </w:r>
      <w:r w:rsidR="009868E5" w:rsidRPr="00693D1B">
        <w:rPr>
          <w:rFonts w:eastAsia="Times New Roman" w:cs="Arial"/>
          <w:b/>
          <w:kern w:val="14"/>
          <w:szCs w:val="24"/>
        </w:rPr>
        <w:t xml:space="preserve">Major Equipment Warranty </w:t>
      </w:r>
      <w:r w:rsidRPr="00693D1B">
        <w:rPr>
          <w:rFonts w:eastAsia="Times New Roman" w:cs="Arial"/>
          <w:b/>
          <w:kern w:val="14"/>
          <w:szCs w:val="24"/>
        </w:rPr>
        <w:t>Requirements</w:t>
      </w:r>
      <w:r w:rsidR="009868E5" w:rsidRPr="00693D1B">
        <w:rPr>
          <w:rFonts w:eastAsia="Times New Roman" w:cs="Arial"/>
          <w:kern w:val="14"/>
          <w:szCs w:val="24"/>
        </w:rPr>
        <w:t>”)</w:t>
      </w:r>
      <w:r w:rsidR="00E305C3" w:rsidRPr="00693D1B">
        <w:rPr>
          <w:rFonts w:eastAsia="Times New Roman" w:cs="Arial"/>
          <w:kern w:val="14"/>
          <w:szCs w:val="24"/>
        </w:rPr>
        <w:t xml:space="preserve">. </w:t>
      </w:r>
    </w:p>
    <w:p w14:paraId="5781C266" w14:textId="77777777" w:rsidR="00E305C3" w:rsidRPr="00693D1B" w:rsidRDefault="00E305C3" w:rsidP="00CE7A30">
      <w:pPr>
        <w:pStyle w:val="zGTC02"/>
        <w:rPr>
          <w:vanish/>
          <w:specVanish/>
        </w:rPr>
      </w:pPr>
      <w:bookmarkStart w:id="437" w:name="_Toc49610800"/>
      <w:bookmarkStart w:id="438" w:name="_Toc53575671"/>
      <w:bookmarkStart w:id="439" w:name="_Toc63103151"/>
      <w:bookmarkStart w:id="440" w:name="_Toc80342163"/>
      <w:bookmarkStart w:id="441" w:name="_Toc97281965"/>
      <w:bookmarkStart w:id="442" w:name="_Toc125457063"/>
      <w:bookmarkStart w:id="443" w:name="_Toc113637990"/>
      <w:bookmarkStart w:id="444" w:name="_Toc151344675"/>
      <w:bookmarkStart w:id="445" w:name="_Toc176947531"/>
      <w:r w:rsidRPr="00693D1B">
        <w:t>Repair of Defects.</w:t>
      </w:r>
      <w:bookmarkEnd w:id="437"/>
      <w:bookmarkEnd w:id="438"/>
      <w:bookmarkEnd w:id="439"/>
      <w:bookmarkEnd w:id="440"/>
      <w:bookmarkEnd w:id="441"/>
      <w:bookmarkEnd w:id="442"/>
      <w:bookmarkEnd w:id="443"/>
      <w:bookmarkEnd w:id="444"/>
      <w:bookmarkEnd w:id="445"/>
    </w:p>
    <w:p w14:paraId="280BB0C0" w14:textId="322F98C2" w:rsidR="00693D1B" w:rsidRPr="00A5379D" w:rsidRDefault="00693D1B" w:rsidP="00693D1B">
      <w:pPr>
        <w:keepNext/>
        <w:keepLines/>
        <w:rPr>
          <w:rFonts w:cs="Arial"/>
        </w:rPr>
      </w:pPr>
      <w:r w:rsidRPr="00693D1B">
        <w:rPr>
          <w:rFonts w:cs="Arial"/>
        </w:rPr>
        <w:t xml:space="preserve"> If</w:t>
      </w:r>
      <w:r w:rsidR="00331039">
        <w:rPr>
          <w:rFonts w:cs="Arial"/>
        </w:rPr>
        <w:t xml:space="preserve"> before the EPC Contract or Major Supply Agreement, as applicable is assigned to GPC,</w:t>
      </w:r>
      <w:r w:rsidRPr="00693D1B">
        <w:rPr>
          <w:rFonts w:cs="Arial"/>
        </w:rPr>
        <w:t xml:space="preserve"> GPC or Seller discovers that the Work, or any portion of the Work, fails to meet the Warranty or the Gap Warranty, then it will notify the other Party of the failure within a reasonable time after discovery. Upon receipt of such notice, Seller will: (a) cure the failure, or cause the failure to be cured, in accordance with the Warranty or Gap Warranty, so to remedy the Defect and any resulting property damage resulting therefrom, and re-perform the Work, including any engineering, repairing, modi</w:t>
      </w:r>
      <w:r w:rsidRPr="00A5379D">
        <w:rPr>
          <w:rFonts w:cs="Arial"/>
        </w:rPr>
        <w:t>fying, replacing, disassembling, removing, transporting, storing, re-assembling or re-performing the affected portion of the Work and other property, in each case in accordance with this Section 14.5 (</w:t>
      </w:r>
      <w:r w:rsidRPr="00A5379D">
        <w:rPr>
          <w:rFonts w:cs="Arial"/>
          <w:i/>
          <w:iCs/>
        </w:rPr>
        <w:t>Repair of Defects</w:t>
      </w:r>
      <w:r w:rsidRPr="00A5379D">
        <w:rPr>
          <w:rFonts w:cs="Arial"/>
        </w:rPr>
        <w:t>); and (b) perform any tests as GPC may reasonably require to demonstrate the cure of the failure. Seller will coordinate repairing, replacing, or re-performing any of the Work with EPC Contractor and GPC to minimize any adverse effects on the operation of the Project.</w:t>
      </w:r>
    </w:p>
    <w:p w14:paraId="63888C97" w14:textId="77777777" w:rsidR="00693D1B" w:rsidRPr="00A5379D" w:rsidRDefault="00693D1B" w:rsidP="00CE7A30">
      <w:pPr>
        <w:pStyle w:val="zGTC02"/>
        <w:rPr>
          <w:vanish/>
          <w:specVanish/>
        </w:rPr>
      </w:pPr>
      <w:bookmarkStart w:id="446" w:name="_Toc176947532"/>
      <w:r w:rsidRPr="00A5379D">
        <w:t>Right to Self-Perform.</w:t>
      </w:r>
      <w:bookmarkEnd w:id="446"/>
    </w:p>
    <w:p w14:paraId="08866AB4" w14:textId="64D481E7" w:rsidR="00693D1B" w:rsidRPr="00A5379D" w:rsidRDefault="00693D1B" w:rsidP="00693D1B">
      <w:pPr>
        <w:widowControl w:val="0"/>
        <w:autoSpaceDE w:val="0"/>
        <w:autoSpaceDN w:val="0"/>
        <w:adjustRightInd w:val="0"/>
        <w:spacing w:before="0"/>
        <w:rPr>
          <w:rFonts w:eastAsiaTheme="minorEastAsia" w:cs="Arial"/>
          <w:kern w:val="14"/>
        </w:rPr>
      </w:pPr>
      <w:bookmarkStart w:id="447" w:name="_Toc151344676"/>
      <w:bookmarkStart w:id="448" w:name="_Toc49610801"/>
      <w:bookmarkStart w:id="449" w:name="_Toc53575672"/>
      <w:bookmarkStart w:id="450" w:name="_Toc63103152"/>
      <w:bookmarkStart w:id="451" w:name="_Toc80342164"/>
      <w:bookmarkStart w:id="452" w:name="_Toc97281966"/>
      <w:bookmarkStart w:id="453" w:name="_Toc125457064"/>
      <w:bookmarkStart w:id="454" w:name="_Toc113637991"/>
      <w:r w:rsidRPr="00A5379D">
        <w:rPr>
          <w:rFonts w:eastAsiaTheme="minorEastAsia" w:cs="Arial"/>
          <w:kern w:val="14"/>
        </w:rPr>
        <w:t xml:space="preserve"> If the Seller does not commence, or cause the commencement of, the Warranty service within five Business Days after receipt of notice from GPC</w:t>
      </w:r>
      <w:r w:rsidR="00331039" w:rsidRPr="00A5379D">
        <w:rPr>
          <w:rFonts w:eastAsiaTheme="minorEastAsia" w:cs="Arial"/>
          <w:kern w:val="14"/>
        </w:rPr>
        <w:t xml:space="preserve"> under Section 14.5 (</w:t>
      </w:r>
      <w:r w:rsidR="00331039" w:rsidRPr="00A5379D">
        <w:rPr>
          <w:rFonts w:eastAsiaTheme="minorEastAsia" w:cs="Arial"/>
          <w:i/>
          <w:iCs/>
          <w:kern w:val="14"/>
        </w:rPr>
        <w:t>Repair of Defects</w:t>
      </w:r>
      <w:r w:rsidR="00331039" w:rsidRPr="00A5379D">
        <w:rPr>
          <w:rFonts w:eastAsiaTheme="minorEastAsia" w:cs="Arial"/>
          <w:kern w:val="14"/>
        </w:rPr>
        <w:t>)</w:t>
      </w:r>
      <w:r w:rsidRPr="00A5379D">
        <w:rPr>
          <w:rFonts w:eastAsiaTheme="minorEastAsia" w:cs="Arial"/>
          <w:kern w:val="14"/>
        </w:rPr>
        <w:t>, then GPC may perform or have performed by a qualified third party, the necessary remedy consistent with the requirements set forth in this BTA with respect to the Work, and Seller will be liable for all actual documented costs, charges, and expenses (including transportation, labor, and travel costs) incurred by GPC in connection with the remedy. Corrective work self-performed by GPC will not void the Gap Warranty or Warranty obligations except to the extent of GPC’s (or such third party’s) gross negligence or willful misconduct.</w:t>
      </w:r>
    </w:p>
    <w:p w14:paraId="27B839CF" w14:textId="77777777" w:rsidR="00E305C3" w:rsidRPr="00A5379D" w:rsidRDefault="00E305C3" w:rsidP="00CE7A30">
      <w:pPr>
        <w:pStyle w:val="zGTC02"/>
        <w:rPr>
          <w:vanish/>
          <w:specVanish/>
        </w:rPr>
      </w:pPr>
      <w:bookmarkStart w:id="455" w:name="_Toc151344677"/>
      <w:bookmarkStart w:id="456" w:name="_Toc176947533"/>
      <w:bookmarkEnd w:id="447"/>
      <w:r w:rsidRPr="00A5379D">
        <w:lastRenderedPageBreak/>
        <w:t>Warranty Period Extension.</w:t>
      </w:r>
      <w:bookmarkEnd w:id="448"/>
      <w:bookmarkEnd w:id="449"/>
      <w:bookmarkEnd w:id="450"/>
      <w:bookmarkEnd w:id="451"/>
      <w:bookmarkEnd w:id="452"/>
      <w:bookmarkEnd w:id="453"/>
      <w:bookmarkEnd w:id="454"/>
      <w:bookmarkEnd w:id="455"/>
      <w:bookmarkEnd w:id="456"/>
    </w:p>
    <w:p w14:paraId="618E7970" w14:textId="7A10A96B" w:rsidR="00693D1B" w:rsidRPr="00A5379D" w:rsidRDefault="00693D1B" w:rsidP="00693D1B">
      <w:pPr>
        <w:widowControl w:val="0"/>
        <w:outlineLvl w:val="2"/>
        <w:rPr>
          <w:rFonts w:cs="Arial"/>
          <w:iCs/>
        </w:rPr>
      </w:pPr>
      <w:r w:rsidRPr="00A5379D">
        <w:rPr>
          <w:rFonts w:cs="Arial"/>
          <w:iCs/>
        </w:rPr>
        <w:t xml:space="preserve"> Any Work re-performed, and any part of the Project Site that is reworked, repaired or replaced in satisfaction of Seller’s or EPC Contractor’s obligations in connection with the Warranty or Gap Warranty will be re-warranted under the same Warranty or Gap Warranty set forth in this Part 14 (</w:t>
      </w:r>
      <w:r w:rsidRPr="00A5379D">
        <w:rPr>
          <w:rFonts w:cs="Arial"/>
          <w:i/>
        </w:rPr>
        <w:t>Warranties of Work</w:t>
      </w:r>
      <w:r w:rsidRPr="00A5379D">
        <w:rPr>
          <w:rFonts w:cs="Arial"/>
          <w:iCs/>
        </w:rPr>
        <w:t>), and Seller and EPC Contractor, as applicable, will have the same obligations as set forth in this Part 14 until the later of: (a) 12 months from the date of re-performance, rework, repair or replacement is completed; or (b) the end of the original Warranty Period.</w:t>
      </w:r>
    </w:p>
    <w:p w14:paraId="31D5A337" w14:textId="77777777" w:rsidR="00E305C3" w:rsidRPr="00A5379D" w:rsidRDefault="00E305C3" w:rsidP="00CE7A30">
      <w:pPr>
        <w:pStyle w:val="zGTC02"/>
        <w:rPr>
          <w:vanish/>
          <w:specVanish/>
        </w:rPr>
      </w:pPr>
      <w:bookmarkStart w:id="457" w:name="_Toc53575678"/>
      <w:bookmarkStart w:id="458" w:name="_Toc63103154"/>
      <w:bookmarkStart w:id="459" w:name="_Toc80342166"/>
      <w:bookmarkStart w:id="460" w:name="_Toc97281968"/>
      <w:bookmarkStart w:id="461" w:name="_Toc125457066"/>
      <w:bookmarkStart w:id="462" w:name="_Toc113637993"/>
      <w:bookmarkStart w:id="463" w:name="_Toc151344678"/>
      <w:bookmarkStart w:id="464" w:name="_Toc176947534"/>
      <w:r w:rsidRPr="00A5379D">
        <w:t>Serial Defects.</w:t>
      </w:r>
      <w:bookmarkEnd w:id="457"/>
      <w:bookmarkEnd w:id="458"/>
      <w:bookmarkEnd w:id="459"/>
      <w:bookmarkEnd w:id="460"/>
      <w:bookmarkEnd w:id="461"/>
      <w:bookmarkEnd w:id="462"/>
      <w:bookmarkEnd w:id="463"/>
      <w:bookmarkEnd w:id="464"/>
      <w:r w:rsidRPr="00A5379D">
        <w:t xml:space="preserve"> </w:t>
      </w:r>
    </w:p>
    <w:p w14:paraId="6BE3538A" w14:textId="77777777" w:rsidR="00E305C3" w:rsidRPr="00A5379D" w:rsidRDefault="00E305C3" w:rsidP="00693D1B">
      <w:pPr>
        <w:keepNext/>
        <w:widowControl w:val="0"/>
        <w:rPr>
          <w:rFonts w:cs="Arial"/>
        </w:rPr>
      </w:pPr>
      <w:r w:rsidRPr="00A5379D">
        <w:rPr>
          <w:rFonts w:cs="Arial"/>
        </w:rPr>
        <w:t xml:space="preserve">If a Serial Defect occurs during the Warranty Period, </w:t>
      </w:r>
      <w:r w:rsidR="002816E5" w:rsidRPr="00A5379D">
        <w:rPr>
          <w:rFonts w:cs="Arial"/>
        </w:rPr>
        <w:t xml:space="preserve">Seller will, or will case </w:t>
      </w:r>
      <w:r w:rsidRPr="00A5379D">
        <w:rPr>
          <w:rFonts w:cs="Arial"/>
        </w:rPr>
        <w:t xml:space="preserve">EPC Contractor </w:t>
      </w:r>
      <w:r w:rsidR="002816E5" w:rsidRPr="00A5379D">
        <w:rPr>
          <w:rFonts w:cs="Arial"/>
        </w:rPr>
        <w:t>to</w:t>
      </w:r>
      <w:r w:rsidRPr="00A5379D">
        <w:rPr>
          <w:rFonts w:cs="Arial"/>
        </w:rPr>
        <w:t>:</w:t>
      </w:r>
    </w:p>
    <w:p w14:paraId="0B08B7D1" w14:textId="77777777" w:rsidR="00E305C3" w:rsidRPr="00A5379D" w:rsidRDefault="002816E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p</w:t>
      </w:r>
      <w:r w:rsidR="00E305C3" w:rsidRPr="00A5379D">
        <w:rPr>
          <w:rFonts w:eastAsia="Times New Roman" w:cs="Arial"/>
          <w:kern w:val="14"/>
          <w:szCs w:val="24"/>
        </w:rPr>
        <w:t xml:space="preserve">repare a root cause report for the component(s) subject to the Serial Defect and deliver </w:t>
      </w:r>
      <w:r w:rsidR="00A136DE" w:rsidRPr="00A5379D">
        <w:rPr>
          <w:rFonts w:eastAsia="Times New Roman" w:cs="Arial"/>
          <w:kern w:val="14"/>
          <w:szCs w:val="24"/>
        </w:rPr>
        <w:t>the</w:t>
      </w:r>
      <w:r w:rsidR="00E305C3" w:rsidRPr="00A5379D">
        <w:rPr>
          <w:rFonts w:eastAsia="Times New Roman" w:cs="Arial"/>
          <w:kern w:val="14"/>
          <w:szCs w:val="24"/>
        </w:rPr>
        <w:t xml:space="preserve"> report to GPC within 10 </w:t>
      </w:r>
      <w:r w:rsidR="00AA56AC" w:rsidRPr="00A5379D">
        <w:rPr>
          <w:rFonts w:eastAsia="Times New Roman" w:cs="Arial"/>
          <w:kern w:val="14"/>
          <w:szCs w:val="24"/>
        </w:rPr>
        <w:t>Business Day</w:t>
      </w:r>
      <w:r w:rsidR="00E305C3" w:rsidRPr="00A5379D">
        <w:rPr>
          <w:rFonts w:eastAsia="Times New Roman" w:cs="Arial"/>
          <w:kern w:val="14"/>
          <w:szCs w:val="24"/>
        </w:rPr>
        <w:t xml:space="preserve">s </w:t>
      </w:r>
      <w:r w:rsidR="00575094" w:rsidRPr="00A5379D">
        <w:rPr>
          <w:rFonts w:eastAsia="Times New Roman" w:cs="Arial"/>
          <w:kern w:val="14"/>
          <w:szCs w:val="24"/>
        </w:rPr>
        <w:t xml:space="preserve">after </w:t>
      </w:r>
      <w:r w:rsidRPr="00A5379D">
        <w:rPr>
          <w:rFonts w:eastAsia="Times New Roman" w:cs="Arial"/>
          <w:kern w:val="14"/>
          <w:szCs w:val="24"/>
        </w:rPr>
        <w:t xml:space="preserve">the </w:t>
      </w:r>
      <w:r w:rsidR="00E305C3" w:rsidRPr="00A5379D">
        <w:rPr>
          <w:rFonts w:eastAsia="Times New Roman" w:cs="Arial"/>
          <w:kern w:val="14"/>
          <w:szCs w:val="24"/>
        </w:rPr>
        <w:t>discovery or notice of a Serial Defect, including the proposed solution and the planned method for redesign or repair</w:t>
      </w:r>
      <w:r w:rsidR="007B2E08" w:rsidRPr="00A5379D">
        <w:rPr>
          <w:rFonts w:eastAsia="Times New Roman" w:cs="Arial"/>
          <w:kern w:val="14"/>
          <w:szCs w:val="24"/>
        </w:rPr>
        <w:t>,</w:t>
      </w:r>
      <w:r w:rsidR="00E305C3" w:rsidRPr="00A5379D">
        <w:rPr>
          <w:rFonts w:eastAsia="Times New Roman" w:cs="Arial"/>
          <w:kern w:val="14"/>
          <w:szCs w:val="24"/>
        </w:rPr>
        <w:t xml:space="preserve"> and retrofit of the component(s) for which </w:t>
      </w:r>
      <w:r w:rsidR="00A136DE" w:rsidRPr="00A5379D">
        <w:rPr>
          <w:rFonts w:eastAsia="Times New Roman" w:cs="Arial"/>
          <w:kern w:val="14"/>
          <w:szCs w:val="24"/>
        </w:rPr>
        <w:t>the</w:t>
      </w:r>
      <w:r w:rsidR="00E305C3" w:rsidRPr="00A5379D">
        <w:rPr>
          <w:rFonts w:eastAsia="Times New Roman" w:cs="Arial"/>
          <w:kern w:val="14"/>
          <w:szCs w:val="24"/>
        </w:rPr>
        <w:t xml:space="preserve"> Serial Defect occurred and any related Work;</w:t>
      </w:r>
    </w:p>
    <w:p w14:paraId="688088F1" w14:textId="77777777" w:rsidR="00E305C3" w:rsidRPr="00693D1B" w:rsidRDefault="002816E5"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a</w:t>
      </w:r>
      <w:r w:rsidR="00E305C3" w:rsidRPr="00A5379D">
        <w:rPr>
          <w:rFonts w:eastAsia="Times New Roman" w:cs="Arial"/>
          <w:kern w:val="14"/>
          <w:szCs w:val="24"/>
        </w:rPr>
        <w:t xml:space="preserve">t its sole cost, undertake </w:t>
      </w:r>
      <w:r w:rsidR="00A136DE" w:rsidRPr="00A5379D">
        <w:rPr>
          <w:rFonts w:eastAsia="Times New Roman" w:cs="Arial"/>
          <w:kern w:val="14"/>
          <w:szCs w:val="24"/>
        </w:rPr>
        <w:t>any</w:t>
      </w:r>
      <w:r w:rsidR="00E305C3" w:rsidRPr="00A5379D">
        <w:rPr>
          <w:rFonts w:eastAsia="Times New Roman" w:cs="Arial"/>
          <w:kern w:val="14"/>
          <w:szCs w:val="24"/>
        </w:rPr>
        <w:t xml:space="preserve"> action required to give effect to </w:t>
      </w:r>
      <w:r w:rsidR="00B84604" w:rsidRPr="00A5379D">
        <w:rPr>
          <w:rFonts w:eastAsia="Times New Roman" w:cs="Arial"/>
          <w:kern w:val="14"/>
          <w:szCs w:val="24"/>
        </w:rPr>
        <w:t xml:space="preserve">the </w:t>
      </w:r>
      <w:r w:rsidR="00E305C3" w:rsidRPr="00A5379D">
        <w:rPr>
          <w:rFonts w:eastAsia="Times New Roman" w:cs="Arial"/>
          <w:kern w:val="14"/>
          <w:szCs w:val="24"/>
        </w:rPr>
        <w:t xml:space="preserve">solution for </w:t>
      </w:r>
      <w:r w:rsidR="00A136DE" w:rsidRPr="00A5379D">
        <w:rPr>
          <w:rFonts w:eastAsia="Times New Roman" w:cs="Arial"/>
          <w:kern w:val="14"/>
          <w:szCs w:val="24"/>
        </w:rPr>
        <w:t>the</w:t>
      </w:r>
      <w:r w:rsidR="00E305C3" w:rsidRPr="00A5379D">
        <w:rPr>
          <w:rFonts w:eastAsia="Times New Roman" w:cs="Arial"/>
          <w:kern w:val="14"/>
          <w:szCs w:val="24"/>
        </w:rPr>
        <w:t xml:space="preserve"> Serial Defect, which solution will</w:t>
      </w:r>
      <w:r w:rsidR="00B84604" w:rsidRPr="00A5379D">
        <w:rPr>
          <w:rFonts w:eastAsia="Times New Roman" w:cs="Arial"/>
          <w:kern w:val="14"/>
          <w:szCs w:val="24"/>
        </w:rPr>
        <w:t>:</w:t>
      </w:r>
      <w:r w:rsidR="00E305C3" w:rsidRPr="00A5379D">
        <w:rPr>
          <w:rFonts w:eastAsia="Times New Roman" w:cs="Arial"/>
          <w:kern w:val="14"/>
          <w:szCs w:val="24"/>
        </w:rPr>
        <w:t xml:space="preserve"> (a) be applied to all of the </w:t>
      </w:r>
      <w:r w:rsidR="002328C9" w:rsidRPr="00A5379D">
        <w:rPr>
          <w:rFonts w:eastAsia="Times New Roman" w:cs="Arial"/>
          <w:kern w:val="14"/>
          <w:szCs w:val="24"/>
        </w:rPr>
        <w:t xml:space="preserve">Project </w:t>
      </w:r>
      <w:r w:rsidR="00E305C3" w:rsidRPr="00A5379D">
        <w:rPr>
          <w:rFonts w:eastAsia="Times New Roman" w:cs="Arial"/>
          <w:kern w:val="14"/>
          <w:szCs w:val="24"/>
        </w:rPr>
        <w:t>Equi</w:t>
      </w:r>
      <w:r w:rsidR="00E305C3" w:rsidRPr="00693D1B">
        <w:rPr>
          <w:rFonts w:eastAsia="Times New Roman" w:cs="Arial"/>
          <w:kern w:val="14"/>
          <w:szCs w:val="24"/>
        </w:rPr>
        <w:t xml:space="preserve">pment or Work that have substantially the same defect or failure to perform, regardless of whether or not </w:t>
      </w:r>
      <w:r w:rsidR="00A136DE" w:rsidRPr="00693D1B">
        <w:rPr>
          <w:rFonts w:eastAsia="Times New Roman" w:cs="Arial"/>
          <w:kern w:val="14"/>
          <w:szCs w:val="24"/>
        </w:rPr>
        <w:t>the</w:t>
      </w:r>
      <w:r w:rsidR="00E305C3" w:rsidRPr="00693D1B">
        <w:rPr>
          <w:rFonts w:eastAsia="Times New Roman" w:cs="Arial"/>
          <w:kern w:val="14"/>
          <w:szCs w:val="24"/>
        </w:rPr>
        <w:t xml:space="preserve"> </w:t>
      </w:r>
      <w:r w:rsidR="002328C9" w:rsidRPr="00693D1B">
        <w:rPr>
          <w:rFonts w:eastAsia="Times New Roman" w:cs="Arial"/>
          <w:kern w:val="14"/>
          <w:szCs w:val="24"/>
        </w:rPr>
        <w:t xml:space="preserve">Project </w:t>
      </w:r>
      <w:r w:rsidR="00E305C3" w:rsidRPr="00693D1B">
        <w:rPr>
          <w:rFonts w:eastAsia="Times New Roman" w:cs="Arial"/>
          <w:kern w:val="14"/>
          <w:szCs w:val="24"/>
        </w:rPr>
        <w:t xml:space="preserve">Equipment or Work has yet to exhibit the adverse consequences of </w:t>
      </w:r>
      <w:r w:rsidR="00A136DE" w:rsidRPr="00693D1B">
        <w:rPr>
          <w:rFonts w:eastAsia="Times New Roman" w:cs="Arial"/>
          <w:kern w:val="14"/>
          <w:szCs w:val="24"/>
        </w:rPr>
        <w:t>the</w:t>
      </w:r>
      <w:r w:rsidR="00E305C3" w:rsidRPr="00693D1B">
        <w:rPr>
          <w:rFonts w:eastAsia="Times New Roman" w:cs="Arial"/>
          <w:kern w:val="14"/>
          <w:szCs w:val="24"/>
        </w:rPr>
        <w:t xml:space="preserve"> Defect or other root cause</w:t>
      </w:r>
      <w:r w:rsidR="00B84604" w:rsidRPr="00693D1B">
        <w:rPr>
          <w:rFonts w:eastAsia="Times New Roman" w:cs="Arial"/>
          <w:kern w:val="14"/>
          <w:szCs w:val="24"/>
        </w:rPr>
        <w:t>;</w:t>
      </w:r>
      <w:r w:rsidR="00E305C3" w:rsidRPr="00693D1B">
        <w:rPr>
          <w:rFonts w:eastAsia="Times New Roman" w:cs="Arial"/>
          <w:kern w:val="14"/>
          <w:szCs w:val="24"/>
        </w:rPr>
        <w:t xml:space="preserve"> (b) address the cause, and not just the effect, of </w:t>
      </w:r>
      <w:r w:rsidR="00A136DE" w:rsidRPr="00693D1B">
        <w:rPr>
          <w:rFonts w:eastAsia="Times New Roman" w:cs="Arial"/>
          <w:kern w:val="14"/>
          <w:szCs w:val="24"/>
        </w:rPr>
        <w:t>the</w:t>
      </w:r>
      <w:r w:rsidR="00E305C3" w:rsidRPr="00693D1B">
        <w:rPr>
          <w:rFonts w:eastAsia="Times New Roman" w:cs="Arial"/>
          <w:kern w:val="14"/>
          <w:szCs w:val="24"/>
        </w:rPr>
        <w:t xml:space="preserve"> Serial Defect</w:t>
      </w:r>
      <w:r w:rsidR="00B84604" w:rsidRPr="00693D1B">
        <w:rPr>
          <w:rFonts w:eastAsia="Times New Roman" w:cs="Arial"/>
          <w:kern w:val="14"/>
          <w:szCs w:val="24"/>
        </w:rPr>
        <w:t>;</w:t>
      </w:r>
      <w:r w:rsidR="00E305C3" w:rsidRPr="00693D1B">
        <w:rPr>
          <w:rFonts w:eastAsia="Times New Roman" w:cs="Arial"/>
          <w:kern w:val="14"/>
          <w:szCs w:val="24"/>
        </w:rPr>
        <w:t xml:space="preserve"> and (c) bring the </w:t>
      </w:r>
      <w:r w:rsidR="002328C9" w:rsidRPr="00693D1B">
        <w:rPr>
          <w:rFonts w:eastAsia="Times New Roman" w:cs="Arial"/>
          <w:kern w:val="14"/>
          <w:szCs w:val="24"/>
        </w:rPr>
        <w:t xml:space="preserve">Project </w:t>
      </w:r>
      <w:r w:rsidR="00E305C3" w:rsidRPr="00693D1B">
        <w:rPr>
          <w:rFonts w:eastAsia="Times New Roman" w:cs="Arial"/>
          <w:kern w:val="14"/>
          <w:szCs w:val="24"/>
        </w:rPr>
        <w:t>Equipment and the Work into compliance with the Warranty requirements of this BTA (“</w:t>
      </w:r>
      <w:r w:rsidR="00E305C3" w:rsidRPr="00693D1B">
        <w:rPr>
          <w:rFonts w:eastAsia="Times New Roman" w:cs="Arial"/>
          <w:b/>
          <w:kern w:val="14"/>
          <w:szCs w:val="24"/>
        </w:rPr>
        <w:t>Serial Defect Warranty Work</w:t>
      </w:r>
      <w:r w:rsidR="00E305C3" w:rsidRPr="00693D1B">
        <w:rPr>
          <w:rFonts w:eastAsia="Times New Roman" w:cs="Arial"/>
          <w:kern w:val="14"/>
          <w:szCs w:val="24"/>
        </w:rPr>
        <w:t xml:space="preserve">”). </w:t>
      </w:r>
      <w:r w:rsidR="00A136DE" w:rsidRPr="00693D1B">
        <w:rPr>
          <w:rFonts w:eastAsia="Times New Roman" w:cs="Arial"/>
          <w:kern w:val="14"/>
          <w:szCs w:val="24"/>
        </w:rPr>
        <w:t>The</w:t>
      </w:r>
      <w:r w:rsidR="00E305C3" w:rsidRPr="00693D1B">
        <w:rPr>
          <w:rFonts w:eastAsia="Times New Roman" w:cs="Arial"/>
          <w:kern w:val="14"/>
          <w:szCs w:val="24"/>
        </w:rPr>
        <w:t xml:space="preserve"> solution will also specify the period after which the Serial Defect Warranty Work is required to be completed (“</w:t>
      </w:r>
      <w:r w:rsidR="00E305C3" w:rsidRPr="00693D1B">
        <w:rPr>
          <w:rFonts w:eastAsia="Times New Roman" w:cs="Arial"/>
          <w:b/>
          <w:kern w:val="14"/>
          <w:szCs w:val="24"/>
        </w:rPr>
        <w:t>Serial Defect Warranty Work Completion Date</w:t>
      </w:r>
      <w:r w:rsidR="00E305C3" w:rsidRPr="00693D1B">
        <w:rPr>
          <w:rFonts w:eastAsia="Times New Roman" w:cs="Arial"/>
          <w:kern w:val="14"/>
          <w:szCs w:val="24"/>
        </w:rPr>
        <w:t>”)</w:t>
      </w:r>
      <w:r w:rsidR="00260E44" w:rsidRPr="00693D1B">
        <w:rPr>
          <w:rFonts w:eastAsia="Times New Roman" w:cs="Arial"/>
          <w:kern w:val="14"/>
          <w:szCs w:val="24"/>
        </w:rPr>
        <w:t>; and</w:t>
      </w:r>
    </w:p>
    <w:p w14:paraId="26127259" w14:textId="77777777" w:rsidR="00E305C3" w:rsidRPr="00693D1B" w:rsidRDefault="00F615AA" w:rsidP="00F44AE6">
      <w:pPr>
        <w:keepNext/>
        <w:numPr>
          <w:ilvl w:val="3"/>
          <w:numId w:val="54"/>
        </w:numPr>
        <w:spacing w:after="0"/>
        <w:rPr>
          <w:rFonts w:eastAsia="Times New Roman" w:cs="Arial"/>
          <w:kern w:val="14"/>
          <w:szCs w:val="24"/>
        </w:rPr>
      </w:pPr>
      <w:r w:rsidRPr="00693D1B">
        <w:rPr>
          <w:rFonts w:eastAsia="Times New Roman" w:cs="Arial"/>
          <w:kern w:val="14"/>
          <w:szCs w:val="24"/>
        </w:rPr>
        <w:t>w</w:t>
      </w:r>
      <w:r w:rsidR="00E305C3" w:rsidRPr="00693D1B">
        <w:rPr>
          <w:rFonts w:eastAsia="Times New Roman" w:cs="Arial"/>
          <w:kern w:val="14"/>
          <w:szCs w:val="24"/>
        </w:rPr>
        <w:t xml:space="preserve">ithout limiting the generality of the foregoing, if the root cause is determined to be a design defect, the remedy will include prosecuting and administering the applicable </w:t>
      </w:r>
      <w:r w:rsidR="002328C9" w:rsidRPr="00693D1B">
        <w:rPr>
          <w:rFonts w:eastAsia="Times New Roman" w:cs="Arial"/>
          <w:kern w:val="14"/>
          <w:szCs w:val="24"/>
        </w:rPr>
        <w:t xml:space="preserve">Project </w:t>
      </w:r>
      <w:r w:rsidR="00E305C3" w:rsidRPr="00693D1B">
        <w:rPr>
          <w:rFonts w:eastAsia="Times New Roman" w:cs="Arial"/>
          <w:kern w:val="14"/>
          <w:szCs w:val="24"/>
        </w:rPr>
        <w:t>Equipment warranty with the manufacturer to ensure the manufacturer formulates a reasonable retrofit design that resolves the cause and effect of such component(s) and causes all affected components of the Project to be retrofitted with the new design as promptly as possible.</w:t>
      </w:r>
    </w:p>
    <w:p w14:paraId="2CB99048" w14:textId="77777777" w:rsidR="00E305C3" w:rsidRPr="00693D1B" w:rsidRDefault="00E305C3" w:rsidP="00CE7A30">
      <w:pPr>
        <w:pStyle w:val="zGTC02"/>
        <w:rPr>
          <w:vanish/>
          <w:specVanish/>
        </w:rPr>
      </w:pPr>
      <w:bookmarkStart w:id="465" w:name="_Toc49610809"/>
      <w:bookmarkStart w:id="466" w:name="_Toc53575681"/>
      <w:bookmarkStart w:id="467" w:name="_Toc63103156"/>
      <w:bookmarkStart w:id="468" w:name="_Toc80342168"/>
      <w:bookmarkStart w:id="469" w:name="_Toc97281970"/>
      <w:bookmarkStart w:id="470" w:name="_Toc125457068"/>
      <w:bookmarkStart w:id="471" w:name="_Toc113637995"/>
      <w:bookmarkStart w:id="472" w:name="_Toc151344679"/>
      <w:bookmarkStart w:id="473" w:name="_Toc176947535"/>
      <w:r w:rsidRPr="00693D1B">
        <w:t>Assignment of Warranties.</w:t>
      </w:r>
      <w:bookmarkEnd w:id="465"/>
      <w:bookmarkEnd w:id="466"/>
      <w:bookmarkEnd w:id="467"/>
      <w:bookmarkEnd w:id="468"/>
      <w:bookmarkEnd w:id="469"/>
      <w:bookmarkEnd w:id="470"/>
      <w:bookmarkEnd w:id="471"/>
      <w:bookmarkEnd w:id="472"/>
      <w:bookmarkEnd w:id="473"/>
    </w:p>
    <w:p w14:paraId="65E0ECBA" w14:textId="77777777" w:rsidR="00E305C3" w:rsidRPr="00885969" w:rsidRDefault="007A6372" w:rsidP="00693D1B">
      <w:pPr>
        <w:widowControl w:val="0"/>
        <w:rPr>
          <w:rFonts w:cs="Arial"/>
        </w:rPr>
      </w:pPr>
      <w:r w:rsidRPr="00885969">
        <w:rPr>
          <w:rFonts w:cs="Arial"/>
        </w:rPr>
        <w:t xml:space="preserve"> Unless otherwise assigned </w:t>
      </w:r>
      <w:r w:rsidR="002F4E03" w:rsidRPr="00885969">
        <w:rPr>
          <w:rFonts w:cs="Arial"/>
        </w:rPr>
        <w:t>under</w:t>
      </w:r>
      <w:r w:rsidRPr="00885969">
        <w:rPr>
          <w:rFonts w:cs="Arial"/>
        </w:rPr>
        <w:t xml:space="preserve"> a Major Supply Agreement, t</w:t>
      </w:r>
      <w:r w:rsidR="00E305C3" w:rsidRPr="00885969">
        <w:rPr>
          <w:rFonts w:cs="Arial"/>
        </w:rPr>
        <w:t xml:space="preserve">he EPC Contract will require EPC Contractor to assign to GPC all of EPC Contractor’s rights with respect to any </w:t>
      </w:r>
      <w:r w:rsidR="007441BE" w:rsidRPr="00885969">
        <w:rPr>
          <w:rFonts w:cs="Arial"/>
        </w:rPr>
        <w:t xml:space="preserve">outstanding </w:t>
      </w:r>
      <w:r w:rsidR="00E305C3" w:rsidRPr="00885969">
        <w:rPr>
          <w:rFonts w:cs="Arial"/>
        </w:rPr>
        <w:t xml:space="preserve">Major </w:t>
      </w:r>
      <w:r w:rsidRPr="00885969">
        <w:rPr>
          <w:rFonts w:cs="Arial"/>
        </w:rPr>
        <w:t xml:space="preserve">Equipment </w:t>
      </w:r>
      <w:r w:rsidR="00E305C3" w:rsidRPr="00885969">
        <w:rPr>
          <w:rFonts w:cs="Arial"/>
        </w:rPr>
        <w:t xml:space="preserve">warranties that are in effect </w:t>
      </w:r>
      <w:r w:rsidR="007441BE" w:rsidRPr="00885969">
        <w:rPr>
          <w:rFonts w:cs="Arial"/>
        </w:rPr>
        <w:t>upon the earlier of</w:t>
      </w:r>
      <w:r w:rsidR="006B559B" w:rsidRPr="00885969">
        <w:rPr>
          <w:rFonts w:cs="Arial"/>
        </w:rPr>
        <w:t>:</w:t>
      </w:r>
      <w:r w:rsidR="007441BE" w:rsidRPr="00885969">
        <w:rPr>
          <w:rFonts w:cs="Arial"/>
        </w:rPr>
        <w:t xml:space="preserve"> (i) any termination of </w:t>
      </w:r>
      <w:r w:rsidR="008B4A66" w:rsidRPr="00885969">
        <w:rPr>
          <w:rFonts w:cs="Arial"/>
        </w:rPr>
        <w:t>this BTA</w:t>
      </w:r>
      <w:r w:rsidR="007441BE" w:rsidRPr="00885969">
        <w:rPr>
          <w:rFonts w:cs="Arial"/>
        </w:rPr>
        <w:t xml:space="preserve"> after the Closing Date</w:t>
      </w:r>
      <w:r w:rsidR="006B559B" w:rsidRPr="00885969">
        <w:rPr>
          <w:rFonts w:cs="Arial"/>
        </w:rPr>
        <w:t>; or</w:t>
      </w:r>
      <w:r w:rsidR="007441BE" w:rsidRPr="00885969">
        <w:rPr>
          <w:rFonts w:cs="Arial"/>
        </w:rPr>
        <w:t xml:space="preserve"> (ii) </w:t>
      </w:r>
      <w:r w:rsidR="00E305C3" w:rsidRPr="00885969">
        <w:rPr>
          <w:rFonts w:cs="Arial"/>
        </w:rPr>
        <w:t>the end of the Warranty Period.</w:t>
      </w:r>
      <w:r w:rsidR="007441BE" w:rsidRPr="00885969">
        <w:rPr>
          <w:rFonts w:cs="Arial"/>
        </w:rPr>
        <w:t xml:space="preserve"> </w:t>
      </w:r>
      <w:r w:rsidR="00693D1B" w:rsidRPr="00693D1B">
        <w:rPr>
          <w:rFonts w:cs="Arial"/>
        </w:rPr>
        <w:t>Seller will be responsible for ensuring that any warranties are freely assignable to GPC without the prior consent of the applicable Subcontractor, and Seller must</w:t>
      </w:r>
      <w:r w:rsidR="007441BE" w:rsidRPr="00885969">
        <w:rPr>
          <w:rFonts w:cs="Arial"/>
        </w:rPr>
        <w:t xml:space="preserve"> provide all necessary cooperation and assistance to GPC with respect to the assignment of any such warranties.</w:t>
      </w:r>
    </w:p>
    <w:p w14:paraId="6173D3E9" w14:textId="21DEA09B" w:rsidR="00E305C3" w:rsidRPr="00693D1B" w:rsidRDefault="00E305C3" w:rsidP="00CE7A30">
      <w:pPr>
        <w:pStyle w:val="zGTC01"/>
      </w:pPr>
      <w:bookmarkStart w:id="474" w:name="_Toc151344681"/>
      <w:bookmarkStart w:id="475" w:name="_Toc176947536"/>
      <w:r w:rsidRPr="00693D1B">
        <w:t>Default</w:t>
      </w:r>
      <w:bookmarkEnd w:id="474"/>
      <w:bookmarkEnd w:id="475"/>
    </w:p>
    <w:p w14:paraId="33958B97" w14:textId="77777777" w:rsidR="00E305C3" w:rsidRPr="00693D1B" w:rsidRDefault="00E305C3" w:rsidP="00CE7A30">
      <w:pPr>
        <w:pStyle w:val="zGTC02"/>
        <w:rPr>
          <w:vanish/>
          <w:specVanish/>
        </w:rPr>
      </w:pPr>
      <w:bookmarkStart w:id="476" w:name="_Toc151344682"/>
      <w:bookmarkStart w:id="477" w:name="_Toc176947537"/>
      <w:r w:rsidRPr="00693D1B">
        <w:t>Seller Default.</w:t>
      </w:r>
      <w:bookmarkEnd w:id="476"/>
      <w:bookmarkEnd w:id="477"/>
    </w:p>
    <w:p w14:paraId="0B18FE45" w14:textId="77777777" w:rsidR="00E305C3" w:rsidRPr="00693D1B" w:rsidRDefault="008A7498" w:rsidP="00693D1B">
      <w:pPr>
        <w:keepNext/>
        <w:keepLines/>
        <w:autoSpaceDE w:val="0"/>
        <w:autoSpaceDN w:val="0"/>
        <w:adjustRightInd w:val="0"/>
        <w:spacing w:before="0"/>
        <w:rPr>
          <w:rFonts w:eastAsiaTheme="minorEastAsia" w:cs="Arial"/>
          <w:kern w:val="14"/>
        </w:rPr>
      </w:pPr>
      <w:r w:rsidRPr="00693D1B">
        <w:rPr>
          <w:rFonts w:eastAsiaTheme="minorEastAsia" w:cs="Arial"/>
          <w:kern w:val="14"/>
        </w:rPr>
        <w:t xml:space="preserve"> </w:t>
      </w:r>
      <w:r w:rsidR="00E305C3" w:rsidRPr="00693D1B">
        <w:rPr>
          <w:rFonts w:eastAsiaTheme="minorEastAsia" w:cs="Arial"/>
          <w:kern w:val="14"/>
        </w:rPr>
        <w:t>Seller will be in default (a “</w:t>
      </w:r>
      <w:r w:rsidR="00E305C3" w:rsidRPr="00693D1B">
        <w:rPr>
          <w:rFonts w:eastAsiaTheme="minorEastAsia" w:cs="Arial"/>
          <w:b/>
          <w:kern w:val="14"/>
        </w:rPr>
        <w:t>Seller Default</w:t>
      </w:r>
      <w:r w:rsidR="00E305C3" w:rsidRPr="00693D1B">
        <w:rPr>
          <w:rFonts w:eastAsiaTheme="minorEastAsia" w:cs="Arial"/>
          <w:kern w:val="14"/>
        </w:rPr>
        <w:t>”) if:</w:t>
      </w:r>
    </w:p>
    <w:p w14:paraId="58DF4B72" w14:textId="77777777" w:rsidR="00E305C3" w:rsidRPr="00693D1B" w:rsidRDefault="00E305C3" w:rsidP="00F44AE6">
      <w:pPr>
        <w:keepNext/>
        <w:keepLines/>
        <w:numPr>
          <w:ilvl w:val="3"/>
          <w:numId w:val="54"/>
        </w:numPr>
        <w:spacing w:after="0"/>
        <w:rPr>
          <w:rFonts w:eastAsiaTheme="minorEastAsia" w:cs="Arial"/>
          <w:kern w:val="14"/>
          <w:szCs w:val="24"/>
        </w:rPr>
      </w:pPr>
      <w:r w:rsidRPr="00693D1B">
        <w:rPr>
          <w:rFonts w:eastAsiaTheme="minorEastAsia" w:cs="Arial"/>
          <w:kern w:val="14"/>
          <w:szCs w:val="24"/>
        </w:rPr>
        <w:t xml:space="preserve">Seller fails to pay GPC any undisputed amount due GPC under this BTA, and </w:t>
      </w:r>
      <w:r w:rsidR="006B559B" w:rsidRPr="00693D1B">
        <w:rPr>
          <w:rFonts w:eastAsiaTheme="minorEastAsia" w:cs="Arial"/>
          <w:kern w:val="14"/>
          <w:szCs w:val="24"/>
        </w:rPr>
        <w:t>the</w:t>
      </w:r>
      <w:r w:rsidRPr="00693D1B">
        <w:rPr>
          <w:rFonts w:eastAsiaTheme="minorEastAsia" w:cs="Arial"/>
          <w:kern w:val="14"/>
          <w:szCs w:val="24"/>
        </w:rPr>
        <w:t xml:space="preserve"> failure continues for 15 </w:t>
      </w:r>
      <w:r w:rsidR="00AA56AC" w:rsidRPr="00693D1B">
        <w:rPr>
          <w:rFonts w:eastAsiaTheme="minorEastAsia" w:cs="Arial"/>
          <w:kern w:val="14"/>
          <w:szCs w:val="24"/>
        </w:rPr>
        <w:t>Business Day</w:t>
      </w:r>
      <w:r w:rsidRPr="00693D1B">
        <w:rPr>
          <w:rFonts w:eastAsiaTheme="minorEastAsia" w:cs="Arial"/>
          <w:kern w:val="14"/>
          <w:szCs w:val="24"/>
        </w:rPr>
        <w:t>s after Seller receives notice from GPC;</w:t>
      </w:r>
    </w:p>
    <w:p w14:paraId="095E3EF7" w14:textId="77777777" w:rsidR="00E305C3" w:rsidRPr="00693D1B" w:rsidRDefault="00E305C3" w:rsidP="00F44AE6">
      <w:pPr>
        <w:widowControl w:val="0"/>
        <w:numPr>
          <w:ilvl w:val="3"/>
          <w:numId w:val="54"/>
        </w:numPr>
        <w:spacing w:after="0"/>
        <w:rPr>
          <w:rFonts w:eastAsiaTheme="minorEastAsia" w:cs="Arial"/>
          <w:kern w:val="14"/>
          <w:szCs w:val="24"/>
        </w:rPr>
      </w:pPr>
      <w:r w:rsidRPr="00693D1B">
        <w:rPr>
          <w:rFonts w:eastAsiaTheme="minorEastAsia" w:cs="Arial"/>
          <w:kern w:val="14"/>
          <w:szCs w:val="24"/>
        </w:rPr>
        <w:t xml:space="preserve">Seller fails to pay EPC Contractor any undisputed amount due EPC Contractor under the EPC Contract, and </w:t>
      </w:r>
      <w:r w:rsidR="006B559B" w:rsidRPr="00693D1B">
        <w:rPr>
          <w:rFonts w:eastAsiaTheme="minorEastAsia" w:cs="Arial"/>
          <w:kern w:val="14"/>
          <w:szCs w:val="24"/>
        </w:rPr>
        <w:t>the</w:t>
      </w:r>
      <w:r w:rsidRPr="00693D1B">
        <w:rPr>
          <w:rFonts w:eastAsiaTheme="minorEastAsia" w:cs="Arial"/>
          <w:kern w:val="14"/>
          <w:szCs w:val="24"/>
        </w:rPr>
        <w:t xml:space="preserve"> failure continues for 15 </w:t>
      </w:r>
      <w:r w:rsidR="00AA56AC" w:rsidRPr="00693D1B">
        <w:rPr>
          <w:rFonts w:eastAsiaTheme="minorEastAsia" w:cs="Arial"/>
          <w:kern w:val="14"/>
          <w:szCs w:val="24"/>
        </w:rPr>
        <w:t>Business Day</w:t>
      </w:r>
      <w:r w:rsidRPr="00693D1B">
        <w:rPr>
          <w:rFonts w:eastAsiaTheme="minorEastAsia" w:cs="Arial"/>
          <w:kern w:val="14"/>
          <w:szCs w:val="24"/>
        </w:rPr>
        <w:t>s after Seller receives notice from GPC;</w:t>
      </w:r>
    </w:p>
    <w:p w14:paraId="7FA24871" w14:textId="77777777" w:rsidR="00E305C3" w:rsidRPr="00A5379D" w:rsidRDefault="00E305C3" w:rsidP="00F44AE6">
      <w:pPr>
        <w:keepNext/>
        <w:keepLines/>
        <w:numPr>
          <w:ilvl w:val="3"/>
          <w:numId w:val="54"/>
        </w:numPr>
        <w:spacing w:after="0"/>
        <w:rPr>
          <w:rFonts w:eastAsiaTheme="minorEastAsia" w:cs="Arial"/>
          <w:kern w:val="14"/>
          <w:szCs w:val="24"/>
        </w:rPr>
      </w:pPr>
      <w:r w:rsidRPr="00693D1B">
        <w:rPr>
          <w:rFonts w:eastAsiaTheme="minorEastAsia" w:cs="Arial"/>
          <w:kern w:val="14"/>
          <w:szCs w:val="24"/>
        </w:rPr>
        <w:t xml:space="preserve">Seller fails to deliver and maintain </w:t>
      </w:r>
      <w:r w:rsidR="005D405D" w:rsidRPr="00693D1B">
        <w:rPr>
          <w:rFonts w:eastAsiaTheme="minorEastAsia" w:cs="Arial"/>
          <w:kern w:val="14"/>
          <w:szCs w:val="24"/>
        </w:rPr>
        <w:t xml:space="preserve">any </w:t>
      </w:r>
      <w:r w:rsidRPr="00693D1B">
        <w:rPr>
          <w:rFonts w:eastAsiaTheme="minorEastAsia" w:cs="Arial"/>
          <w:kern w:val="14"/>
          <w:szCs w:val="24"/>
        </w:rPr>
        <w:t>Performance Se</w:t>
      </w:r>
      <w:r w:rsidRPr="00A5379D">
        <w:rPr>
          <w:rFonts w:eastAsiaTheme="minorEastAsia" w:cs="Arial"/>
          <w:kern w:val="14"/>
          <w:szCs w:val="24"/>
        </w:rPr>
        <w:t xml:space="preserve">curity required </w:t>
      </w:r>
      <w:r w:rsidR="005D405D" w:rsidRPr="00A5379D">
        <w:rPr>
          <w:rFonts w:eastAsiaTheme="minorEastAsia" w:cs="Arial"/>
          <w:kern w:val="14"/>
          <w:szCs w:val="24"/>
        </w:rPr>
        <w:t xml:space="preserve">under </w:t>
      </w:r>
      <w:r w:rsidRPr="00A5379D">
        <w:rPr>
          <w:rFonts w:eastAsiaTheme="minorEastAsia" w:cs="Arial"/>
          <w:kern w:val="14"/>
          <w:szCs w:val="24"/>
        </w:rPr>
        <w:t xml:space="preserve">Part </w:t>
      </w:r>
      <w:r w:rsidR="00544FB2" w:rsidRPr="00A5379D">
        <w:rPr>
          <w:rFonts w:eastAsiaTheme="minorEastAsia" w:cs="Arial"/>
          <w:kern w:val="14"/>
          <w:szCs w:val="24"/>
        </w:rPr>
        <w:t>4</w:t>
      </w:r>
      <w:r w:rsidR="0083669B" w:rsidRPr="00A5379D">
        <w:rPr>
          <w:rFonts w:eastAsiaTheme="minorEastAsia" w:cs="Arial"/>
          <w:kern w:val="14"/>
          <w:szCs w:val="24"/>
        </w:rPr>
        <w:t xml:space="preserve"> (</w:t>
      </w:r>
      <w:r w:rsidR="0083669B" w:rsidRPr="00A5379D">
        <w:rPr>
          <w:rFonts w:eastAsiaTheme="minorEastAsia" w:cs="Arial"/>
          <w:i/>
          <w:kern w:val="14"/>
          <w:szCs w:val="24"/>
        </w:rPr>
        <w:t>Performance Security</w:t>
      </w:r>
      <w:r w:rsidR="0083669B" w:rsidRPr="00A5379D">
        <w:rPr>
          <w:rFonts w:eastAsiaTheme="minorEastAsia" w:cs="Arial"/>
          <w:kern w:val="14"/>
          <w:szCs w:val="24"/>
        </w:rPr>
        <w:t>)</w:t>
      </w:r>
      <w:r w:rsidRPr="00A5379D">
        <w:rPr>
          <w:rFonts w:eastAsiaTheme="minorEastAsia" w:cs="Arial"/>
          <w:kern w:val="14"/>
          <w:szCs w:val="24"/>
        </w:rPr>
        <w:t xml:space="preserve">, and </w:t>
      </w:r>
      <w:r w:rsidR="006B559B" w:rsidRPr="00A5379D">
        <w:rPr>
          <w:rFonts w:eastAsiaTheme="minorEastAsia" w:cs="Arial"/>
          <w:kern w:val="14"/>
          <w:szCs w:val="24"/>
        </w:rPr>
        <w:t>the</w:t>
      </w:r>
      <w:r w:rsidRPr="00A5379D">
        <w:rPr>
          <w:rFonts w:eastAsiaTheme="minorEastAsia" w:cs="Arial"/>
          <w:kern w:val="14"/>
          <w:szCs w:val="24"/>
        </w:rPr>
        <w:t xml:space="preserve"> failure continues for seven </w:t>
      </w:r>
      <w:r w:rsidR="00AA56AC" w:rsidRPr="00A5379D">
        <w:rPr>
          <w:rFonts w:eastAsiaTheme="minorEastAsia" w:cs="Arial"/>
          <w:kern w:val="14"/>
          <w:szCs w:val="24"/>
        </w:rPr>
        <w:t>Business Day</w:t>
      </w:r>
      <w:r w:rsidRPr="00A5379D">
        <w:rPr>
          <w:rFonts w:eastAsiaTheme="minorEastAsia" w:cs="Arial"/>
          <w:kern w:val="14"/>
          <w:szCs w:val="24"/>
        </w:rPr>
        <w:t>s after Seller receives notice from GPC;</w:t>
      </w:r>
    </w:p>
    <w:p w14:paraId="0FC21888" w14:textId="77777777" w:rsidR="00693D1B" w:rsidRPr="00A5379D" w:rsidRDefault="00693D1B" w:rsidP="00F44AE6">
      <w:pPr>
        <w:keepNext/>
        <w:numPr>
          <w:ilvl w:val="3"/>
          <w:numId w:val="54"/>
        </w:numPr>
        <w:spacing w:after="0"/>
        <w:rPr>
          <w:rFonts w:eastAsiaTheme="minorEastAsia" w:cs="Arial"/>
          <w:kern w:val="14"/>
          <w:szCs w:val="24"/>
        </w:rPr>
      </w:pPr>
      <w:r w:rsidRPr="00A5379D">
        <w:rPr>
          <w:rFonts w:eastAsiaTheme="minorEastAsia" w:cs="Arial"/>
          <w:kern w:val="14"/>
          <w:szCs w:val="24"/>
        </w:rPr>
        <w:t>EPC Contractor fails to deliver and maintain any performance security required under the EPC Contract or this BTA and the failure continues for five Business Days after Seller receives notice from GPC;</w:t>
      </w:r>
    </w:p>
    <w:p w14:paraId="2433C817" w14:textId="365A7F91" w:rsidR="00E305C3" w:rsidRPr="00A5379D" w:rsidRDefault="00E305C3" w:rsidP="00F44AE6">
      <w:pPr>
        <w:widowControl w:val="0"/>
        <w:numPr>
          <w:ilvl w:val="3"/>
          <w:numId w:val="54"/>
        </w:numPr>
        <w:spacing w:after="0"/>
        <w:rPr>
          <w:rFonts w:eastAsiaTheme="minorEastAsia" w:cs="Arial"/>
          <w:kern w:val="14"/>
          <w:szCs w:val="24"/>
        </w:rPr>
      </w:pPr>
      <w:bookmarkStart w:id="478" w:name="_Ref49786423"/>
      <w:bookmarkStart w:id="479" w:name="_Ref_docxtools_1162"/>
      <w:r w:rsidRPr="00A5379D">
        <w:rPr>
          <w:rFonts w:eastAsiaTheme="minorEastAsia" w:cs="Arial"/>
          <w:kern w:val="14"/>
          <w:szCs w:val="24"/>
        </w:rPr>
        <w:t>Seller fails to achieve</w:t>
      </w:r>
      <w:r w:rsidR="00F047D9" w:rsidRPr="00A5379D">
        <w:rPr>
          <w:rFonts w:eastAsiaTheme="minorEastAsia" w:cs="Arial"/>
          <w:kern w:val="14"/>
          <w:szCs w:val="24"/>
        </w:rPr>
        <w:t>:</w:t>
      </w:r>
      <w:r w:rsidRPr="00A5379D">
        <w:rPr>
          <w:rFonts w:eastAsiaTheme="minorEastAsia" w:cs="Arial"/>
          <w:kern w:val="14"/>
          <w:szCs w:val="24"/>
        </w:rPr>
        <w:t xml:space="preserve"> </w:t>
      </w:r>
      <w:r w:rsidR="005D405D" w:rsidRPr="00A5379D">
        <w:rPr>
          <w:rFonts w:eastAsiaTheme="minorEastAsia" w:cs="Arial"/>
          <w:kern w:val="14"/>
          <w:szCs w:val="24"/>
        </w:rPr>
        <w:t xml:space="preserve">(a) </w:t>
      </w:r>
      <w:r w:rsidR="00032115" w:rsidRPr="00A5379D">
        <w:rPr>
          <w:rFonts w:eastAsiaTheme="minorEastAsia" w:cs="Arial"/>
          <w:kern w:val="14"/>
          <w:szCs w:val="24"/>
        </w:rPr>
        <w:t xml:space="preserve">Mechanical Completion within 60 days </w:t>
      </w:r>
      <w:r w:rsidR="00575094" w:rsidRPr="00A5379D">
        <w:rPr>
          <w:rFonts w:eastAsiaTheme="minorEastAsia" w:cs="Arial"/>
          <w:kern w:val="14"/>
          <w:szCs w:val="24"/>
        </w:rPr>
        <w:t xml:space="preserve">after </w:t>
      </w:r>
      <w:r w:rsidR="00032115" w:rsidRPr="00A5379D">
        <w:rPr>
          <w:rFonts w:eastAsiaTheme="minorEastAsia" w:cs="Arial"/>
          <w:kern w:val="14"/>
          <w:szCs w:val="24"/>
        </w:rPr>
        <w:t xml:space="preserve">the </w:t>
      </w:r>
      <w:r w:rsidR="00331039" w:rsidRPr="00A5379D">
        <w:rPr>
          <w:rFonts w:eastAsiaTheme="minorEastAsia" w:cs="Arial"/>
          <w:kern w:val="14"/>
          <w:szCs w:val="24"/>
        </w:rPr>
        <w:t>Guaranteed Mechanical Completion</w:t>
      </w:r>
      <w:r w:rsidR="00032115" w:rsidRPr="00A5379D">
        <w:rPr>
          <w:rFonts w:eastAsiaTheme="minorEastAsia" w:cs="Arial"/>
          <w:kern w:val="14"/>
          <w:szCs w:val="24"/>
        </w:rPr>
        <w:t xml:space="preserve"> Date</w:t>
      </w:r>
      <w:r w:rsidR="00F047D9" w:rsidRPr="00A5379D">
        <w:rPr>
          <w:rFonts w:eastAsiaTheme="minorEastAsia" w:cs="Arial"/>
          <w:kern w:val="14"/>
          <w:szCs w:val="24"/>
        </w:rPr>
        <w:t>;</w:t>
      </w:r>
      <w:r w:rsidR="00032115" w:rsidRPr="00A5379D">
        <w:rPr>
          <w:rFonts w:eastAsiaTheme="minorEastAsia" w:cs="Arial"/>
          <w:kern w:val="14"/>
          <w:szCs w:val="24"/>
        </w:rPr>
        <w:t xml:space="preserve"> or </w:t>
      </w:r>
      <w:r w:rsidR="005D405D" w:rsidRPr="00A5379D">
        <w:rPr>
          <w:rFonts w:eastAsiaTheme="minorEastAsia" w:cs="Arial"/>
          <w:kern w:val="14"/>
          <w:szCs w:val="24"/>
        </w:rPr>
        <w:t>(b</w:t>
      </w:r>
      <w:r w:rsidR="00F047D9" w:rsidRPr="00A5379D">
        <w:rPr>
          <w:rFonts w:eastAsiaTheme="minorEastAsia" w:cs="Arial"/>
          <w:kern w:val="14"/>
          <w:szCs w:val="24"/>
        </w:rPr>
        <w:t>)</w:t>
      </w:r>
      <w:r w:rsidR="005D405D" w:rsidRPr="00A5379D">
        <w:rPr>
          <w:rFonts w:eastAsiaTheme="minorEastAsia" w:cs="Arial"/>
          <w:kern w:val="14"/>
          <w:szCs w:val="24"/>
        </w:rPr>
        <w:t xml:space="preserve"> </w:t>
      </w:r>
      <w:r w:rsidR="00032115" w:rsidRPr="00A5379D">
        <w:rPr>
          <w:rFonts w:eastAsiaTheme="minorEastAsia" w:cs="Arial"/>
          <w:kern w:val="14"/>
          <w:szCs w:val="24"/>
        </w:rPr>
        <w:t xml:space="preserve">Substantial Completion within 60 days </w:t>
      </w:r>
      <w:r w:rsidR="00575094" w:rsidRPr="00A5379D">
        <w:rPr>
          <w:rFonts w:eastAsiaTheme="minorEastAsia" w:cs="Arial"/>
          <w:kern w:val="14"/>
          <w:szCs w:val="24"/>
        </w:rPr>
        <w:t xml:space="preserve">after </w:t>
      </w:r>
      <w:r w:rsidR="00032115" w:rsidRPr="00A5379D">
        <w:rPr>
          <w:rFonts w:eastAsiaTheme="minorEastAsia" w:cs="Arial"/>
          <w:kern w:val="14"/>
          <w:szCs w:val="24"/>
        </w:rPr>
        <w:t xml:space="preserve">the Guaranteed Substantial </w:t>
      </w:r>
      <w:r w:rsidRPr="00A5379D">
        <w:rPr>
          <w:rFonts w:eastAsiaTheme="minorEastAsia" w:cs="Arial"/>
          <w:kern w:val="14"/>
          <w:szCs w:val="24"/>
        </w:rPr>
        <w:t>Completion Date;</w:t>
      </w:r>
      <w:bookmarkEnd w:id="478"/>
      <w:bookmarkEnd w:id="479"/>
    </w:p>
    <w:p w14:paraId="718FD40C" w14:textId="77777777" w:rsidR="00E305C3" w:rsidRPr="00A5379D" w:rsidRDefault="00E305C3" w:rsidP="00F44AE6">
      <w:pPr>
        <w:widowControl w:val="0"/>
        <w:numPr>
          <w:ilvl w:val="3"/>
          <w:numId w:val="54"/>
        </w:numPr>
        <w:spacing w:after="0"/>
        <w:rPr>
          <w:rFonts w:eastAsiaTheme="minorEastAsia" w:cs="Arial"/>
          <w:kern w:val="14"/>
          <w:szCs w:val="24"/>
        </w:rPr>
      </w:pPr>
      <w:r w:rsidRPr="00A5379D">
        <w:rPr>
          <w:rFonts w:eastAsiaTheme="minorEastAsia" w:cs="Arial"/>
          <w:kern w:val="14"/>
          <w:szCs w:val="24"/>
        </w:rPr>
        <w:t>Seller fails in any material respect to comply with any of its other material obligations under this BTA (not otherwise described in this Section 1</w:t>
      </w:r>
      <w:r w:rsidR="00544FB2" w:rsidRPr="00A5379D">
        <w:rPr>
          <w:rFonts w:eastAsiaTheme="minorEastAsia" w:cs="Arial"/>
          <w:kern w:val="14"/>
          <w:szCs w:val="24"/>
        </w:rPr>
        <w:t>5</w:t>
      </w:r>
      <w:r w:rsidRPr="00A5379D">
        <w:rPr>
          <w:rFonts w:eastAsiaTheme="minorEastAsia" w:cs="Arial"/>
          <w:kern w:val="14"/>
          <w:szCs w:val="24"/>
        </w:rPr>
        <w:t>.1</w:t>
      </w:r>
      <w:r w:rsidR="00A135BE" w:rsidRPr="00A5379D">
        <w:rPr>
          <w:rFonts w:eastAsiaTheme="minorEastAsia" w:cs="Arial"/>
          <w:kern w:val="14"/>
          <w:szCs w:val="24"/>
        </w:rPr>
        <w:t xml:space="preserve"> (</w:t>
      </w:r>
      <w:r w:rsidR="00A135BE" w:rsidRPr="00A5379D">
        <w:rPr>
          <w:rFonts w:eastAsiaTheme="minorEastAsia" w:cs="Arial"/>
          <w:i/>
          <w:kern w:val="14"/>
          <w:szCs w:val="24"/>
        </w:rPr>
        <w:t>Seller Default</w:t>
      </w:r>
      <w:r w:rsidR="00A135BE" w:rsidRPr="00A5379D">
        <w:rPr>
          <w:rFonts w:eastAsiaTheme="minorEastAsia" w:cs="Arial"/>
          <w:kern w:val="14"/>
          <w:szCs w:val="24"/>
        </w:rPr>
        <w:t>)</w:t>
      </w:r>
      <w:r w:rsidRPr="00A5379D">
        <w:rPr>
          <w:rFonts w:eastAsiaTheme="minorEastAsia" w:cs="Arial"/>
          <w:kern w:val="14"/>
          <w:szCs w:val="24"/>
        </w:rPr>
        <w:t>)</w:t>
      </w:r>
      <w:r w:rsidR="007B2E08" w:rsidRPr="00A5379D">
        <w:rPr>
          <w:rFonts w:eastAsiaTheme="minorEastAsia" w:cs="Arial"/>
          <w:kern w:val="14"/>
          <w:szCs w:val="24"/>
        </w:rPr>
        <w:t>,</w:t>
      </w:r>
      <w:r w:rsidRPr="00A5379D">
        <w:rPr>
          <w:rFonts w:eastAsiaTheme="minorEastAsia" w:cs="Arial"/>
          <w:kern w:val="14"/>
          <w:szCs w:val="24"/>
        </w:rPr>
        <w:t xml:space="preserve"> and </w:t>
      </w:r>
      <w:r w:rsidR="006B559B" w:rsidRPr="00A5379D">
        <w:rPr>
          <w:rFonts w:eastAsiaTheme="minorEastAsia" w:cs="Arial"/>
          <w:kern w:val="14"/>
          <w:szCs w:val="24"/>
        </w:rPr>
        <w:t>the</w:t>
      </w:r>
      <w:r w:rsidRPr="00A5379D">
        <w:rPr>
          <w:rFonts w:eastAsiaTheme="minorEastAsia" w:cs="Arial"/>
          <w:kern w:val="14"/>
          <w:szCs w:val="24"/>
        </w:rPr>
        <w:t xml:space="preserve"> failure continues for 30 days after Seller receives notice from GPC. </w:t>
      </w:r>
      <w:r w:rsidR="00693D1B" w:rsidRPr="00A5379D">
        <w:rPr>
          <w:rFonts w:eastAsiaTheme="minorEastAsia" w:cs="Arial"/>
          <w:kern w:val="14"/>
          <w:szCs w:val="24"/>
        </w:rPr>
        <w:t>However, the 30 day period</w:t>
      </w:r>
      <w:r w:rsidRPr="00A5379D">
        <w:rPr>
          <w:rFonts w:eastAsiaTheme="minorEastAsia" w:cs="Arial"/>
          <w:kern w:val="14"/>
          <w:szCs w:val="24"/>
        </w:rPr>
        <w:t xml:space="preserve"> will be extended for a period not to exceed an additional 30 days if: (a) </w:t>
      </w:r>
      <w:r w:rsidR="006B559B" w:rsidRPr="00A5379D">
        <w:rPr>
          <w:rFonts w:eastAsiaTheme="minorEastAsia" w:cs="Arial"/>
          <w:kern w:val="14"/>
          <w:szCs w:val="24"/>
        </w:rPr>
        <w:t>the</w:t>
      </w:r>
      <w:r w:rsidRPr="00A5379D">
        <w:rPr>
          <w:rFonts w:eastAsiaTheme="minorEastAsia" w:cs="Arial"/>
          <w:kern w:val="14"/>
          <w:szCs w:val="24"/>
        </w:rPr>
        <w:t xml:space="preserve"> breach is reasonably capable of cure</w:t>
      </w:r>
      <w:r w:rsidR="00D54720" w:rsidRPr="00A5379D">
        <w:rPr>
          <w:rFonts w:eastAsiaTheme="minorEastAsia" w:cs="Arial"/>
          <w:kern w:val="14"/>
          <w:szCs w:val="24"/>
        </w:rPr>
        <w:t>,</w:t>
      </w:r>
      <w:r w:rsidRPr="00A5379D">
        <w:rPr>
          <w:rFonts w:eastAsiaTheme="minorEastAsia" w:cs="Arial"/>
          <w:kern w:val="14"/>
          <w:szCs w:val="24"/>
        </w:rPr>
        <w:t xml:space="preserve"> </w:t>
      </w:r>
      <w:r w:rsidRPr="00A5379D">
        <w:rPr>
          <w:rFonts w:eastAsiaTheme="minorEastAsia" w:cs="Arial"/>
          <w:kern w:val="14"/>
          <w:szCs w:val="24"/>
        </w:rPr>
        <w:lastRenderedPageBreak/>
        <w:t xml:space="preserve">and curing </w:t>
      </w:r>
      <w:r w:rsidR="006B559B" w:rsidRPr="00A5379D">
        <w:rPr>
          <w:rFonts w:eastAsiaTheme="minorEastAsia" w:cs="Arial"/>
          <w:kern w:val="14"/>
          <w:szCs w:val="24"/>
        </w:rPr>
        <w:t>the</w:t>
      </w:r>
      <w:r w:rsidRPr="00A5379D">
        <w:rPr>
          <w:rFonts w:eastAsiaTheme="minorEastAsia" w:cs="Arial"/>
          <w:kern w:val="14"/>
          <w:szCs w:val="24"/>
        </w:rPr>
        <w:t xml:space="preserve"> breach reasonably requires more than 30 days; (b) Seller commences </w:t>
      </w:r>
      <w:r w:rsidR="006B559B" w:rsidRPr="00A5379D">
        <w:rPr>
          <w:rFonts w:eastAsiaTheme="minorEastAsia" w:cs="Arial"/>
          <w:kern w:val="14"/>
          <w:szCs w:val="24"/>
        </w:rPr>
        <w:t>the</w:t>
      </w:r>
      <w:r w:rsidRPr="00A5379D">
        <w:rPr>
          <w:rFonts w:eastAsiaTheme="minorEastAsia" w:cs="Arial"/>
          <w:kern w:val="14"/>
          <w:szCs w:val="24"/>
        </w:rPr>
        <w:t xml:space="preserve"> cure as soon as reasonably practicable after Seller receives notice of</w:t>
      </w:r>
      <w:r w:rsidR="005D405D" w:rsidRPr="00A5379D">
        <w:rPr>
          <w:rFonts w:eastAsiaTheme="minorEastAsia" w:cs="Arial"/>
          <w:kern w:val="14"/>
          <w:szCs w:val="24"/>
        </w:rPr>
        <w:t xml:space="preserve"> the breach</w:t>
      </w:r>
      <w:r w:rsidRPr="00A5379D">
        <w:rPr>
          <w:rFonts w:eastAsiaTheme="minorEastAsia" w:cs="Arial"/>
          <w:kern w:val="14"/>
          <w:szCs w:val="24"/>
        </w:rPr>
        <w:t xml:space="preserve">; and (c) Seller continuously and diligently pursues </w:t>
      </w:r>
      <w:r w:rsidR="006B559B" w:rsidRPr="00A5379D">
        <w:rPr>
          <w:rFonts w:eastAsiaTheme="minorEastAsia" w:cs="Arial"/>
          <w:kern w:val="14"/>
          <w:szCs w:val="24"/>
        </w:rPr>
        <w:t>the</w:t>
      </w:r>
      <w:r w:rsidRPr="00A5379D">
        <w:rPr>
          <w:rFonts w:eastAsiaTheme="minorEastAsia" w:cs="Arial"/>
          <w:kern w:val="14"/>
          <w:szCs w:val="24"/>
        </w:rPr>
        <w:t xml:space="preserve"> cure;</w:t>
      </w:r>
    </w:p>
    <w:p w14:paraId="35C6CB51" w14:textId="77777777" w:rsidR="00E305C3" w:rsidRPr="00A5379D" w:rsidRDefault="00032115" w:rsidP="00F44AE6">
      <w:pPr>
        <w:widowControl w:val="0"/>
        <w:numPr>
          <w:ilvl w:val="3"/>
          <w:numId w:val="54"/>
        </w:numPr>
        <w:spacing w:after="0"/>
        <w:rPr>
          <w:rFonts w:eastAsiaTheme="minorEastAsia" w:cs="Arial"/>
          <w:kern w:val="14"/>
          <w:szCs w:val="24"/>
        </w:rPr>
      </w:pPr>
      <w:r w:rsidRPr="00A5379D">
        <w:rPr>
          <w:rFonts w:eastAsiaTheme="minorEastAsia" w:cs="Arial"/>
          <w:kern w:val="14"/>
          <w:szCs w:val="24"/>
        </w:rPr>
        <w:t>Seller</w:t>
      </w:r>
      <w:r w:rsidR="005D405D" w:rsidRPr="00A5379D">
        <w:rPr>
          <w:rFonts w:eastAsiaTheme="minorEastAsia" w:cs="Arial"/>
          <w:kern w:val="14"/>
          <w:szCs w:val="24"/>
        </w:rPr>
        <w:t>,</w:t>
      </w:r>
      <w:r w:rsidRPr="00A5379D">
        <w:rPr>
          <w:rFonts w:eastAsiaTheme="minorEastAsia" w:cs="Arial"/>
          <w:kern w:val="14"/>
          <w:szCs w:val="24"/>
        </w:rPr>
        <w:t xml:space="preserve"> or </w:t>
      </w:r>
      <w:r w:rsidR="00CC3A9C" w:rsidRPr="00A5379D">
        <w:rPr>
          <w:rFonts w:eastAsiaTheme="minorEastAsia" w:cs="Arial"/>
          <w:kern w:val="14"/>
          <w:szCs w:val="24"/>
        </w:rPr>
        <w:t xml:space="preserve">a </w:t>
      </w:r>
      <w:r w:rsidRPr="00A5379D">
        <w:rPr>
          <w:rFonts w:eastAsiaTheme="minorEastAsia" w:cs="Arial"/>
          <w:kern w:val="14"/>
          <w:szCs w:val="24"/>
        </w:rPr>
        <w:t>Person providing Performance Security on behalf of Seller</w:t>
      </w:r>
      <w:r w:rsidR="005D405D" w:rsidRPr="00A5379D">
        <w:rPr>
          <w:rFonts w:eastAsiaTheme="minorEastAsia" w:cs="Arial"/>
          <w:kern w:val="14"/>
          <w:szCs w:val="24"/>
        </w:rPr>
        <w:t>,</w:t>
      </w:r>
      <w:r w:rsidRPr="00A5379D">
        <w:rPr>
          <w:rFonts w:eastAsiaTheme="minorEastAsia" w:cs="Arial"/>
          <w:kern w:val="14"/>
          <w:szCs w:val="24"/>
        </w:rPr>
        <w:t xml:space="preserve"> becomes Insolvent; or</w:t>
      </w:r>
    </w:p>
    <w:p w14:paraId="2672BF1D" w14:textId="77777777" w:rsidR="00E305C3" w:rsidRPr="00A5379D" w:rsidRDefault="00E305C3" w:rsidP="00F44AE6">
      <w:pPr>
        <w:widowControl w:val="0"/>
        <w:numPr>
          <w:ilvl w:val="3"/>
          <w:numId w:val="54"/>
        </w:numPr>
        <w:spacing w:after="0"/>
        <w:rPr>
          <w:rFonts w:eastAsiaTheme="minorEastAsia" w:cs="Arial"/>
          <w:kern w:val="14"/>
          <w:szCs w:val="24"/>
        </w:rPr>
      </w:pPr>
      <w:r w:rsidRPr="00A5379D">
        <w:rPr>
          <w:rFonts w:eastAsiaTheme="minorEastAsia" w:cs="Arial"/>
          <w:kern w:val="14"/>
          <w:szCs w:val="24"/>
        </w:rPr>
        <w:t>any representation or warranty made by Seller for which an express remedy is not provided proves to have been false in any material respect as of the date made or deemed made, unless the circumstances</w:t>
      </w:r>
      <w:r w:rsidR="00AC52F2" w:rsidRPr="00A5379D">
        <w:rPr>
          <w:rFonts w:eastAsiaTheme="minorEastAsia" w:cs="Arial"/>
          <w:kern w:val="14"/>
          <w:szCs w:val="24"/>
        </w:rPr>
        <w:t xml:space="preserve"> that</w:t>
      </w:r>
      <w:r w:rsidRPr="00A5379D">
        <w:rPr>
          <w:rFonts w:eastAsiaTheme="minorEastAsia" w:cs="Arial"/>
          <w:kern w:val="14"/>
          <w:szCs w:val="24"/>
        </w:rPr>
        <w:t xml:space="preserve"> make such representation or warranty false are subject to cure or remedy by Seller within a period of 30 </w:t>
      </w:r>
      <w:r w:rsidR="00AA56AC" w:rsidRPr="00A5379D">
        <w:rPr>
          <w:rFonts w:eastAsiaTheme="minorEastAsia" w:cs="Arial"/>
          <w:kern w:val="14"/>
          <w:szCs w:val="24"/>
        </w:rPr>
        <w:t>Business Day</w:t>
      </w:r>
      <w:r w:rsidRPr="00A5379D">
        <w:rPr>
          <w:rFonts w:eastAsiaTheme="minorEastAsia" w:cs="Arial"/>
          <w:kern w:val="14"/>
          <w:szCs w:val="24"/>
        </w:rPr>
        <w:t>s</w:t>
      </w:r>
      <w:r w:rsidR="005D405D" w:rsidRPr="00A5379D">
        <w:rPr>
          <w:rFonts w:eastAsiaTheme="minorEastAsia" w:cs="Arial"/>
          <w:kern w:val="14"/>
          <w:szCs w:val="24"/>
        </w:rPr>
        <w:t>,</w:t>
      </w:r>
      <w:r w:rsidRPr="00A5379D">
        <w:rPr>
          <w:rFonts w:eastAsiaTheme="minorEastAsia" w:cs="Arial"/>
          <w:kern w:val="14"/>
          <w:szCs w:val="24"/>
        </w:rPr>
        <w:t xml:space="preserve"> and Seller is diligently pursuing </w:t>
      </w:r>
      <w:r w:rsidR="009D40E9" w:rsidRPr="00A5379D">
        <w:rPr>
          <w:rFonts w:eastAsiaTheme="minorEastAsia" w:cs="Arial"/>
          <w:kern w:val="14"/>
          <w:szCs w:val="24"/>
        </w:rPr>
        <w:t>the</w:t>
      </w:r>
      <w:r w:rsidRPr="00A5379D">
        <w:rPr>
          <w:rFonts w:eastAsiaTheme="minorEastAsia" w:cs="Arial"/>
          <w:kern w:val="14"/>
          <w:szCs w:val="24"/>
        </w:rPr>
        <w:t xml:space="preserve"> cure or remedy, in which case </w:t>
      </w:r>
      <w:r w:rsidR="009D40E9" w:rsidRPr="00A5379D">
        <w:rPr>
          <w:rFonts w:eastAsiaTheme="minorEastAsia" w:cs="Arial"/>
          <w:kern w:val="14"/>
          <w:szCs w:val="24"/>
        </w:rPr>
        <w:t>the</w:t>
      </w:r>
      <w:r w:rsidRPr="00A5379D">
        <w:rPr>
          <w:rFonts w:eastAsiaTheme="minorEastAsia" w:cs="Arial"/>
          <w:kern w:val="14"/>
          <w:szCs w:val="24"/>
        </w:rPr>
        <w:t xml:space="preserve"> representation or warranty being false in any material respect will not become a Seller Default until 30 </w:t>
      </w:r>
      <w:r w:rsidR="00AA56AC" w:rsidRPr="00A5379D">
        <w:rPr>
          <w:rFonts w:eastAsiaTheme="minorEastAsia" w:cs="Arial"/>
          <w:kern w:val="14"/>
          <w:szCs w:val="24"/>
        </w:rPr>
        <w:t>Business Day</w:t>
      </w:r>
      <w:r w:rsidRPr="00A5379D">
        <w:rPr>
          <w:rFonts w:eastAsiaTheme="minorEastAsia" w:cs="Arial"/>
          <w:kern w:val="14"/>
          <w:szCs w:val="24"/>
        </w:rPr>
        <w:t xml:space="preserve">s after Seller receives notice from GPC (unless </w:t>
      </w:r>
      <w:r w:rsidR="009D40E9" w:rsidRPr="00A5379D">
        <w:rPr>
          <w:rFonts w:eastAsiaTheme="minorEastAsia" w:cs="Arial"/>
          <w:kern w:val="14"/>
          <w:szCs w:val="24"/>
        </w:rPr>
        <w:t>the</w:t>
      </w:r>
      <w:r w:rsidRPr="00A5379D">
        <w:rPr>
          <w:rFonts w:eastAsiaTheme="minorEastAsia" w:cs="Arial"/>
          <w:kern w:val="14"/>
          <w:szCs w:val="24"/>
        </w:rPr>
        <w:t xml:space="preserve"> representation and warranty is no longer false in any material respect).</w:t>
      </w:r>
    </w:p>
    <w:p w14:paraId="1B1A8977" w14:textId="77777777" w:rsidR="00E305C3" w:rsidRPr="00A5379D" w:rsidRDefault="00E305C3" w:rsidP="0042217C">
      <w:pPr>
        <w:pStyle w:val="zGTC02"/>
        <w:rPr>
          <w:vanish/>
          <w:specVanish/>
        </w:rPr>
      </w:pPr>
      <w:bookmarkStart w:id="480" w:name="_Toc49610837"/>
      <w:bookmarkStart w:id="481" w:name="_Ref49786285"/>
      <w:bookmarkStart w:id="482" w:name="_Ref49786580"/>
      <w:bookmarkStart w:id="483" w:name="_Toc53575710"/>
      <w:bookmarkStart w:id="484" w:name="_Ref_docxtools_1169"/>
      <w:bookmarkStart w:id="485" w:name="_Toc63103184"/>
      <w:bookmarkStart w:id="486" w:name="_Toc80342196"/>
      <w:bookmarkStart w:id="487" w:name="_Toc97281998"/>
      <w:bookmarkStart w:id="488" w:name="_Toc125457097"/>
      <w:bookmarkStart w:id="489" w:name="_Toc113638023"/>
      <w:bookmarkStart w:id="490" w:name="_Toc151344683"/>
      <w:bookmarkStart w:id="491" w:name="_Toc176947538"/>
      <w:r w:rsidRPr="00A5379D">
        <w:t>GPC Default.</w:t>
      </w:r>
      <w:bookmarkEnd w:id="480"/>
      <w:bookmarkEnd w:id="481"/>
      <w:bookmarkEnd w:id="482"/>
      <w:bookmarkEnd w:id="483"/>
      <w:bookmarkEnd w:id="484"/>
      <w:bookmarkEnd w:id="485"/>
      <w:bookmarkEnd w:id="486"/>
      <w:bookmarkEnd w:id="487"/>
      <w:bookmarkEnd w:id="488"/>
      <w:bookmarkEnd w:id="489"/>
      <w:bookmarkEnd w:id="490"/>
      <w:bookmarkEnd w:id="491"/>
    </w:p>
    <w:p w14:paraId="64184A1C" w14:textId="77777777" w:rsidR="00E305C3" w:rsidRPr="00A5379D" w:rsidRDefault="008A7498" w:rsidP="00693D1B">
      <w:pPr>
        <w:widowControl w:val="0"/>
        <w:rPr>
          <w:rFonts w:cs="Arial"/>
        </w:rPr>
      </w:pPr>
      <w:r w:rsidRPr="00A5379D">
        <w:rPr>
          <w:rFonts w:cs="Arial"/>
        </w:rPr>
        <w:t xml:space="preserve"> </w:t>
      </w:r>
      <w:r w:rsidR="00E305C3" w:rsidRPr="00A5379D">
        <w:rPr>
          <w:rFonts w:cs="Arial"/>
        </w:rPr>
        <w:t>GPC will be in default (a “</w:t>
      </w:r>
      <w:r w:rsidR="00E305C3" w:rsidRPr="00A5379D">
        <w:rPr>
          <w:rFonts w:cs="Arial"/>
          <w:b/>
          <w:bCs/>
        </w:rPr>
        <w:t>GPC Default</w:t>
      </w:r>
      <w:r w:rsidR="00E305C3" w:rsidRPr="00A5379D">
        <w:rPr>
          <w:rFonts w:cs="Arial"/>
        </w:rPr>
        <w:t>”) if:</w:t>
      </w:r>
    </w:p>
    <w:p w14:paraId="12DFF0A3" w14:textId="77777777" w:rsidR="00E305C3" w:rsidRPr="00A5379D" w:rsidRDefault="00E305C3" w:rsidP="00F44AE6">
      <w:pPr>
        <w:widowControl w:val="0"/>
        <w:numPr>
          <w:ilvl w:val="3"/>
          <w:numId w:val="54"/>
        </w:numPr>
        <w:spacing w:after="0"/>
        <w:rPr>
          <w:rFonts w:eastAsia="Times New Roman" w:cs="Arial"/>
          <w:kern w:val="14"/>
          <w:szCs w:val="24"/>
        </w:rPr>
      </w:pPr>
      <w:r w:rsidRPr="00A5379D">
        <w:rPr>
          <w:rFonts w:eastAsia="Times New Roman" w:cs="Arial"/>
          <w:kern w:val="14"/>
          <w:szCs w:val="24"/>
        </w:rPr>
        <w:t xml:space="preserve">GPC fails to pay Seller any undisputed amount due Seller under this BTA, and </w:t>
      </w:r>
      <w:r w:rsidR="009D40E9" w:rsidRPr="00A5379D">
        <w:rPr>
          <w:rFonts w:eastAsia="Times New Roman" w:cs="Arial"/>
          <w:kern w:val="14"/>
          <w:szCs w:val="24"/>
        </w:rPr>
        <w:t xml:space="preserve">the </w:t>
      </w:r>
      <w:r w:rsidRPr="00A5379D">
        <w:rPr>
          <w:rFonts w:eastAsia="Times New Roman" w:cs="Arial"/>
          <w:kern w:val="14"/>
          <w:szCs w:val="24"/>
        </w:rPr>
        <w:t xml:space="preserve">failure continues for </w:t>
      </w:r>
      <w:r w:rsidR="003D5B37" w:rsidRPr="00A5379D">
        <w:rPr>
          <w:rFonts w:eastAsia="Times New Roman" w:cs="Arial"/>
          <w:kern w:val="14"/>
          <w:szCs w:val="24"/>
        </w:rPr>
        <w:t xml:space="preserve">15 </w:t>
      </w:r>
      <w:r w:rsidR="00AA56AC" w:rsidRPr="00A5379D">
        <w:rPr>
          <w:rFonts w:eastAsia="Times New Roman" w:cs="Arial"/>
          <w:kern w:val="14"/>
          <w:szCs w:val="24"/>
        </w:rPr>
        <w:t>Business Day</w:t>
      </w:r>
      <w:r w:rsidRPr="00A5379D">
        <w:rPr>
          <w:rFonts w:eastAsia="Times New Roman" w:cs="Arial"/>
          <w:kern w:val="14"/>
          <w:szCs w:val="24"/>
        </w:rPr>
        <w:t xml:space="preserve">s after GPC receives </w:t>
      </w:r>
      <w:r w:rsidR="00265CFC" w:rsidRPr="00A5379D">
        <w:rPr>
          <w:rFonts w:eastAsia="Times New Roman" w:cs="Arial"/>
          <w:kern w:val="14"/>
          <w:szCs w:val="24"/>
        </w:rPr>
        <w:t xml:space="preserve">written </w:t>
      </w:r>
      <w:r w:rsidRPr="00A5379D">
        <w:rPr>
          <w:rFonts w:eastAsia="Times New Roman" w:cs="Arial"/>
          <w:kern w:val="14"/>
          <w:szCs w:val="24"/>
        </w:rPr>
        <w:t xml:space="preserve">notice </w:t>
      </w:r>
      <w:r w:rsidR="005D405D" w:rsidRPr="00A5379D">
        <w:rPr>
          <w:rFonts w:eastAsia="Times New Roman" w:cs="Arial"/>
          <w:kern w:val="14"/>
          <w:szCs w:val="24"/>
        </w:rPr>
        <w:t xml:space="preserve">from </w:t>
      </w:r>
      <w:r w:rsidRPr="00A5379D">
        <w:rPr>
          <w:rFonts w:eastAsia="Times New Roman" w:cs="Arial"/>
          <w:kern w:val="14"/>
          <w:szCs w:val="24"/>
        </w:rPr>
        <w:t>Seller;</w:t>
      </w:r>
    </w:p>
    <w:p w14:paraId="341F563D" w14:textId="77777777" w:rsidR="00E305C3" w:rsidRPr="00693D1B" w:rsidRDefault="00E305C3" w:rsidP="00F44AE6">
      <w:pPr>
        <w:widowControl w:val="0"/>
        <w:numPr>
          <w:ilvl w:val="3"/>
          <w:numId w:val="54"/>
        </w:numPr>
        <w:spacing w:after="0"/>
        <w:rPr>
          <w:rFonts w:eastAsia="Times New Roman" w:cs="Arial"/>
          <w:kern w:val="14"/>
          <w:szCs w:val="24"/>
        </w:rPr>
      </w:pPr>
      <w:r w:rsidRPr="00A5379D">
        <w:rPr>
          <w:rFonts w:eastAsiaTheme="minorEastAsia" w:cs="Arial"/>
          <w:kern w:val="14"/>
          <w:szCs w:val="24"/>
        </w:rPr>
        <w:t xml:space="preserve">GPC fails in any material respect to comply with any of its other material obligations under this BTA (not otherwise described in this Section </w:t>
      </w:r>
      <w:r w:rsidR="00F4607C" w:rsidRPr="00A5379D">
        <w:rPr>
          <w:rFonts w:eastAsiaTheme="minorEastAsia" w:cs="Arial"/>
          <w:kern w:val="14"/>
          <w:szCs w:val="24"/>
        </w:rPr>
        <w:t>15</w:t>
      </w:r>
      <w:r w:rsidRPr="00A5379D">
        <w:rPr>
          <w:rFonts w:eastAsiaTheme="minorEastAsia" w:cs="Arial"/>
          <w:kern w:val="14"/>
          <w:szCs w:val="24"/>
        </w:rPr>
        <w:t>.2</w:t>
      </w:r>
      <w:r w:rsidR="00A135BE" w:rsidRPr="00A5379D">
        <w:rPr>
          <w:rFonts w:eastAsiaTheme="minorEastAsia" w:cs="Arial"/>
          <w:kern w:val="14"/>
          <w:szCs w:val="24"/>
        </w:rPr>
        <w:t xml:space="preserve"> (</w:t>
      </w:r>
      <w:r w:rsidR="00F4607C" w:rsidRPr="00A5379D">
        <w:rPr>
          <w:rFonts w:eastAsiaTheme="minorEastAsia" w:cs="Arial"/>
          <w:i/>
          <w:kern w:val="14"/>
          <w:szCs w:val="24"/>
        </w:rPr>
        <w:t>GPC Default</w:t>
      </w:r>
      <w:r w:rsidR="00A135BE" w:rsidRPr="00A5379D">
        <w:rPr>
          <w:rFonts w:eastAsiaTheme="minorEastAsia" w:cs="Arial"/>
          <w:kern w:val="14"/>
          <w:szCs w:val="24"/>
        </w:rPr>
        <w:t>)</w:t>
      </w:r>
      <w:r w:rsidRPr="00A5379D">
        <w:rPr>
          <w:rFonts w:eastAsiaTheme="minorEastAsia" w:cs="Arial"/>
          <w:kern w:val="14"/>
          <w:szCs w:val="24"/>
        </w:rPr>
        <w:t xml:space="preserve">) and </w:t>
      </w:r>
      <w:r w:rsidR="009D40E9" w:rsidRPr="00A5379D">
        <w:rPr>
          <w:rFonts w:eastAsiaTheme="minorEastAsia" w:cs="Arial"/>
          <w:kern w:val="14"/>
          <w:szCs w:val="24"/>
        </w:rPr>
        <w:t>th</w:t>
      </w:r>
      <w:r w:rsidR="009D40E9" w:rsidRPr="00693D1B">
        <w:rPr>
          <w:rFonts w:eastAsiaTheme="minorEastAsia" w:cs="Arial"/>
          <w:kern w:val="14"/>
          <w:szCs w:val="24"/>
        </w:rPr>
        <w:t>e</w:t>
      </w:r>
      <w:r w:rsidRPr="00693D1B">
        <w:rPr>
          <w:rFonts w:eastAsiaTheme="minorEastAsia" w:cs="Arial"/>
          <w:kern w:val="14"/>
          <w:szCs w:val="24"/>
        </w:rPr>
        <w:t xml:space="preserve"> failure continues for 30 days after GPC receives </w:t>
      </w:r>
      <w:r w:rsidR="00265CFC" w:rsidRPr="00693D1B">
        <w:rPr>
          <w:rFonts w:eastAsiaTheme="minorEastAsia" w:cs="Arial"/>
          <w:kern w:val="14"/>
          <w:szCs w:val="24"/>
        </w:rPr>
        <w:t xml:space="preserve">written </w:t>
      </w:r>
      <w:r w:rsidRPr="00693D1B">
        <w:rPr>
          <w:rFonts w:eastAsiaTheme="minorEastAsia" w:cs="Arial"/>
          <w:kern w:val="14"/>
          <w:szCs w:val="24"/>
        </w:rPr>
        <w:t xml:space="preserve">notice from Seller. </w:t>
      </w:r>
      <w:r w:rsidR="00693D1B" w:rsidRPr="00693D1B">
        <w:rPr>
          <w:rFonts w:eastAsiaTheme="minorEastAsia" w:cs="Arial"/>
          <w:kern w:val="14"/>
          <w:szCs w:val="24"/>
        </w:rPr>
        <w:t>However, the period will be extended for a period not to exceed an additional 30 days if: (a) curing the breach reasonably requires more than 30 days; (b) GPC commences the cure as soon as reasonably practicable after GPC receives written notice of the breach; and (c) GPC</w:t>
      </w:r>
      <w:r w:rsidRPr="00693D1B">
        <w:rPr>
          <w:rFonts w:eastAsiaTheme="minorEastAsia" w:cs="Arial"/>
          <w:kern w:val="14"/>
          <w:szCs w:val="24"/>
        </w:rPr>
        <w:t xml:space="preserve"> diligently pursues </w:t>
      </w:r>
      <w:r w:rsidR="009D40E9" w:rsidRPr="00693D1B">
        <w:rPr>
          <w:rFonts w:eastAsiaTheme="minorEastAsia" w:cs="Arial"/>
          <w:kern w:val="14"/>
          <w:szCs w:val="24"/>
        </w:rPr>
        <w:t>the</w:t>
      </w:r>
      <w:r w:rsidRPr="00693D1B">
        <w:rPr>
          <w:rFonts w:eastAsiaTheme="minorEastAsia" w:cs="Arial"/>
          <w:kern w:val="14"/>
          <w:szCs w:val="24"/>
        </w:rPr>
        <w:t xml:space="preserve"> cure</w:t>
      </w:r>
      <w:r w:rsidRPr="00693D1B">
        <w:rPr>
          <w:rFonts w:eastAsia="Times New Roman" w:cs="Arial"/>
          <w:kern w:val="14"/>
          <w:szCs w:val="24"/>
        </w:rPr>
        <w:t>;</w:t>
      </w:r>
    </w:p>
    <w:p w14:paraId="313C1E67" w14:textId="77777777" w:rsidR="00E305C3" w:rsidRPr="00693D1B" w:rsidRDefault="00E305C3" w:rsidP="00F44AE6">
      <w:pPr>
        <w:widowControl w:val="0"/>
        <w:numPr>
          <w:ilvl w:val="3"/>
          <w:numId w:val="54"/>
        </w:numPr>
        <w:spacing w:after="0"/>
        <w:rPr>
          <w:rFonts w:eastAsia="Times New Roman" w:cs="Arial"/>
          <w:kern w:val="14"/>
          <w:szCs w:val="24"/>
        </w:rPr>
      </w:pPr>
      <w:bookmarkStart w:id="492" w:name="_Ref49786570"/>
      <w:bookmarkStart w:id="493" w:name="_Ref_docxtools_1173"/>
      <w:r w:rsidRPr="00693D1B">
        <w:rPr>
          <w:rFonts w:eastAsia="Times New Roman" w:cs="Arial"/>
          <w:kern w:val="14"/>
          <w:szCs w:val="24"/>
        </w:rPr>
        <w:t>GPC becomes Insolvent; or</w:t>
      </w:r>
      <w:bookmarkEnd w:id="492"/>
      <w:bookmarkEnd w:id="493"/>
    </w:p>
    <w:p w14:paraId="6A6730C1" w14:textId="77777777" w:rsidR="00E305C3" w:rsidRPr="00693D1B" w:rsidRDefault="00E305C3" w:rsidP="00F44AE6">
      <w:pPr>
        <w:widowControl w:val="0"/>
        <w:numPr>
          <w:ilvl w:val="3"/>
          <w:numId w:val="54"/>
        </w:numPr>
        <w:spacing w:after="0"/>
        <w:rPr>
          <w:rFonts w:eastAsia="Times New Roman" w:cs="Arial"/>
          <w:kern w:val="14"/>
          <w:szCs w:val="24"/>
        </w:rPr>
      </w:pPr>
      <w:r w:rsidRPr="00693D1B">
        <w:rPr>
          <w:rFonts w:eastAsiaTheme="minorEastAsia" w:cs="Arial"/>
          <w:kern w:val="14"/>
          <w:szCs w:val="24"/>
        </w:rPr>
        <w:t xml:space="preserve">any representation or warranty made by GPC for which an express remedy is not provided proves to have been false in any material respect as of the date made or deemed made, unless the circumstances </w:t>
      </w:r>
      <w:r w:rsidR="00AC52F2" w:rsidRPr="00693D1B">
        <w:rPr>
          <w:rFonts w:eastAsiaTheme="minorEastAsia" w:cs="Arial"/>
          <w:kern w:val="14"/>
          <w:szCs w:val="24"/>
        </w:rPr>
        <w:t xml:space="preserve">that </w:t>
      </w:r>
      <w:r w:rsidRPr="00693D1B">
        <w:rPr>
          <w:rFonts w:eastAsiaTheme="minorEastAsia" w:cs="Arial"/>
          <w:kern w:val="14"/>
          <w:szCs w:val="24"/>
        </w:rPr>
        <w:t xml:space="preserve">make </w:t>
      </w:r>
      <w:r w:rsidR="009D40E9" w:rsidRPr="00693D1B">
        <w:rPr>
          <w:rFonts w:eastAsiaTheme="minorEastAsia" w:cs="Arial"/>
          <w:kern w:val="14"/>
          <w:szCs w:val="24"/>
        </w:rPr>
        <w:t>the</w:t>
      </w:r>
      <w:r w:rsidRPr="00693D1B">
        <w:rPr>
          <w:rFonts w:eastAsiaTheme="minorEastAsia" w:cs="Arial"/>
          <w:kern w:val="14"/>
          <w:szCs w:val="24"/>
        </w:rPr>
        <w:t xml:space="preserve"> representation or warranty false are subject to cure or remedy by GPC within a period of 30 </w:t>
      </w:r>
      <w:r w:rsidR="00AA56AC" w:rsidRPr="00693D1B">
        <w:rPr>
          <w:rFonts w:eastAsiaTheme="minorEastAsia" w:cs="Arial"/>
          <w:kern w:val="14"/>
          <w:szCs w:val="24"/>
        </w:rPr>
        <w:t>Business Day</w:t>
      </w:r>
      <w:r w:rsidRPr="00693D1B">
        <w:rPr>
          <w:rFonts w:eastAsiaTheme="minorEastAsia" w:cs="Arial"/>
          <w:kern w:val="14"/>
          <w:szCs w:val="24"/>
        </w:rPr>
        <w:t xml:space="preserve">s and GPC is diligently pursuing </w:t>
      </w:r>
      <w:r w:rsidR="009D40E9" w:rsidRPr="00693D1B">
        <w:rPr>
          <w:rFonts w:eastAsiaTheme="minorEastAsia" w:cs="Arial"/>
          <w:kern w:val="14"/>
          <w:szCs w:val="24"/>
        </w:rPr>
        <w:t>the</w:t>
      </w:r>
      <w:r w:rsidRPr="00693D1B">
        <w:rPr>
          <w:rFonts w:eastAsiaTheme="minorEastAsia" w:cs="Arial"/>
          <w:kern w:val="14"/>
          <w:szCs w:val="24"/>
        </w:rPr>
        <w:t xml:space="preserve"> cure or remedy, in which case </w:t>
      </w:r>
      <w:r w:rsidR="009D40E9" w:rsidRPr="00693D1B">
        <w:rPr>
          <w:rFonts w:eastAsiaTheme="minorEastAsia" w:cs="Arial"/>
          <w:kern w:val="14"/>
          <w:szCs w:val="24"/>
        </w:rPr>
        <w:t>the</w:t>
      </w:r>
      <w:r w:rsidRPr="00693D1B">
        <w:rPr>
          <w:rFonts w:eastAsiaTheme="minorEastAsia" w:cs="Arial"/>
          <w:kern w:val="14"/>
          <w:szCs w:val="24"/>
        </w:rPr>
        <w:t xml:space="preserve"> representation or warranty being false in any material respect will not become a GPC Default until 30 </w:t>
      </w:r>
      <w:r w:rsidR="00AA56AC" w:rsidRPr="00693D1B">
        <w:rPr>
          <w:rFonts w:eastAsiaTheme="minorEastAsia" w:cs="Arial"/>
          <w:kern w:val="14"/>
          <w:szCs w:val="24"/>
        </w:rPr>
        <w:t>Business Day</w:t>
      </w:r>
      <w:r w:rsidRPr="00693D1B">
        <w:rPr>
          <w:rFonts w:eastAsiaTheme="minorEastAsia" w:cs="Arial"/>
          <w:kern w:val="14"/>
          <w:szCs w:val="24"/>
        </w:rPr>
        <w:t xml:space="preserve">s after GPC receives notice from Seller (unless </w:t>
      </w:r>
      <w:r w:rsidR="009D40E9" w:rsidRPr="00693D1B">
        <w:rPr>
          <w:rFonts w:eastAsiaTheme="minorEastAsia" w:cs="Arial"/>
          <w:kern w:val="14"/>
          <w:szCs w:val="24"/>
        </w:rPr>
        <w:t>the</w:t>
      </w:r>
      <w:r w:rsidRPr="00693D1B">
        <w:rPr>
          <w:rFonts w:eastAsiaTheme="minorEastAsia" w:cs="Arial"/>
          <w:kern w:val="14"/>
          <w:szCs w:val="24"/>
        </w:rPr>
        <w:t xml:space="preserve"> representation and warranty is no longer false in any material respect)</w:t>
      </w:r>
      <w:r w:rsidRPr="00693D1B">
        <w:rPr>
          <w:rFonts w:eastAsia="Times New Roman" w:cs="Arial"/>
          <w:kern w:val="14"/>
          <w:szCs w:val="24"/>
        </w:rPr>
        <w:t>.</w:t>
      </w:r>
    </w:p>
    <w:p w14:paraId="13C64611" w14:textId="77777777" w:rsidR="00E305C3" w:rsidRPr="00693D1B" w:rsidRDefault="00E305C3" w:rsidP="0042217C">
      <w:pPr>
        <w:pStyle w:val="zGTC02"/>
      </w:pPr>
      <w:bookmarkStart w:id="494" w:name="_Toc49610838"/>
      <w:bookmarkStart w:id="495" w:name="_Ref49786391"/>
      <w:bookmarkStart w:id="496" w:name="_Toc53575711"/>
      <w:bookmarkStart w:id="497" w:name="_Ref_docxtools_1175"/>
      <w:bookmarkStart w:id="498" w:name="_Toc63103185"/>
      <w:bookmarkStart w:id="499" w:name="_Toc80342197"/>
      <w:bookmarkStart w:id="500" w:name="_Toc97281999"/>
      <w:bookmarkStart w:id="501" w:name="_Toc125457098"/>
      <w:bookmarkStart w:id="502" w:name="_Toc113638024"/>
      <w:bookmarkStart w:id="503" w:name="_Toc151344684"/>
      <w:bookmarkStart w:id="504" w:name="_Toc176947539"/>
      <w:r w:rsidRPr="00693D1B">
        <w:t>Remedies on Default.</w:t>
      </w:r>
      <w:bookmarkEnd w:id="494"/>
      <w:bookmarkEnd w:id="495"/>
      <w:bookmarkEnd w:id="496"/>
      <w:bookmarkEnd w:id="497"/>
      <w:bookmarkEnd w:id="498"/>
      <w:bookmarkEnd w:id="499"/>
      <w:bookmarkEnd w:id="500"/>
      <w:bookmarkEnd w:id="501"/>
      <w:bookmarkEnd w:id="502"/>
      <w:bookmarkEnd w:id="503"/>
      <w:bookmarkEnd w:id="504"/>
    </w:p>
    <w:p w14:paraId="387AA782" w14:textId="27B936D6" w:rsidR="00E305C3" w:rsidRPr="00A5379D" w:rsidRDefault="00E305C3" w:rsidP="00F44AE6">
      <w:pPr>
        <w:widowControl w:val="0"/>
        <w:numPr>
          <w:ilvl w:val="2"/>
          <w:numId w:val="54"/>
        </w:numPr>
        <w:spacing w:after="0"/>
        <w:rPr>
          <w:rFonts w:eastAsia="Times New Roman" w:cs="Arial"/>
          <w:kern w:val="14"/>
          <w:szCs w:val="24"/>
          <w:u w:val="single"/>
        </w:rPr>
      </w:pPr>
      <w:bookmarkStart w:id="505" w:name="_Ref49786364"/>
      <w:bookmarkStart w:id="506" w:name="_Ref_docxtools_1177"/>
      <w:r w:rsidRPr="00693D1B">
        <w:rPr>
          <w:rFonts w:eastAsia="Times New Roman" w:cs="Arial"/>
          <w:b/>
          <w:kern w:val="14"/>
          <w:szCs w:val="24"/>
        </w:rPr>
        <w:t>Cure Rights</w:t>
      </w:r>
      <w:r w:rsidRPr="00693D1B">
        <w:rPr>
          <w:rFonts w:eastAsia="Times New Roman" w:cs="Arial"/>
          <w:kern w:val="14"/>
          <w:szCs w:val="24"/>
        </w:rPr>
        <w:t xml:space="preserve">. </w:t>
      </w:r>
      <w:r w:rsidR="002903FF" w:rsidRPr="00693D1B">
        <w:rPr>
          <w:rFonts w:eastAsia="Times New Roman" w:cs="Arial"/>
          <w:kern w:val="14"/>
          <w:szCs w:val="24"/>
        </w:rPr>
        <w:t>U</w:t>
      </w:r>
      <w:r w:rsidRPr="00693D1B">
        <w:rPr>
          <w:rFonts w:eastAsia="Times New Roman" w:cs="Arial"/>
          <w:kern w:val="14"/>
          <w:szCs w:val="24"/>
        </w:rPr>
        <w:t xml:space="preserve">pon receipt of any notice </w:t>
      </w:r>
      <w:r w:rsidR="002903FF" w:rsidRPr="00693D1B">
        <w:rPr>
          <w:rFonts w:eastAsia="Times New Roman" w:cs="Arial"/>
          <w:kern w:val="14"/>
          <w:szCs w:val="24"/>
        </w:rPr>
        <w:t>fro</w:t>
      </w:r>
      <w:r w:rsidR="002903FF" w:rsidRPr="00A5379D">
        <w:rPr>
          <w:rFonts w:eastAsia="Times New Roman" w:cs="Arial"/>
          <w:kern w:val="14"/>
          <w:szCs w:val="24"/>
        </w:rPr>
        <w:t xml:space="preserve">m GPC </w:t>
      </w:r>
      <w:r w:rsidRPr="00A5379D">
        <w:rPr>
          <w:rFonts w:eastAsia="Times New Roman" w:cs="Arial"/>
          <w:kern w:val="14"/>
          <w:szCs w:val="24"/>
        </w:rPr>
        <w:t xml:space="preserve">that Seller is in default of any of its obligations under this BTA or any of the other Transaction Documents, in addition to any other rights GPC may have </w:t>
      </w:r>
      <w:r w:rsidR="006C75F6" w:rsidRPr="00A5379D">
        <w:rPr>
          <w:rFonts w:eastAsia="Times New Roman" w:cs="Arial"/>
          <w:kern w:val="14"/>
          <w:szCs w:val="24"/>
        </w:rPr>
        <w:t xml:space="preserve">under this </w:t>
      </w:r>
      <w:r w:rsidR="00077651" w:rsidRPr="00A5379D">
        <w:rPr>
          <w:rFonts w:eastAsia="Times New Roman" w:cs="Arial"/>
          <w:kern w:val="14"/>
          <w:szCs w:val="24"/>
        </w:rPr>
        <w:t>BTA</w:t>
      </w:r>
      <w:r w:rsidR="002903FF" w:rsidRPr="00A5379D">
        <w:rPr>
          <w:rFonts w:eastAsia="Times New Roman" w:cs="Arial"/>
          <w:kern w:val="14"/>
          <w:szCs w:val="24"/>
        </w:rPr>
        <w:t>,</w:t>
      </w:r>
      <w:r w:rsidRPr="00A5379D">
        <w:rPr>
          <w:rFonts w:eastAsia="Times New Roman" w:cs="Arial"/>
          <w:kern w:val="14"/>
          <w:szCs w:val="24"/>
        </w:rPr>
        <w:t xml:space="preserve"> at </w:t>
      </w:r>
      <w:r w:rsidR="00693D1B" w:rsidRPr="00A5379D">
        <w:rPr>
          <w:rFonts w:eastAsia="Times New Roman" w:cs="Arial"/>
          <w:kern w:val="14"/>
          <w:szCs w:val="24"/>
        </w:rPr>
        <w:t>law</w:t>
      </w:r>
      <w:r w:rsidR="002903FF" w:rsidRPr="00A5379D">
        <w:rPr>
          <w:rFonts w:eastAsia="Times New Roman" w:cs="Arial"/>
          <w:kern w:val="14"/>
          <w:szCs w:val="24"/>
        </w:rPr>
        <w:t>,</w:t>
      </w:r>
      <w:r w:rsidRPr="00A5379D">
        <w:rPr>
          <w:rFonts w:eastAsia="Times New Roman" w:cs="Arial"/>
          <w:kern w:val="14"/>
          <w:szCs w:val="24"/>
        </w:rPr>
        <w:t xml:space="preserve"> or in equity, GPC will have the right, but not the obligation, to cure any Seller Default under this BTA or any other Transaction Document. If GPC at any time exercises its right under this </w:t>
      </w:r>
      <w:r w:rsidR="000A28F8" w:rsidRPr="00A5379D">
        <w:rPr>
          <w:rFonts w:eastAsia="Times New Roman"/>
          <w:kern w:val="14"/>
          <w:szCs w:val="24"/>
        </w:rPr>
        <w:t>Section</w:t>
      </w:r>
      <w:r w:rsidRPr="00A5379D">
        <w:rPr>
          <w:rFonts w:eastAsia="Times New Roman" w:cs="Arial"/>
          <w:kern w:val="14"/>
          <w:szCs w:val="24"/>
        </w:rPr>
        <w:t xml:space="preserve"> 1</w:t>
      </w:r>
      <w:r w:rsidR="00544FB2" w:rsidRPr="00A5379D">
        <w:rPr>
          <w:rFonts w:eastAsia="Times New Roman" w:cs="Arial"/>
          <w:kern w:val="14"/>
          <w:szCs w:val="24"/>
        </w:rPr>
        <w:t>5</w:t>
      </w:r>
      <w:r w:rsidRPr="00A5379D">
        <w:rPr>
          <w:rFonts w:eastAsia="Times New Roman" w:cs="Arial"/>
          <w:kern w:val="14"/>
          <w:szCs w:val="24"/>
        </w:rPr>
        <w:t>.3.1</w:t>
      </w:r>
      <w:r w:rsidR="00A135BE" w:rsidRPr="00A5379D">
        <w:rPr>
          <w:rFonts w:eastAsia="Times New Roman" w:cs="Arial"/>
          <w:kern w:val="14"/>
          <w:szCs w:val="24"/>
        </w:rPr>
        <w:t xml:space="preserve"> (</w:t>
      </w:r>
      <w:r w:rsidR="00A135BE" w:rsidRPr="00A5379D">
        <w:rPr>
          <w:rFonts w:eastAsia="Times New Roman" w:cs="Arial"/>
          <w:i/>
          <w:kern w:val="14"/>
          <w:szCs w:val="24"/>
        </w:rPr>
        <w:t>Cure Rights</w:t>
      </w:r>
      <w:r w:rsidR="00A135BE" w:rsidRPr="00A5379D">
        <w:rPr>
          <w:rFonts w:eastAsia="Times New Roman" w:cs="Arial"/>
          <w:kern w:val="14"/>
          <w:szCs w:val="24"/>
        </w:rPr>
        <w:t>)</w:t>
      </w:r>
      <w:r w:rsidRPr="00A5379D">
        <w:rPr>
          <w:rFonts w:eastAsia="Times New Roman" w:cs="Arial"/>
          <w:kern w:val="14"/>
          <w:szCs w:val="24"/>
        </w:rPr>
        <w:t xml:space="preserve">, Seller will indemnify </w:t>
      </w:r>
      <w:r w:rsidR="00D54720" w:rsidRPr="00A5379D">
        <w:rPr>
          <w:rFonts w:eastAsia="Times New Roman" w:cs="Arial"/>
          <w:kern w:val="14"/>
          <w:szCs w:val="24"/>
        </w:rPr>
        <w:t xml:space="preserve">and hold harmless </w:t>
      </w:r>
      <w:r w:rsidRPr="00A5379D">
        <w:rPr>
          <w:rFonts w:eastAsia="Times New Roman" w:cs="Arial"/>
          <w:kern w:val="14"/>
          <w:szCs w:val="24"/>
        </w:rPr>
        <w:t xml:space="preserve">GPC from and against any costs incurred </w:t>
      </w:r>
      <w:r w:rsidR="002903FF" w:rsidRPr="00A5379D">
        <w:rPr>
          <w:rFonts w:eastAsia="Times New Roman" w:cs="Arial"/>
          <w:kern w:val="14"/>
          <w:szCs w:val="24"/>
        </w:rPr>
        <w:t xml:space="preserve">by GPC </w:t>
      </w:r>
      <w:r w:rsidRPr="00A5379D">
        <w:rPr>
          <w:rFonts w:eastAsia="Times New Roman" w:cs="Arial"/>
          <w:kern w:val="14"/>
          <w:szCs w:val="24"/>
        </w:rPr>
        <w:t xml:space="preserve">to exercise its right under this </w:t>
      </w:r>
      <w:bookmarkEnd w:id="505"/>
      <w:bookmarkEnd w:id="506"/>
      <w:r w:rsidR="000A28F8" w:rsidRPr="00A5379D">
        <w:rPr>
          <w:rFonts w:eastAsia="Times New Roman"/>
          <w:kern w:val="14"/>
          <w:szCs w:val="24"/>
        </w:rPr>
        <w:t>Section</w:t>
      </w:r>
      <w:r w:rsidRPr="00A5379D">
        <w:rPr>
          <w:rFonts w:eastAsia="Times New Roman" w:cs="Arial"/>
          <w:kern w:val="14"/>
          <w:szCs w:val="24"/>
        </w:rPr>
        <w:t xml:space="preserve"> 1</w:t>
      </w:r>
      <w:r w:rsidR="00544FB2" w:rsidRPr="00A5379D">
        <w:rPr>
          <w:rFonts w:eastAsia="Times New Roman" w:cs="Arial"/>
          <w:kern w:val="14"/>
          <w:szCs w:val="24"/>
        </w:rPr>
        <w:t>5</w:t>
      </w:r>
      <w:r w:rsidRPr="00A5379D">
        <w:rPr>
          <w:rFonts w:eastAsia="Times New Roman" w:cs="Arial"/>
          <w:kern w:val="14"/>
          <w:szCs w:val="24"/>
        </w:rPr>
        <w:t>.3.1.</w:t>
      </w:r>
    </w:p>
    <w:p w14:paraId="5478FBF2" w14:textId="77777777" w:rsidR="00C81FDC" w:rsidRPr="00A5379D" w:rsidRDefault="00E305C3" w:rsidP="00F44AE6">
      <w:pPr>
        <w:widowControl w:val="0"/>
        <w:numPr>
          <w:ilvl w:val="2"/>
          <w:numId w:val="54"/>
        </w:numPr>
        <w:spacing w:after="0"/>
        <w:rPr>
          <w:rFonts w:eastAsia="Times New Roman" w:cs="Arial"/>
          <w:kern w:val="14"/>
          <w:szCs w:val="24"/>
        </w:rPr>
      </w:pPr>
      <w:r w:rsidRPr="00A5379D">
        <w:rPr>
          <w:rFonts w:eastAsia="Times New Roman" w:cs="Arial"/>
          <w:b/>
          <w:kern w:val="14"/>
          <w:szCs w:val="24"/>
        </w:rPr>
        <w:t>No Excuse</w:t>
      </w:r>
      <w:r w:rsidRPr="00A5379D">
        <w:rPr>
          <w:rFonts w:eastAsia="Times New Roman" w:cs="Arial"/>
          <w:kern w:val="14"/>
          <w:szCs w:val="24"/>
        </w:rPr>
        <w:t xml:space="preserve">. Notwithstanding the exercise by GPC of any of its rights under </w:t>
      </w:r>
      <w:r w:rsidR="000A28F8" w:rsidRPr="00A5379D">
        <w:rPr>
          <w:rFonts w:eastAsia="Times New Roman"/>
          <w:kern w:val="14"/>
          <w:szCs w:val="24"/>
        </w:rPr>
        <w:t>Section</w:t>
      </w:r>
      <w:r w:rsidRPr="00A5379D">
        <w:rPr>
          <w:rFonts w:eastAsia="Times New Roman" w:cs="Arial"/>
          <w:kern w:val="14"/>
          <w:szCs w:val="24"/>
        </w:rPr>
        <w:t xml:space="preserve"> 1</w:t>
      </w:r>
      <w:r w:rsidR="00544FB2" w:rsidRPr="00A5379D">
        <w:rPr>
          <w:rFonts w:eastAsia="Times New Roman" w:cs="Arial"/>
          <w:kern w:val="14"/>
          <w:szCs w:val="24"/>
        </w:rPr>
        <w:t>5</w:t>
      </w:r>
      <w:r w:rsidRPr="00A5379D">
        <w:rPr>
          <w:rFonts w:eastAsia="Times New Roman" w:cs="Arial"/>
          <w:kern w:val="14"/>
          <w:szCs w:val="24"/>
        </w:rPr>
        <w:t>.3.1</w:t>
      </w:r>
      <w:r w:rsidR="00A135BE" w:rsidRPr="00A5379D">
        <w:rPr>
          <w:rFonts w:eastAsia="Times New Roman" w:cs="Arial"/>
          <w:kern w:val="14"/>
          <w:szCs w:val="24"/>
        </w:rPr>
        <w:t xml:space="preserve"> (</w:t>
      </w:r>
      <w:r w:rsidR="00A135BE" w:rsidRPr="00A5379D">
        <w:rPr>
          <w:rFonts w:eastAsia="Times New Roman" w:cs="Arial"/>
          <w:i/>
          <w:kern w:val="14"/>
          <w:szCs w:val="24"/>
        </w:rPr>
        <w:t>Cure Rights</w:t>
      </w:r>
      <w:r w:rsidR="00A135BE" w:rsidRPr="00A5379D">
        <w:rPr>
          <w:rFonts w:eastAsia="Times New Roman" w:cs="Arial"/>
          <w:kern w:val="14"/>
          <w:szCs w:val="24"/>
        </w:rPr>
        <w:t>)</w:t>
      </w:r>
      <w:r w:rsidRPr="00A5379D">
        <w:rPr>
          <w:rFonts w:eastAsia="Times New Roman" w:cs="Arial"/>
          <w:kern w:val="14"/>
          <w:szCs w:val="24"/>
        </w:rPr>
        <w:t>, nothing set forth in this Section 1</w:t>
      </w:r>
      <w:r w:rsidR="00544FB2" w:rsidRPr="00A5379D">
        <w:rPr>
          <w:rFonts w:eastAsia="Times New Roman" w:cs="Arial"/>
          <w:kern w:val="14"/>
          <w:szCs w:val="24"/>
        </w:rPr>
        <w:t>5</w:t>
      </w:r>
      <w:r w:rsidRPr="00A5379D">
        <w:rPr>
          <w:rFonts w:eastAsia="Times New Roman" w:cs="Arial"/>
          <w:kern w:val="14"/>
          <w:szCs w:val="24"/>
        </w:rPr>
        <w:t>.3</w:t>
      </w:r>
      <w:r w:rsidR="00A135BE" w:rsidRPr="00A5379D">
        <w:rPr>
          <w:rFonts w:eastAsia="Times New Roman" w:cs="Arial"/>
          <w:kern w:val="14"/>
          <w:szCs w:val="24"/>
        </w:rPr>
        <w:t xml:space="preserve"> (</w:t>
      </w:r>
      <w:r w:rsidR="00A135BE" w:rsidRPr="00A5379D">
        <w:rPr>
          <w:rFonts w:eastAsia="Times New Roman" w:cs="Arial"/>
          <w:i/>
          <w:kern w:val="14"/>
          <w:szCs w:val="24"/>
        </w:rPr>
        <w:t>Remedies on Default</w:t>
      </w:r>
      <w:r w:rsidR="00A135BE" w:rsidRPr="00A5379D">
        <w:rPr>
          <w:rFonts w:eastAsia="Times New Roman" w:cs="Arial"/>
          <w:kern w:val="14"/>
          <w:szCs w:val="24"/>
        </w:rPr>
        <w:t>)</w:t>
      </w:r>
      <w:r w:rsidRPr="00A5379D">
        <w:rPr>
          <w:rFonts w:eastAsia="Times New Roman" w:cs="Arial"/>
          <w:kern w:val="14"/>
          <w:szCs w:val="24"/>
        </w:rPr>
        <w:t xml:space="preserve"> will excuse Seller of its obligations to remedy a Seller Default and perform its obligations </w:t>
      </w:r>
      <w:r w:rsidR="006C75F6" w:rsidRPr="00A5379D">
        <w:rPr>
          <w:rFonts w:eastAsia="Times New Roman" w:cs="Arial"/>
          <w:kern w:val="14"/>
          <w:szCs w:val="24"/>
        </w:rPr>
        <w:t>under this</w:t>
      </w:r>
      <w:r w:rsidR="00077651" w:rsidRPr="00A5379D">
        <w:rPr>
          <w:rFonts w:eastAsia="Times New Roman" w:cs="Arial"/>
          <w:kern w:val="14"/>
          <w:szCs w:val="24"/>
        </w:rPr>
        <w:t xml:space="preserve"> BTA</w:t>
      </w:r>
      <w:r w:rsidRPr="00A5379D">
        <w:rPr>
          <w:rFonts w:eastAsia="Times New Roman" w:cs="Arial"/>
          <w:kern w:val="14"/>
          <w:szCs w:val="24"/>
        </w:rPr>
        <w:t>.</w:t>
      </w:r>
    </w:p>
    <w:p w14:paraId="406644F6" w14:textId="77777777" w:rsidR="00E305C3" w:rsidRPr="00A5379D" w:rsidRDefault="00E305C3" w:rsidP="00C54728">
      <w:pPr>
        <w:pStyle w:val="zGTC01"/>
      </w:pPr>
      <w:bookmarkStart w:id="507" w:name="_Toc151344685"/>
      <w:bookmarkStart w:id="508" w:name="_Toc176947540"/>
      <w:r w:rsidRPr="00A5379D">
        <w:t>T</w:t>
      </w:r>
      <w:r w:rsidR="0069389D" w:rsidRPr="00A5379D">
        <w:t>ermination for Default</w:t>
      </w:r>
      <w:bookmarkEnd w:id="507"/>
      <w:bookmarkEnd w:id="508"/>
    </w:p>
    <w:p w14:paraId="2E70673D" w14:textId="77777777" w:rsidR="00E305C3" w:rsidRPr="00A5379D" w:rsidRDefault="00E305C3" w:rsidP="0016313F">
      <w:pPr>
        <w:pStyle w:val="zGTC02"/>
        <w:rPr>
          <w:rFonts w:cs="Arial"/>
          <w:b w:val="0"/>
          <w:vanish/>
          <w:specVanish/>
        </w:rPr>
      </w:pPr>
      <w:bookmarkStart w:id="509" w:name="_Toc151344686"/>
      <w:bookmarkStart w:id="510" w:name="_Toc176947541"/>
      <w:r w:rsidRPr="00A5379D">
        <w:t>Termination by GPC.</w:t>
      </w:r>
      <w:bookmarkEnd w:id="509"/>
      <w:bookmarkEnd w:id="510"/>
    </w:p>
    <w:p w14:paraId="293548C8" w14:textId="77777777" w:rsidR="00693D1B" w:rsidRPr="00A5379D" w:rsidRDefault="00693D1B" w:rsidP="00693D1B">
      <w:pPr>
        <w:keepNext/>
        <w:spacing w:after="0"/>
        <w:rPr>
          <w:rFonts w:eastAsia="Times New Roman" w:cs="Arial"/>
          <w:kern w:val="14"/>
          <w:szCs w:val="24"/>
        </w:rPr>
      </w:pPr>
      <w:r w:rsidRPr="00A5379D">
        <w:rPr>
          <w:rFonts w:eastAsia="Times New Roman" w:cs="Arial"/>
          <w:kern w:val="14"/>
        </w:rPr>
        <w:t xml:space="preserve"> Upon the occurrence and continuation of a Seller Default, this BTA will terminate </w:t>
      </w:r>
      <w:r w:rsidRPr="00A5379D">
        <w:rPr>
          <w:rFonts w:eastAsia="Times New Roman" w:cs="Arial"/>
          <w:kern w:val="14"/>
          <w:szCs w:val="24"/>
        </w:rPr>
        <w:t>upon delivery to Seller of a written termination notice after the end of the applicable cure period provided in Section 15.1 (</w:t>
      </w:r>
      <w:r w:rsidRPr="00A5379D">
        <w:rPr>
          <w:rFonts w:eastAsia="Times New Roman" w:cs="Arial"/>
          <w:i/>
          <w:iCs/>
          <w:kern w:val="14"/>
          <w:szCs w:val="24"/>
        </w:rPr>
        <w:t>Seller Default</w:t>
      </w:r>
      <w:r w:rsidRPr="00A5379D">
        <w:rPr>
          <w:rFonts w:eastAsia="Times New Roman" w:cs="Arial"/>
          <w:kern w:val="14"/>
          <w:szCs w:val="24"/>
        </w:rPr>
        <w:t xml:space="preserve">), and if no cure period is provided in Section 15.1, then 14 days after delivery to Seller of a written notice of termination. </w:t>
      </w:r>
      <w:r w:rsidRPr="00A5379D">
        <w:rPr>
          <w:rFonts w:eastAsia="Times New Roman" w:cs="Arial"/>
          <w:kern w:val="14"/>
        </w:rPr>
        <w:t>In the event of a termination by GPC under this Section 16.1 (</w:t>
      </w:r>
      <w:r w:rsidRPr="00A5379D">
        <w:rPr>
          <w:rFonts w:eastAsia="Times New Roman" w:cs="Arial"/>
          <w:i/>
          <w:iCs/>
          <w:kern w:val="14"/>
        </w:rPr>
        <w:t>Termination by GPC</w:t>
      </w:r>
      <w:r w:rsidRPr="00A5379D">
        <w:rPr>
          <w:rFonts w:eastAsia="Times New Roman" w:cs="Arial"/>
          <w:kern w:val="14"/>
        </w:rPr>
        <w:t>), Seller must pay GPC the Termination Payment Amount.</w:t>
      </w:r>
    </w:p>
    <w:p w14:paraId="7C35EE47" w14:textId="77777777" w:rsidR="00E305C3" w:rsidRPr="00A5379D" w:rsidRDefault="00E305C3" w:rsidP="0016313F">
      <w:pPr>
        <w:pStyle w:val="zGTC02"/>
        <w:rPr>
          <w:rFonts w:cs="Arial"/>
          <w:b w:val="0"/>
          <w:vanish/>
          <w:specVanish/>
        </w:rPr>
      </w:pPr>
      <w:bookmarkStart w:id="511" w:name="_Toc151344687"/>
      <w:bookmarkStart w:id="512" w:name="_Toc176947542"/>
      <w:r w:rsidRPr="00A5379D">
        <w:t>Termination by Seller.</w:t>
      </w:r>
      <w:bookmarkEnd w:id="511"/>
      <w:bookmarkEnd w:id="512"/>
    </w:p>
    <w:p w14:paraId="3C0320E4" w14:textId="2A43BBAF" w:rsidR="00D72E11" w:rsidRPr="00A5379D" w:rsidRDefault="008A7498" w:rsidP="00693D1B">
      <w:pPr>
        <w:widowControl w:val="0"/>
        <w:spacing w:after="0"/>
        <w:rPr>
          <w:rFonts w:eastAsia="Times New Roman" w:cs="Arial"/>
          <w:kern w:val="14"/>
        </w:rPr>
      </w:pPr>
      <w:r w:rsidRPr="00A5379D">
        <w:rPr>
          <w:rFonts w:eastAsia="Times New Roman" w:cs="Arial"/>
          <w:kern w:val="14"/>
          <w:szCs w:val="24"/>
        </w:rPr>
        <w:t xml:space="preserve"> </w:t>
      </w:r>
      <w:r w:rsidR="00E305C3" w:rsidRPr="00A5379D">
        <w:rPr>
          <w:rFonts w:eastAsia="Times New Roman" w:cs="Arial"/>
          <w:kern w:val="14"/>
          <w:szCs w:val="24"/>
        </w:rPr>
        <w:t xml:space="preserve">Upon the occurrence and continuation of a GPC Default, this BTA </w:t>
      </w:r>
      <w:r w:rsidR="00BB2C91" w:rsidRPr="00A5379D">
        <w:rPr>
          <w:rFonts w:eastAsia="Times New Roman" w:cs="Arial"/>
          <w:kern w:val="14"/>
          <w:szCs w:val="24"/>
        </w:rPr>
        <w:t>will</w:t>
      </w:r>
      <w:r w:rsidR="00E305C3" w:rsidRPr="00A5379D">
        <w:rPr>
          <w:rFonts w:eastAsia="Times New Roman" w:cs="Arial"/>
          <w:kern w:val="14"/>
          <w:szCs w:val="24"/>
        </w:rPr>
        <w:t xml:space="preserve"> terminate upon delivery to GPC of </w:t>
      </w:r>
      <w:r w:rsidR="005D405D" w:rsidRPr="00A5379D">
        <w:rPr>
          <w:rFonts w:eastAsia="Times New Roman" w:cs="Arial"/>
          <w:kern w:val="14"/>
          <w:szCs w:val="24"/>
        </w:rPr>
        <w:t xml:space="preserve">a </w:t>
      </w:r>
      <w:r w:rsidR="00E305C3" w:rsidRPr="00A5379D">
        <w:rPr>
          <w:rFonts w:eastAsia="Times New Roman" w:cs="Arial"/>
          <w:kern w:val="14"/>
          <w:szCs w:val="24"/>
        </w:rPr>
        <w:t xml:space="preserve">written </w:t>
      </w:r>
      <w:r w:rsidR="00693D1B" w:rsidRPr="00A5379D">
        <w:rPr>
          <w:rFonts w:eastAsia="Times New Roman" w:cs="Arial"/>
          <w:kern w:val="14"/>
          <w:szCs w:val="24"/>
        </w:rPr>
        <w:t>termination notice</w:t>
      </w:r>
      <w:r w:rsidR="00E305C3" w:rsidRPr="00A5379D">
        <w:rPr>
          <w:rFonts w:eastAsia="Times New Roman" w:cs="Arial"/>
          <w:kern w:val="14"/>
          <w:szCs w:val="24"/>
        </w:rPr>
        <w:t xml:space="preserve"> after the end of the applicable cure period provided in Section 1</w:t>
      </w:r>
      <w:r w:rsidR="00544FB2" w:rsidRPr="00A5379D">
        <w:rPr>
          <w:rFonts w:eastAsia="Times New Roman" w:cs="Arial"/>
          <w:kern w:val="14"/>
          <w:szCs w:val="24"/>
        </w:rPr>
        <w:t>5</w:t>
      </w:r>
      <w:r w:rsidR="00E305C3" w:rsidRPr="00A5379D">
        <w:rPr>
          <w:rFonts w:eastAsia="Times New Roman" w:cs="Arial"/>
          <w:kern w:val="14"/>
          <w:szCs w:val="24"/>
        </w:rPr>
        <w:t>.2</w:t>
      </w:r>
      <w:r w:rsidR="00F4607C" w:rsidRPr="00A5379D">
        <w:rPr>
          <w:rFonts w:eastAsia="Times New Roman" w:cs="Arial"/>
          <w:kern w:val="14"/>
          <w:szCs w:val="24"/>
        </w:rPr>
        <w:t xml:space="preserve"> (</w:t>
      </w:r>
      <w:r w:rsidR="00F4607C" w:rsidRPr="00A5379D">
        <w:rPr>
          <w:rFonts w:eastAsia="Times New Roman" w:cs="Arial"/>
          <w:i/>
          <w:kern w:val="14"/>
          <w:szCs w:val="24"/>
        </w:rPr>
        <w:t>GPC Default</w:t>
      </w:r>
      <w:r w:rsidR="00F4607C" w:rsidRPr="00A5379D">
        <w:rPr>
          <w:rFonts w:eastAsia="Times New Roman" w:cs="Arial"/>
          <w:kern w:val="14"/>
          <w:szCs w:val="24"/>
        </w:rPr>
        <w:t>)</w:t>
      </w:r>
      <w:r w:rsidR="00E305C3" w:rsidRPr="00A5379D">
        <w:rPr>
          <w:rFonts w:eastAsia="Times New Roman" w:cs="Arial"/>
          <w:kern w:val="14"/>
          <w:szCs w:val="24"/>
        </w:rPr>
        <w:t>, and if no cure period is provided in Section 1</w:t>
      </w:r>
      <w:r w:rsidR="00544FB2" w:rsidRPr="00A5379D">
        <w:rPr>
          <w:rFonts w:eastAsia="Times New Roman" w:cs="Arial"/>
          <w:kern w:val="14"/>
          <w:szCs w:val="24"/>
        </w:rPr>
        <w:t>5</w:t>
      </w:r>
      <w:r w:rsidR="00E305C3" w:rsidRPr="00A5379D">
        <w:rPr>
          <w:rFonts w:eastAsia="Times New Roman" w:cs="Arial"/>
          <w:kern w:val="14"/>
          <w:szCs w:val="24"/>
        </w:rPr>
        <w:t xml:space="preserve">.2, then 14 days after delivery to GPC of </w:t>
      </w:r>
      <w:r w:rsidR="005D405D" w:rsidRPr="00A5379D">
        <w:rPr>
          <w:rFonts w:eastAsia="Times New Roman" w:cs="Arial"/>
          <w:kern w:val="14"/>
          <w:szCs w:val="24"/>
        </w:rPr>
        <w:t xml:space="preserve">a </w:t>
      </w:r>
      <w:r w:rsidR="00E305C3" w:rsidRPr="00A5379D">
        <w:rPr>
          <w:rFonts w:eastAsia="Times New Roman" w:cs="Arial"/>
          <w:kern w:val="14"/>
          <w:szCs w:val="24"/>
        </w:rPr>
        <w:t xml:space="preserve">written notice of termination. </w:t>
      </w:r>
      <w:r w:rsidR="00621F9A" w:rsidRPr="00A5379D">
        <w:rPr>
          <w:rFonts w:eastAsia="Times New Roman" w:cs="Arial"/>
          <w:kern w:val="14"/>
        </w:rPr>
        <w:t xml:space="preserve">Despite </w:t>
      </w:r>
      <w:r w:rsidR="00E305C3" w:rsidRPr="00A5379D">
        <w:rPr>
          <w:rFonts w:eastAsia="Times New Roman" w:cs="Arial"/>
          <w:kern w:val="14"/>
        </w:rPr>
        <w:t xml:space="preserve">any </w:t>
      </w:r>
      <w:r w:rsidR="00621F9A" w:rsidRPr="00A5379D">
        <w:rPr>
          <w:rFonts w:eastAsia="Times New Roman" w:cs="Arial"/>
          <w:kern w:val="14"/>
          <w:szCs w:val="24"/>
        </w:rPr>
        <w:t xml:space="preserve">other provision </w:t>
      </w:r>
      <w:r w:rsidR="00E305C3" w:rsidRPr="00A5379D">
        <w:rPr>
          <w:rFonts w:eastAsia="Times New Roman" w:cs="Arial"/>
          <w:kern w:val="14"/>
        </w:rPr>
        <w:t xml:space="preserve">in this BTA, </w:t>
      </w:r>
      <w:r w:rsidR="00980FBB" w:rsidRPr="00A5379D">
        <w:rPr>
          <w:rFonts w:eastAsia="Times New Roman" w:cs="Arial"/>
          <w:kern w:val="14"/>
        </w:rPr>
        <w:t xml:space="preserve">in </w:t>
      </w:r>
      <w:r w:rsidR="005D405D" w:rsidRPr="00A5379D">
        <w:rPr>
          <w:rFonts w:eastAsia="Times New Roman" w:cs="Arial"/>
          <w:kern w:val="14"/>
        </w:rPr>
        <w:t xml:space="preserve">the event of </w:t>
      </w:r>
      <w:r w:rsidR="00E305C3" w:rsidRPr="00A5379D">
        <w:rPr>
          <w:rFonts w:eastAsia="Times New Roman" w:cs="Arial"/>
          <w:kern w:val="14"/>
        </w:rPr>
        <w:t>a termination by Seller under this Section 1</w:t>
      </w:r>
      <w:r w:rsidR="00544FB2" w:rsidRPr="00A5379D">
        <w:rPr>
          <w:rFonts w:eastAsia="Times New Roman" w:cs="Arial"/>
          <w:kern w:val="14"/>
        </w:rPr>
        <w:t>6</w:t>
      </w:r>
      <w:r w:rsidR="00E305C3" w:rsidRPr="00A5379D">
        <w:rPr>
          <w:rFonts w:eastAsia="Times New Roman" w:cs="Arial"/>
          <w:kern w:val="14"/>
        </w:rPr>
        <w:t>.2</w:t>
      </w:r>
      <w:r w:rsidR="00F4607C" w:rsidRPr="00A5379D">
        <w:rPr>
          <w:rFonts w:eastAsia="Times New Roman" w:cs="Arial"/>
          <w:kern w:val="14"/>
        </w:rPr>
        <w:t xml:space="preserve"> (</w:t>
      </w:r>
      <w:r w:rsidR="00F4607C" w:rsidRPr="00A5379D">
        <w:rPr>
          <w:rFonts w:eastAsia="Times New Roman" w:cs="Arial"/>
          <w:i/>
          <w:kern w:val="14"/>
        </w:rPr>
        <w:t>Termination by Seller</w:t>
      </w:r>
      <w:r w:rsidR="00F4607C" w:rsidRPr="00A5379D">
        <w:rPr>
          <w:rFonts w:eastAsia="Times New Roman" w:cs="Arial"/>
          <w:kern w:val="14"/>
        </w:rPr>
        <w:t>)</w:t>
      </w:r>
      <w:r w:rsidR="00E305C3" w:rsidRPr="00A5379D">
        <w:rPr>
          <w:rFonts w:eastAsia="Times New Roman" w:cs="Arial"/>
          <w:kern w:val="14"/>
        </w:rPr>
        <w:t xml:space="preserve"> with respect to a GPC Default </w:t>
      </w:r>
      <w:r w:rsidR="005D405D" w:rsidRPr="00A5379D">
        <w:rPr>
          <w:rFonts w:eastAsia="Times New Roman" w:cs="Arial"/>
          <w:kern w:val="14"/>
        </w:rPr>
        <w:t xml:space="preserve">under </w:t>
      </w:r>
      <w:r w:rsidR="00E305C3" w:rsidRPr="00A5379D">
        <w:rPr>
          <w:rFonts w:eastAsia="Times New Roman" w:cs="Arial"/>
          <w:kern w:val="14"/>
        </w:rPr>
        <w:t>Section 1</w:t>
      </w:r>
      <w:r w:rsidR="00544FB2" w:rsidRPr="00A5379D">
        <w:rPr>
          <w:rFonts w:eastAsia="Times New Roman" w:cs="Arial"/>
          <w:kern w:val="14"/>
        </w:rPr>
        <w:t>5</w:t>
      </w:r>
      <w:r w:rsidR="00E305C3" w:rsidRPr="00A5379D">
        <w:rPr>
          <w:rFonts w:eastAsia="Times New Roman" w:cs="Arial"/>
          <w:kern w:val="14"/>
        </w:rPr>
        <w:t>.2(i)</w:t>
      </w:r>
      <w:r w:rsidR="009964AF" w:rsidRPr="00A5379D">
        <w:rPr>
          <w:rFonts w:eastAsia="Times New Roman" w:cs="Arial"/>
          <w:kern w:val="14"/>
        </w:rPr>
        <w:t xml:space="preserve"> (</w:t>
      </w:r>
      <w:r w:rsidR="009964AF" w:rsidRPr="00A5379D">
        <w:rPr>
          <w:rFonts w:eastAsia="Times New Roman" w:cs="Arial"/>
          <w:i/>
          <w:kern w:val="14"/>
        </w:rPr>
        <w:t>GPC Default</w:t>
      </w:r>
      <w:r w:rsidR="009964AF" w:rsidRPr="00A5379D">
        <w:rPr>
          <w:rFonts w:eastAsia="Times New Roman" w:cs="Arial"/>
          <w:kern w:val="14"/>
        </w:rPr>
        <w:t>)</w:t>
      </w:r>
      <w:r w:rsidR="00E305C3" w:rsidRPr="00A5379D">
        <w:rPr>
          <w:rFonts w:eastAsia="Times New Roman" w:cs="Arial"/>
          <w:kern w:val="14"/>
        </w:rPr>
        <w:t xml:space="preserve">, </w:t>
      </w:r>
      <w:r w:rsidR="00D72E11" w:rsidRPr="00A5379D">
        <w:rPr>
          <w:rFonts w:eastAsia="Times New Roman" w:cs="Arial"/>
          <w:kern w:val="14"/>
        </w:rPr>
        <w:t xml:space="preserve">GPC </w:t>
      </w:r>
      <w:r w:rsidR="00E305C3" w:rsidRPr="00A5379D">
        <w:rPr>
          <w:rFonts w:eastAsia="Times New Roman" w:cs="Arial"/>
          <w:kern w:val="14"/>
        </w:rPr>
        <w:t xml:space="preserve">will </w:t>
      </w:r>
      <w:r w:rsidR="00D72E11" w:rsidRPr="00A5379D">
        <w:rPr>
          <w:rFonts w:eastAsia="Times New Roman" w:cs="Arial"/>
          <w:kern w:val="14"/>
        </w:rPr>
        <w:t xml:space="preserve">owe Seller the </w:t>
      </w:r>
      <w:r w:rsidR="00693D1B" w:rsidRPr="00A5379D">
        <w:rPr>
          <w:rFonts w:eastAsia="Times New Roman" w:cs="Arial"/>
          <w:kern w:val="14"/>
        </w:rPr>
        <w:t>Cancellation Payment, which will represent Seller’s exclusive relief and remedy for termination.</w:t>
      </w:r>
      <w:r w:rsidR="00E305C3" w:rsidRPr="00A5379D">
        <w:rPr>
          <w:rFonts w:eastAsia="Times New Roman" w:cs="Arial"/>
          <w:kern w:val="14"/>
        </w:rPr>
        <w:t xml:space="preserve"> </w:t>
      </w:r>
    </w:p>
    <w:p w14:paraId="5F11917C" w14:textId="77777777" w:rsidR="00D72E11" w:rsidRPr="00A5379D" w:rsidRDefault="00D72E11" w:rsidP="0016313F">
      <w:pPr>
        <w:pStyle w:val="zGTC02"/>
        <w:rPr>
          <w:rFonts w:cs="Arial"/>
          <w:b w:val="0"/>
          <w:vanish/>
          <w:specVanish/>
        </w:rPr>
      </w:pPr>
      <w:bookmarkStart w:id="513" w:name="_Toc151344688"/>
      <w:bookmarkStart w:id="514" w:name="_Toc176947543"/>
      <w:r w:rsidRPr="00A5379D">
        <w:lastRenderedPageBreak/>
        <w:t>Exclusive Remedies.</w:t>
      </w:r>
      <w:bookmarkEnd w:id="513"/>
      <w:bookmarkEnd w:id="514"/>
      <w:r w:rsidRPr="00A5379D">
        <w:rPr>
          <w:rFonts w:eastAsiaTheme="minorEastAsia"/>
        </w:rPr>
        <w:t xml:space="preserve"> </w:t>
      </w:r>
    </w:p>
    <w:p w14:paraId="400726E7" w14:textId="77777777" w:rsidR="008A7498" w:rsidRPr="00A5379D" w:rsidRDefault="006F78E3" w:rsidP="00693D1B">
      <w:pPr>
        <w:autoSpaceDE w:val="0"/>
        <w:autoSpaceDN w:val="0"/>
        <w:adjustRightInd w:val="0"/>
        <w:spacing w:before="0"/>
        <w:rPr>
          <w:rFonts w:eastAsiaTheme="minorEastAsia" w:cs="Arial"/>
          <w:kern w:val="14"/>
        </w:rPr>
      </w:pPr>
      <w:r w:rsidRPr="00A5379D">
        <w:rPr>
          <w:rFonts w:eastAsiaTheme="minorEastAsia" w:cs="Arial"/>
          <w:b/>
          <w:kern w:val="14"/>
          <w:u w:val="single"/>
        </w:rPr>
        <w:t>T</w:t>
      </w:r>
      <w:r w:rsidR="008A7498" w:rsidRPr="00A5379D">
        <w:rPr>
          <w:rFonts w:eastAsiaTheme="minorEastAsia" w:cs="Arial"/>
          <w:b/>
          <w:kern w:val="14"/>
          <w:u w:val="single"/>
        </w:rPr>
        <w:t>he rights and remedies of Seller set forth in Section 1</w:t>
      </w:r>
      <w:r w:rsidR="00544FB2" w:rsidRPr="00A5379D">
        <w:rPr>
          <w:rFonts w:eastAsiaTheme="minorEastAsia" w:cs="Arial"/>
          <w:b/>
          <w:kern w:val="14"/>
          <w:u w:val="single"/>
        </w:rPr>
        <w:t>6</w:t>
      </w:r>
      <w:r w:rsidR="008A7498" w:rsidRPr="00A5379D">
        <w:rPr>
          <w:rFonts w:eastAsiaTheme="minorEastAsia" w:cs="Arial"/>
          <w:b/>
          <w:kern w:val="14"/>
          <w:u w:val="single"/>
        </w:rPr>
        <w:t xml:space="preserve">.2 </w:t>
      </w:r>
      <w:r w:rsidR="00F4607C" w:rsidRPr="00A5379D">
        <w:rPr>
          <w:rFonts w:eastAsiaTheme="minorEastAsia" w:cs="Arial"/>
          <w:b/>
          <w:kern w:val="14"/>
          <w:u w:val="single"/>
        </w:rPr>
        <w:t>(</w:t>
      </w:r>
      <w:r w:rsidR="00F4607C" w:rsidRPr="00A5379D">
        <w:rPr>
          <w:rFonts w:eastAsiaTheme="minorEastAsia" w:cs="Arial"/>
          <w:b/>
          <w:i/>
          <w:kern w:val="14"/>
          <w:u w:val="single"/>
        </w:rPr>
        <w:t>Termination by Seller</w:t>
      </w:r>
      <w:r w:rsidR="00F4607C" w:rsidRPr="00A5379D">
        <w:rPr>
          <w:rFonts w:eastAsiaTheme="minorEastAsia" w:cs="Arial"/>
          <w:b/>
          <w:kern w:val="14"/>
          <w:u w:val="single"/>
        </w:rPr>
        <w:t xml:space="preserve">) </w:t>
      </w:r>
      <w:r w:rsidR="008A7498" w:rsidRPr="00A5379D">
        <w:rPr>
          <w:rFonts w:eastAsiaTheme="minorEastAsia" w:cs="Arial"/>
          <w:b/>
          <w:kern w:val="14"/>
          <w:u w:val="single"/>
        </w:rPr>
        <w:t>for a GPC Default are the exclusive rights and remedies of Seller</w:t>
      </w:r>
      <w:r w:rsidR="005D405D" w:rsidRPr="00A5379D">
        <w:rPr>
          <w:rFonts w:eastAsiaTheme="minorEastAsia" w:cs="Arial"/>
          <w:b/>
          <w:kern w:val="14"/>
          <w:u w:val="single"/>
        </w:rPr>
        <w:t>,</w:t>
      </w:r>
      <w:r w:rsidR="008A7498" w:rsidRPr="00A5379D">
        <w:rPr>
          <w:rFonts w:eastAsiaTheme="minorEastAsia" w:cs="Arial"/>
          <w:b/>
          <w:kern w:val="14"/>
          <w:u w:val="single"/>
        </w:rPr>
        <w:t xml:space="preserve"> and no other remed</w:t>
      </w:r>
      <w:r w:rsidR="006C06FC" w:rsidRPr="00A5379D">
        <w:rPr>
          <w:rFonts w:eastAsiaTheme="minorEastAsia" w:cs="Arial"/>
          <w:b/>
          <w:kern w:val="14"/>
          <w:u w:val="single"/>
        </w:rPr>
        <w:t>y</w:t>
      </w:r>
      <w:r w:rsidR="008A7498" w:rsidRPr="00A5379D">
        <w:rPr>
          <w:rFonts w:eastAsiaTheme="minorEastAsia" w:cs="Arial"/>
          <w:b/>
          <w:kern w:val="14"/>
          <w:u w:val="single"/>
        </w:rPr>
        <w:t xml:space="preserve"> of any kind whatsoever exist</w:t>
      </w:r>
      <w:r w:rsidR="00D711B7" w:rsidRPr="00A5379D">
        <w:rPr>
          <w:rFonts w:eastAsiaTheme="minorEastAsia" w:cs="Arial"/>
          <w:b/>
          <w:kern w:val="14"/>
          <w:u w:val="single"/>
        </w:rPr>
        <w:t>s</w:t>
      </w:r>
      <w:r w:rsidR="008A7498" w:rsidRPr="00A5379D">
        <w:rPr>
          <w:rFonts w:eastAsiaTheme="minorEastAsia" w:cs="Arial"/>
          <w:b/>
          <w:kern w:val="14"/>
          <w:u w:val="single"/>
        </w:rPr>
        <w:t xml:space="preserve"> or appl</w:t>
      </w:r>
      <w:r w:rsidR="00D711B7" w:rsidRPr="00A5379D">
        <w:rPr>
          <w:rFonts w:eastAsiaTheme="minorEastAsia" w:cs="Arial"/>
          <w:b/>
          <w:kern w:val="14"/>
          <w:u w:val="single"/>
        </w:rPr>
        <w:t>ies</w:t>
      </w:r>
      <w:r w:rsidR="008A7498" w:rsidRPr="00A5379D">
        <w:rPr>
          <w:rFonts w:eastAsiaTheme="minorEastAsia" w:cs="Arial"/>
          <w:b/>
          <w:kern w:val="14"/>
          <w:u w:val="single"/>
        </w:rPr>
        <w:t xml:space="preserve"> i</w:t>
      </w:r>
      <w:r w:rsidR="00A25BA1" w:rsidRPr="00A5379D">
        <w:rPr>
          <w:rFonts w:eastAsiaTheme="minorEastAsia" w:cs="Arial"/>
          <w:b/>
          <w:kern w:val="14"/>
          <w:u w:val="single"/>
        </w:rPr>
        <w:t xml:space="preserve">f there is </w:t>
      </w:r>
      <w:r w:rsidR="008A7498" w:rsidRPr="00A5379D">
        <w:rPr>
          <w:rFonts w:eastAsiaTheme="minorEastAsia" w:cs="Arial"/>
          <w:b/>
          <w:kern w:val="14"/>
          <w:u w:val="single"/>
        </w:rPr>
        <w:t>a GPC Default or termination of this BTA by Seller in accordance with this Part 1</w:t>
      </w:r>
      <w:r w:rsidR="00544FB2" w:rsidRPr="00A5379D">
        <w:rPr>
          <w:rFonts w:eastAsiaTheme="minorEastAsia" w:cs="Arial"/>
          <w:b/>
          <w:kern w:val="14"/>
          <w:u w:val="single"/>
        </w:rPr>
        <w:t>6</w:t>
      </w:r>
      <w:r w:rsidR="0083669B" w:rsidRPr="00A5379D">
        <w:rPr>
          <w:rFonts w:eastAsiaTheme="minorEastAsia" w:cs="Arial"/>
          <w:b/>
          <w:kern w:val="14"/>
          <w:u w:val="single"/>
        </w:rPr>
        <w:t xml:space="preserve"> (</w:t>
      </w:r>
      <w:r w:rsidR="0083669B" w:rsidRPr="00A5379D">
        <w:rPr>
          <w:rFonts w:eastAsiaTheme="minorEastAsia" w:cs="Arial"/>
          <w:b/>
          <w:i/>
          <w:kern w:val="14"/>
          <w:u w:val="single"/>
        </w:rPr>
        <w:t>Termination for Default</w:t>
      </w:r>
      <w:r w:rsidR="0083669B" w:rsidRPr="00A5379D">
        <w:rPr>
          <w:rFonts w:eastAsiaTheme="minorEastAsia" w:cs="Arial"/>
          <w:b/>
          <w:kern w:val="14"/>
          <w:u w:val="single"/>
        </w:rPr>
        <w:t>)</w:t>
      </w:r>
      <w:r w:rsidR="008A7498" w:rsidRPr="00A5379D">
        <w:rPr>
          <w:rFonts w:eastAsiaTheme="minorEastAsia" w:cs="Arial"/>
          <w:kern w:val="14"/>
        </w:rPr>
        <w:t>.</w:t>
      </w:r>
    </w:p>
    <w:p w14:paraId="6D6C3220" w14:textId="77777777" w:rsidR="00693D1B" w:rsidRPr="00A5379D" w:rsidRDefault="00693D1B" w:rsidP="00F44AE6">
      <w:pPr>
        <w:numPr>
          <w:ilvl w:val="1"/>
          <w:numId w:val="54"/>
        </w:numPr>
        <w:spacing w:after="0"/>
        <w:rPr>
          <w:rFonts w:ascii="Arial Bold" w:eastAsia="Times New Roman" w:hAnsi="Arial Bold"/>
          <w:b/>
          <w:vanish/>
          <w:kern w:val="14"/>
          <w:szCs w:val="24"/>
        </w:rPr>
      </w:pPr>
      <w:r w:rsidRPr="00A5379D">
        <w:rPr>
          <w:rFonts w:ascii="Arial Bold" w:eastAsia="Times New Roman" w:hAnsi="Arial Bold"/>
          <w:b/>
          <w:kern w:val="14"/>
          <w:szCs w:val="24"/>
        </w:rPr>
        <w:t>Survival; Post-Closing Termination.</w:t>
      </w:r>
    </w:p>
    <w:p w14:paraId="6ACBD708" w14:textId="77777777" w:rsidR="00693D1B" w:rsidRPr="00A5379D" w:rsidRDefault="00693D1B" w:rsidP="00693D1B">
      <w:pPr>
        <w:widowControl w:val="0"/>
        <w:autoSpaceDE w:val="0"/>
        <w:autoSpaceDN w:val="0"/>
        <w:adjustRightInd w:val="0"/>
        <w:spacing w:before="60" w:after="0"/>
        <w:rPr>
          <w:rFonts w:eastAsiaTheme="minorEastAsia" w:cs="Arial"/>
          <w:spacing w:val="-6"/>
          <w:kern w:val="14"/>
        </w:rPr>
      </w:pPr>
      <w:r w:rsidRPr="00A5379D">
        <w:rPr>
          <w:rFonts w:eastAsiaTheme="minorEastAsia" w:cs="Arial"/>
          <w:spacing w:val="-6"/>
          <w:kern w:val="14"/>
        </w:rPr>
        <w:t xml:space="preserve"> After a valid termination, all future obligations of the Parties under this BTA (other than the provisions that by their terms are intended to survive BTA expiration or termination) will be terminated. Any termination that occurs after Closing will not invalidate the prior transfer to GPC of all rights, title, and interest in the Project. </w:t>
      </w:r>
    </w:p>
    <w:p w14:paraId="29052CD8" w14:textId="77777777" w:rsidR="00E305C3" w:rsidRPr="00A5379D" w:rsidRDefault="0069389D" w:rsidP="0016313F">
      <w:pPr>
        <w:pStyle w:val="zGTC01"/>
        <w:rPr>
          <w:rFonts w:cs="Arial"/>
          <w:b w:val="0"/>
          <w:caps w:val="0"/>
        </w:rPr>
      </w:pPr>
      <w:bookmarkStart w:id="515" w:name="_Toc151344689"/>
      <w:bookmarkStart w:id="516" w:name="_Toc176947544"/>
      <w:r w:rsidRPr="00A5379D">
        <w:t>R</w:t>
      </w:r>
      <w:r w:rsidR="00260E44" w:rsidRPr="00A5379D">
        <w:t xml:space="preserve">isk and </w:t>
      </w:r>
      <w:r w:rsidRPr="00A5379D">
        <w:t>C</w:t>
      </w:r>
      <w:r w:rsidR="00260E44" w:rsidRPr="00A5379D">
        <w:t>laims</w:t>
      </w:r>
      <w:bookmarkEnd w:id="515"/>
      <w:bookmarkEnd w:id="516"/>
    </w:p>
    <w:p w14:paraId="46961357" w14:textId="77777777" w:rsidR="004C3A59" w:rsidRPr="00A5379D" w:rsidRDefault="003D5B37" w:rsidP="00024D07">
      <w:pPr>
        <w:pStyle w:val="zGTC02"/>
        <w:rPr>
          <w:rFonts w:cs="Arial"/>
          <w:b w:val="0"/>
          <w:vanish/>
          <w:specVanish/>
        </w:rPr>
      </w:pPr>
      <w:bookmarkStart w:id="517" w:name="_Toc151344690"/>
      <w:bookmarkStart w:id="518" w:name="_Toc176947545"/>
      <w:r w:rsidRPr="00A5379D">
        <w:t xml:space="preserve">Survival of Representations, Warranties, </w:t>
      </w:r>
      <w:r w:rsidR="001E4404" w:rsidRPr="00A5379D">
        <w:rPr>
          <w:rFonts w:cs="Arial"/>
        </w:rPr>
        <w:t xml:space="preserve">and </w:t>
      </w:r>
      <w:r w:rsidRPr="00A5379D">
        <w:rPr>
          <w:rFonts w:cs="Arial"/>
        </w:rPr>
        <w:t>Covenants</w:t>
      </w:r>
      <w:r w:rsidR="004C3A59" w:rsidRPr="00A5379D">
        <w:rPr>
          <w:rFonts w:cs="Arial"/>
        </w:rPr>
        <w:t>.</w:t>
      </w:r>
      <w:bookmarkStart w:id="519" w:name="_Toc141112365"/>
      <w:bookmarkEnd w:id="517"/>
      <w:bookmarkEnd w:id="518"/>
      <w:bookmarkEnd w:id="519"/>
    </w:p>
    <w:p w14:paraId="0670C547" w14:textId="77777777" w:rsidR="004C3A59" w:rsidRPr="00A5379D" w:rsidRDefault="004C3A59"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All representations and warranties made by Seller or GPC in this BTA will survive for a period of </w:t>
      </w:r>
      <w:r w:rsidR="00C72F9C" w:rsidRPr="00A5379D">
        <w:rPr>
          <w:rFonts w:eastAsiaTheme="minorEastAsia" w:cs="Arial"/>
          <w:kern w:val="14"/>
        </w:rPr>
        <w:t xml:space="preserve">24 months </w:t>
      </w:r>
      <w:r w:rsidRPr="00A5379D">
        <w:rPr>
          <w:rFonts w:eastAsiaTheme="minorEastAsia" w:cs="Arial"/>
          <w:kern w:val="14"/>
        </w:rPr>
        <w:t xml:space="preserve">after the </w:t>
      </w:r>
      <w:r w:rsidR="00C72F9C" w:rsidRPr="00A5379D">
        <w:rPr>
          <w:rFonts w:eastAsiaTheme="minorEastAsia" w:cs="Arial"/>
          <w:kern w:val="14"/>
        </w:rPr>
        <w:t xml:space="preserve">Effective </w:t>
      </w:r>
      <w:r w:rsidRPr="00A5379D">
        <w:rPr>
          <w:rFonts w:eastAsiaTheme="minorEastAsia" w:cs="Arial"/>
          <w:kern w:val="14"/>
        </w:rPr>
        <w:t xml:space="preserve">Date, except that the Seller Fundamental Representations and the GPC Fundamental Representations </w:t>
      </w:r>
      <w:r w:rsidR="00BB2C91" w:rsidRPr="00A5379D">
        <w:rPr>
          <w:rFonts w:eastAsiaTheme="minorEastAsia" w:cs="Arial"/>
          <w:kern w:val="14"/>
        </w:rPr>
        <w:t>will</w:t>
      </w:r>
      <w:r w:rsidRPr="00A5379D">
        <w:rPr>
          <w:rFonts w:eastAsiaTheme="minorEastAsia" w:cs="Arial"/>
          <w:kern w:val="14"/>
        </w:rPr>
        <w:t xml:space="preserve"> survive until 60 days after the expiration of the applicable statute of limitations (giving effect to any extensions or waivers thereof). The covenants and agreements of the Parties contained in this BTA to be performed by their terms at or prior to the Closing </w:t>
      </w:r>
      <w:r w:rsidR="00BB2C91" w:rsidRPr="00A5379D">
        <w:rPr>
          <w:rFonts w:eastAsiaTheme="minorEastAsia" w:cs="Arial"/>
          <w:kern w:val="14"/>
        </w:rPr>
        <w:t>will</w:t>
      </w:r>
      <w:r w:rsidRPr="00A5379D">
        <w:rPr>
          <w:rFonts w:eastAsiaTheme="minorEastAsia" w:cs="Arial"/>
          <w:kern w:val="14"/>
        </w:rPr>
        <w:t xml:space="preserve"> survive the Closing for a period of </w:t>
      </w:r>
      <w:r w:rsidR="00C72F9C" w:rsidRPr="00A5379D">
        <w:rPr>
          <w:rFonts w:eastAsiaTheme="minorEastAsia" w:cs="Arial"/>
          <w:kern w:val="14"/>
        </w:rPr>
        <w:t xml:space="preserve">24 months </w:t>
      </w:r>
      <w:r w:rsidRPr="00A5379D">
        <w:rPr>
          <w:rFonts w:eastAsiaTheme="minorEastAsia" w:cs="Arial"/>
          <w:kern w:val="14"/>
        </w:rPr>
        <w:t>after the Closing Date</w:t>
      </w:r>
      <w:r w:rsidR="00EB6EC6" w:rsidRPr="00A5379D">
        <w:rPr>
          <w:rFonts w:eastAsiaTheme="minorEastAsia" w:cs="Arial"/>
          <w:kern w:val="14"/>
        </w:rPr>
        <w:t>,</w:t>
      </w:r>
      <w:r w:rsidRPr="00A5379D">
        <w:rPr>
          <w:rFonts w:eastAsiaTheme="minorEastAsia" w:cs="Arial"/>
          <w:kern w:val="14"/>
        </w:rPr>
        <w:t xml:space="preserve"> and the covenants and agreements of the Parties contained in this BTA to be performed by their terms after the Closing </w:t>
      </w:r>
      <w:r w:rsidR="00BB2C91" w:rsidRPr="00A5379D">
        <w:rPr>
          <w:rFonts w:eastAsiaTheme="minorEastAsia" w:cs="Arial"/>
          <w:kern w:val="14"/>
        </w:rPr>
        <w:t>will</w:t>
      </w:r>
      <w:r w:rsidRPr="00A5379D">
        <w:rPr>
          <w:rFonts w:eastAsiaTheme="minorEastAsia" w:cs="Arial"/>
          <w:kern w:val="14"/>
        </w:rPr>
        <w:t xml:space="preserve"> survive the Closing until fully performed in accordance with their terms</w:t>
      </w:r>
      <w:r w:rsidR="00EB6EC6" w:rsidRPr="00A5379D">
        <w:rPr>
          <w:rFonts w:eastAsiaTheme="minorEastAsia" w:cs="Arial"/>
          <w:kern w:val="14"/>
        </w:rPr>
        <w:t>.</w:t>
      </w:r>
      <w:r w:rsidRPr="00A5379D">
        <w:rPr>
          <w:rFonts w:eastAsiaTheme="minorEastAsia" w:cs="Arial"/>
          <w:kern w:val="14"/>
        </w:rPr>
        <w:t xml:space="preserve"> </w:t>
      </w:r>
      <w:r w:rsidR="00EB6EC6" w:rsidRPr="00A5379D">
        <w:rPr>
          <w:rFonts w:eastAsiaTheme="minorEastAsia" w:cs="Arial"/>
          <w:kern w:val="14"/>
        </w:rPr>
        <w:t xml:space="preserve">However, </w:t>
      </w:r>
      <w:r w:rsidRPr="00A5379D">
        <w:rPr>
          <w:rFonts w:eastAsiaTheme="minorEastAsia" w:cs="Arial"/>
          <w:kern w:val="14"/>
        </w:rPr>
        <w:t>the covenants set forth in Section 1.</w:t>
      </w:r>
      <w:r w:rsidR="00544FB2" w:rsidRPr="00A5379D">
        <w:rPr>
          <w:rFonts w:eastAsiaTheme="minorEastAsia" w:cs="Arial"/>
          <w:kern w:val="14"/>
        </w:rPr>
        <w:t>2</w:t>
      </w:r>
      <w:r w:rsidRPr="00A5379D">
        <w:rPr>
          <w:rFonts w:eastAsiaTheme="minorEastAsia" w:cs="Arial"/>
          <w:kern w:val="14"/>
        </w:rPr>
        <w:t xml:space="preserve"> (</w:t>
      </w:r>
      <w:r w:rsidRPr="00A5379D">
        <w:rPr>
          <w:rFonts w:eastAsiaTheme="minorEastAsia" w:cs="Arial"/>
          <w:i/>
          <w:kern w:val="14"/>
        </w:rPr>
        <w:t xml:space="preserve">Purchase and Sale; </w:t>
      </w:r>
      <w:r w:rsidR="001E4404" w:rsidRPr="00A5379D">
        <w:rPr>
          <w:rFonts w:eastAsiaTheme="minorEastAsia" w:cs="Arial"/>
          <w:i/>
          <w:kern w:val="14"/>
        </w:rPr>
        <w:t xml:space="preserve">Excluded Assets; Excluded </w:t>
      </w:r>
      <w:r w:rsidRPr="00A5379D">
        <w:rPr>
          <w:rFonts w:eastAsiaTheme="minorEastAsia" w:cs="Arial"/>
          <w:i/>
          <w:kern w:val="14"/>
        </w:rPr>
        <w:t>Liabilities</w:t>
      </w:r>
      <w:r w:rsidR="001E4404" w:rsidRPr="00A5379D">
        <w:rPr>
          <w:rFonts w:eastAsiaTheme="minorEastAsia" w:cs="Arial"/>
          <w:i/>
          <w:kern w:val="14"/>
        </w:rPr>
        <w:t>; Assumed Liabilities</w:t>
      </w:r>
      <w:r w:rsidRPr="00A5379D">
        <w:rPr>
          <w:rFonts w:eastAsiaTheme="minorEastAsia" w:cs="Arial"/>
          <w:kern w:val="14"/>
        </w:rPr>
        <w:t xml:space="preserve">) </w:t>
      </w:r>
      <w:r w:rsidR="00BB2C91" w:rsidRPr="00A5379D">
        <w:rPr>
          <w:rFonts w:eastAsiaTheme="minorEastAsia" w:cs="Arial"/>
          <w:kern w:val="14"/>
        </w:rPr>
        <w:t>will</w:t>
      </w:r>
      <w:r w:rsidRPr="00A5379D">
        <w:rPr>
          <w:rFonts w:eastAsiaTheme="minorEastAsia" w:cs="Arial"/>
          <w:kern w:val="14"/>
        </w:rPr>
        <w:t xml:space="preserve"> survive the Closing until 60 days after the expiration of the applicable statute of limitations (giving effect to any extensions or waivers thereof). The indemnities covered by </w:t>
      </w:r>
      <w:r w:rsidR="000A28F8" w:rsidRPr="00A5379D">
        <w:rPr>
          <w:rFonts w:eastAsiaTheme="minorEastAsia" w:cs="Arial"/>
          <w:kern w:val="14"/>
        </w:rPr>
        <w:t>Section</w:t>
      </w:r>
      <w:r w:rsidRPr="00A5379D">
        <w:rPr>
          <w:rFonts w:eastAsiaTheme="minorEastAsia" w:cs="Arial"/>
          <w:kern w:val="14"/>
        </w:rPr>
        <w:t xml:space="preserve"> </w:t>
      </w:r>
      <w:r w:rsidR="00544FB2" w:rsidRPr="00A5379D">
        <w:rPr>
          <w:rFonts w:eastAsiaTheme="minorEastAsia" w:cs="Arial"/>
          <w:kern w:val="14"/>
        </w:rPr>
        <w:t>17.</w:t>
      </w:r>
      <w:r w:rsidR="00EB6EC6" w:rsidRPr="00A5379D">
        <w:rPr>
          <w:rFonts w:eastAsiaTheme="minorEastAsia" w:cs="Arial"/>
          <w:kern w:val="14"/>
        </w:rPr>
        <w:t>3</w:t>
      </w:r>
      <w:r w:rsidRPr="00A5379D">
        <w:rPr>
          <w:rFonts w:eastAsiaTheme="minorEastAsia" w:cs="Arial"/>
          <w:kern w:val="14"/>
        </w:rPr>
        <w:t xml:space="preserve">(iii) </w:t>
      </w:r>
      <w:r w:rsidR="009964AF" w:rsidRPr="00A5379D">
        <w:rPr>
          <w:rFonts w:eastAsiaTheme="minorEastAsia" w:cs="Arial"/>
          <w:kern w:val="14"/>
        </w:rPr>
        <w:t>(</w:t>
      </w:r>
      <w:r w:rsidR="009964AF" w:rsidRPr="00A5379D">
        <w:rPr>
          <w:rFonts w:eastAsiaTheme="minorEastAsia" w:cs="Arial"/>
          <w:i/>
          <w:kern w:val="14"/>
        </w:rPr>
        <w:t>Indemnification by Seller</w:t>
      </w:r>
      <w:r w:rsidR="009964AF" w:rsidRPr="00A5379D">
        <w:rPr>
          <w:rFonts w:eastAsiaTheme="minorEastAsia" w:cs="Arial"/>
          <w:kern w:val="14"/>
        </w:rPr>
        <w:t xml:space="preserve">) </w:t>
      </w:r>
      <w:r w:rsidR="00BB2C91" w:rsidRPr="00A5379D">
        <w:rPr>
          <w:rFonts w:eastAsiaTheme="minorEastAsia" w:cs="Arial"/>
          <w:kern w:val="14"/>
        </w:rPr>
        <w:t>will</w:t>
      </w:r>
      <w:r w:rsidRPr="00A5379D">
        <w:rPr>
          <w:rFonts w:eastAsiaTheme="minorEastAsia" w:cs="Arial"/>
          <w:kern w:val="14"/>
        </w:rPr>
        <w:t xml:space="preserve"> survive the Closing until 60 days after the expiration of the applicable statute of limitations (giving effect to any extensions or waivers thereof). All representations, warranties, covenants, and agreements </w:t>
      </w:r>
      <w:r w:rsidR="00BB2C91" w:rsidRPr="00A5379D">
        <w:rPr>
          <w:rFonts w:eastAsiaTheme="minorEastAsia" w:cs="Arial"/>
          <w:kern w:val="14"/>
        </w:rPr>
        <w:t>will</w:t>
      </w:r>
      <w:r w:rsidRPr="00A5379D">
        <w:rPr>
          <w:rFonts w:eastAsiaTheme="minorEastAsia" w:cs="Arial"/>
          <w:kern w:val="14"/>
        </w:rPr>
        <w:t xml:space="preserve"> survive beyond the period specified in this Section </w:t>
      </w:r>
      <w:r w:rsidR="00544FB2" w:rsidRPr="00A5379D">
        <w:rPr>
          <w:rFonts w:eastAsiaTheme="minorEastAsia" w:cs="Arial"/>
          <w:kern w:val="14"/>
        </w:rPr>
        <w:t>17</w:t>
      </w:r>
      <w:r w:rsidRPr="00A5379D">
        <w:rPr>
          <w:rFonts w:eastAsiaTheme="minorEastAsia" w:cs="Arial"/>
          <w:kern w:val="14"/>
        </w:rPr>
        <w:t>.1 (</w:t>
      </w:r>
      <w:r w:rsidRPr="00A5379D">
        <w:rPr>
          <w:rFonts w:eastAsiaTheme="minorEastAsia" w:cs="Arial"/>
          <w:i/>
          <w:kern w:val="14"/>
        </w:rPr>
        <w:t>Survival</w:t>
      </w:r>
      <w:r w:rsidR="00340CB1" w:rsidRPr="00A5379D">
        <w:rPr>
          <w:rFonts w:eastAsiaTheme="minorEastAsia" w:cs="Arial"/>
          <w:i/>
          <w:kern w:val="14"/>
        </w:rPr>
        <w:t xml:space="preserve"> of Representations, Warranties, </w:t>
      </w:r>
      <w:r w:rsidR="001E4404" w:rsidRPr="00A5379D">
        <w:rPr>
          <w:rFonts w:eastAsiaTheme="minorEastAsia" w:cs="Arial"/>
          <w:i/>
          <w:kern w:val="14"/>
        </w:rPr>
        <w:t xml:space="preserve">and </w:t>
      </w:r>
      <w:r w:rsidR="00340CB1" w:rsidRPr="00A5379D">
        <w:rPr>
          <w:rFonts w:eastAsiaTheme="minorEastAsia" w:cs="Arial"/>
          <w:i/>
          <w:kern w:val="14"/>
        </w:rPr>
        <w:t>Covenants</w:t>
      </w:r>
      <w:r w:rsidRPr="00A5379D">
        <w:rPr>
          <w:rFonts w:eastAsiaTheme="minorEastAsia" w:cs="Arial"/>
          <w:kern w:val="14"/>
        </w:rPr>
        <w:t xml:space="preserve">) with respect to any inaccuracy therein or breach thereof, if notice </w:t>
      </w:r>
      <w:r w:rsidR="00A27DA9" w:rsidRPr="00A5379D">
        <w:rPr>
          <w:rFonts w:eastAsiaTheme="minorEastAsia" w:cs="Arial"/>
          <w:kern w:val="14"/>
        </w:rPr>
        <w:t xml:space="preserve">of the inaccuracy or breach </w:t>
      </w:r>
      <w:r w:rsidR="00EB6EC6" w:rsidRPr="00A5379D">
        <w:rPr>
          <w:rFonts w:eastAsiaTheme="minorEastAsia" w:cs="Arial"/>
          <w:kern w:val="14"/>
        </w:rPr>
        <w:t xml:space="preserve">has </w:t>
      </w:r>
      <w:r w:rsidRPr="00A5379D">
        <w:rPr>
          <w:rFonts w:eastAsiaTheme="minorEastAsia" w:cs="Arial"/>
          <w:kern w:val="14"/>
        </w:rPr>
        <w:t xml:space="preserve">been duly given within </w:t>
      </w:r>
      <w:r w:rsidR="009D40E9" w:rsidRPr="00A5379D">
        <w:rPr>
          <w:rFonts w:eastAsiaTheme="minorEastAsia" w:cs="Arial"/>
          <w:kern w:val="14"/>
        </w:rPr>
        <w:t>the</w:t>
      </w:r>
      <w:r w:rsidRPr="00A5379D">
        <w:rPr>
          <w:rFonts w:eastAsiaTheme="minorEastAsia" w:cs="Arial"/>
          <w:kern w:val="14"/>
        </w:rPr>
        <w:t xml:space="preserve"> applicable period in accordance with Section </w:t>
      </w:r>
      <w:r w:rsidR="00544FB2" w:rsidRPr="00A5379D">
        <w:rPr>
          <w:rFonts w:eastAsiaTheme="minorEastAsia" w:cs="Arial"/>
          <w:kern w:val="14"/>
        </w:rPr>
        <w:t>17</w:t>
      </w:r>
      <w:r w:rsidRPr="00A5379D">
        <w:rPr>
          <w:rFonts w:eastAsiaTheme="minorEastAsia" w:cs="Arial"/>
          <w:kern w:val="14"/>
        </w:rPr>
        <w:t>.</w:t>
      </w:r>
      <w:r w:rsidR="00800C72" w:rsidRPr="00A5379D">
        <w:rPr>
          <w:rFonts w:eastAsiaTheme="minorEastAsia" w:cs="Arial"/>
          <w:kern w:val="14"/>
        </w:rPr>
        <w:t>5</w:t>
      </w:r>
      <w:r w:rsidR="00F4607C" w:rsidRPr="00A5379D">
        <w:rPr>
          <w:rFonts w:eastAsiaTheme="minorEastAsia" w:cs="Arial"/>
          <w:kern w:val="14"/>
        </w:rPr>
        <w:t xml:space="preserve"> (</w:t>
      </w:r>
      <w:r w:rsidR="00F4607C" w:rsidRPr="00A5379D">
        <w:rPr>
          <w:rFonts w:eastAsiaTheme="minorEastAsia" w:cs="Arial"/>
          <w:i/>
          <w:kern w:val="14"/>
        </w:rPr>
        <w:t>Notice of Proceeding</w:t>
      </w:r>
      <w:r w:rsidR="00F4607C" w:rsidRPr="00A5379D">
        <w:rPr>
          <w:rFonts w:eastAsiaTheme="minorEastAsia" w:cs="Arial"/>
          <w:kern w:val="14"/>
        </w:rPr>
        <w:t>)</w:t>
      </w:r>
      <w:r w:rsidRPr="00A5379D">
        <w:rPr>
          <w:rFonts w:eastAsiaTheme="minorEastAsia" w:cs="Arial"/>
          <w:kern w:val="14"/>
        </w:rPr>
        <w:t xml:space="preserve">, but only </w:t>
      </w:r>
      <w:r w:rsidR="009D40E9" w:rsidRPr="00A5379D">
        <w:rPr>
          <w:rFonts w:eastAsiaTheme="minorEastAsia" w:cs="Arial"/>
          <w:kern w:val="14"/>
        </w:rPr>
        <w:t>if</w:t>
      </w:r>
      <w:r w:rsidRPr="00A5379D">
        <w:rPr>
          <w:rFonts w:eastAsiaTheme="minorEastAsia" w:cs="Arial"/>
          <w:kern w:val="14"/>
        </w:rPr>
        <w:t xml:space="preserve">, and for the time period, necessary to resolve any </w:t>
      </w:r>
      <w:r w:rsidR="00967AFF" w:rsidRPr="00A5379D">
        <w:rPr>
          <w:rFonts w:eastAsiaTheme="minorEastAsia" w:cs="Arial"/>
          <w:kern w:val="14"/>
        </w:rPr>
        <w:t xml:space="preserve">Claim </w:t>
      </w:r>
      <w:r w:rsidRPr="00A5379D">
        <w:rPr>
          <w:rFonts w:eastAsiaTheme="minorEastAsia" w:cs="Arial"/>
          <w:kern w:val="14"/>
        </w:rPr>
        <w:t>for indemnification arising from an asserted inaccuracy in or breach of the applicable representation or warranty or breach of the applicable covenant or agreement</w:t>
      </w:r>
      <w:r w:rsidR="0002212F" w:rsidRPr="00A5379D">
        <w:rPr>
          <w:rFonts w:eastAsiaTheme="minorEastAsia" w:cs="Arial"/>
          <w:kern w:val="14"/>
        </w:rPr>
        <w:t>.</w:t>
      </w:r>
    </w:p>
    <w:p w14:paraId="2F4CF203" w14:textId="77777777" w:rsidR="0002212F" w:rsidRPr="00A5379D" w:rsidRDefault="0002212F" w:rsidP="00024D07">
      <w:pPr>
        <w:pStyle w:val="zGTC02"/>
        <w:rPr>
          <w:rFonts w:cs="Arial"/>
          <w:b w:val="0"/>
          <w:vanish/>
          <w:specVanish/>
        </w:rPr>
      </w:pPr>
      <w:bookmarkStart w:id="520" w:name="_Toc151344691"/>
      <w:bookmarkStart w:id="521" w:name="_Toc176947546"/>
      <w:r w:rsidRPr="00A5379D">
        <w:t xml:space="preserve">Liability for </w:t>
      </w:r>
      <w:r w:rsidR="00115A30" w:rsidRPr="00A5379D">
        <w:rPr>
          <w:rFonts w:cs="Arial"/>
        </w:rPr>
        <w:t xml:space="preserve">the </w:t>
      </w:r>
      <w:r w:rsidRPr="00A5379D">
        <w:rPr>
          <w:rFonts w:cs="Arial"/>
        </w:rPr>
        <w:t>Project.</w:t>
      </w:r>
      <w:bookmarkEnd w:id="520"/>
      <w:bookmarkEnd w:id="521"/>
    </w:p>
    <w:p w14:paraId="35ED1FED" w14:textId="77777777" w:rsidR="00693D1B" w:rsidRPr="00693D1B" w:rsidRDefault="00693D1B"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Before the Closing Date, as between t</w:t>
      </w:r>
      <w:r w:rsidRPr="00693D1B">
        <w:rPr>
          <w:rFonts w:eastAsiaTheme="minorEastAsia" w:cs="Arial"/>
          <w:kern w:val="14"/>
        </w:rPr>
        <w:t>he Parties, Seller retains all liability and risk regarding the Project and the Project Site. GPC: (i) assumes no duty, responsibility, obligation, or liability regarding the Project or the Project Site, condition, or operation; (ii) is not liable for injury or damage associated with the Project (including its operation, maintenance, repair, or replacement) or the Project Site; and (iii) is not responsible for transmission, distribution, or control of electric energy within the Project or at the Project Site</w:t>
      </w:r>
      <w:r w:rsidRPr="00693D1B">
        <w:rPr>
          <w:rFonts w:eastAsiaTheme="minorEastAsia" w:cs="Arial"/>
          <w:b/>
          <w:bCs/>
          <w:kern w:val="14"/>
        </w:rPr>
        <w:t>.</w:t>
      </w:r>
      <w:r w:rsidRPr="00693D1B">
        <w:rPr>
          <w:rFonts w:eastAsiaTheme="minorEastAsia" w:cs="Arial"/>
          <w:b/>
          <w:bCs/>
          <w:kern w:val="14"/>
          <w:u w:val="single"/>
        </w:rPr>
        <w:t xml:space="preserve"> Without limiting the generality of the previous sentence, GPC is not responsible for physical damage to, or destruction of, Seller’s property, and Seller will not seek recovery from GPC for property damage, except in the case of the sole negligence or intentional wrongdoing by GPC</w:t>
      </w:r>
      <w:r w:rsidRPr="00693D1B">
        <w:rPr>
          <w:rFonts w:eastAsiaTheme="minorEastAsia" w:cs="Arial"/>
          <w:kern w:val="14"/>
        </w:rPr>
        <w:t>.</w:t>
      </w:r>
    </w:p>
    <w:p w14:paraId="64EEA1D5" w14:textId="77777777" w:rsidR="00693D1B" w:rsidRPr="00024D07" w:rsidRDefault="00693D1B" w:rsidP="00024D07">
      <w:pPr>
        <w:pStyle w:val="zGTC02"/>
        <w:rPr>
          <w:rFonts w:cs="Arial"/>
          <w:b w:val="0"/>
          <w:vanish/>
          <w:specVanish/>
        </w:rPr>
      </w:pPr>
      <w:bookmarkStart w:id="522" w:name="_Toc176947547"/>
      <w:bookmarkStart w:id="523" w:name="_Toc151344692"/>
      <w:r w:rsidRPr="00693D1B">
        <w:t>Indemnification by Seller.</w:t>
      </w:r>
      <w:bookmarkEnd w:id="522"/>
    </w:p>
    <w:bookmarkEnd w:id="523"/>
    <w:p w14:paraId="31C3674F" w14:textId="77777777" w:rsidR="00E305C3" w:rsidRPr="00693D1B" w:rsidRDefault="0002212F"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w:t>
      </w:r>
      <w:r w:rsidR="00E305C3" w:rsidRPr="00693D1B">
        <w:rPr>
          <w:rFonts w:eastAsiaTheme="minorEastAsia" w:cs="Arial"/>
          <w:kern w:val="14"/>
        </w:rPr>
        <w:t xml:space="preserve">To the fullest extent allowed by </w:t>
      </w:r>
      <w:r w:rsidR="00693D1B" w:rsidRPr="00693D1B">
        <w:rPr>
          <w:rFonts w:eastAsiaTheme="minorEastAsia" w:cs="Arial"/>
          <w:kern w:val="14"/>
        </w:rPr>
        <w:t>law</w:t>
      </w:r>
      <w:r w:rsidR="00E305C3" w:rsidRPr="00693D1B">
        <w:rPr>
          <w:rFonts w:eastAsiaTheme="minorEastAsia" w:cs="Arial"/>
          <w:kern w:val="14"/>
        </w:rPr>
        <w:t xml:space="preserve">, Seller </w:t>
      </w:r>
      <w:r w:rsidR="00164DBA" w:rsidRPr="00693D1B">
        <w:rPr>
          <w:rFonts w:eastAsiaTheme="minorEastAsia" w:cs="Arial"/>
          <w:kern w:val="14"/>
        </w:rPr>
        <w:t xml:space="preserve">must </w:t>
      </w:r>
      <w:r w:rsidR="00E305C3" w:rsidRPr="00693D1B">
        <w:rPr>
          <w:rFonts w:eastAsiaTheme="minorEastAsia" w:cs="Arial"/>
          <w:kern w:val="14"/>
        </w:rPr>
        <w:t xml:space="preserve">indemnify, </w:t>
      </w:r>
      <w:r w:rsidR="00164DBA" w:rsidRPr="00693D1B">
        <w:rPr>
          <w:rFonts w:eastAsiaTheme="minorEastAsia" w:cs="Arial"/>
          <w:kern w:val="14"/>
        </w:rPr>
        <w:t xml:space="preserve">release, </w:t>
      </w:r>
      <w:r w:rsidR="00E305C3" w:rsidRPr="00693D1B">
        <w:rPr>
          <w:rFonts w:eastAsiaTheme="minorEastAsia" w:cs="Arial"/>
          <w:kern w:val="14"/>
        </w:rPr>
        <w:t>hold harmless</w:t>
      </w:r>
      <w:r w:rsidR="00164DBA" w:rsidRPr="00693D1B">
        <w:rPr>
          <w:rFonts w:eastAsiaTheme="minorEastAsia" w:cs="Arial"/>
          <w:kern w:val="14"/>
        </w:rPr>
        <w:t xml:space="preserve">, </w:t>
      </w:r>
      <w:r w:rsidR="00E305C3" w:rsidRPr="00693D1B">
        <w:rPr>
          <w:rFonts w:eastAsiaTheme="minorEastAsia" w:cs="Arial"/>
          <w:kern w:val="14"/>
        </w:rPr>
        <w:t>and at GPC’s request, defend</w:t>
      </w:r>
      <w:r w:rsidR="00164DBA" w:rsidRPr="00693D1B">
        <w:rPr>
          <w:rFonts w:eastAsiaTheme="minorEastAsia" w:cs="Arial"/>
          <w:kern w:val="14"/>
        </w:rPr>
        <w:t xml:space="preserve">, </w:t>
      </w:r>
      <w:r w:rsidR="00E305C3" w:rsidRPr="00693D1B">
        <w:rPr>
          <w:rFonts w:eastAsiaTheme="minorEastAsia" w:cs="Arial"/>
          <w:kern w:val="14"/>
        </w:rPr>
        <w:t xml:space="preserve">GPC and </w:t>
      </w:r>
      <w:r w:rsidR="00164DBA" w:rsidRPr="00693D1B">
        <w:rPr>
          <w:rFonts w:eastAsiaTheme="minorEastAsia" w:cs="Arial"/>
          <w:kern w:val="14"/>
        </w:rPr>
        <w:t>any GPC Related P</w:t>
      </w:r>
      <w:r w:rsidR="007321C1" w:rsidRPr="00693D1B">
        <w:rPr>
          <w:rFonts w:eastAsiaTheme="minorEastAsia" w:cs="Arial"/>
          <w:kern w:val="14"/>
        </w:rPr>
        <w:t>erson</w:t>
      </w:r>
      <w:r w:rsidR="00E305C3" w:rsidRPr="00693D1B">
        <w:rPr>
          <w:rFonts w:eastAsiaTheme="minorEastAsia" w:cs="Arial"/>
          <w:kern w:val="14"/>
        </w:rPr>
        <w:t xml:space="preserve"> (each an “</w:t>
      </w:r>
      <w:r w:rsidR="00A4671D" w:rsidRPr="00693D1B">
        <w:rPr>
          <w:rFonts w:eastAsiaTheme="minorEastAsia" w:cs="Arial"/>
          <w:b/>
          <w:kern w:val="14"/>
        </w:rPr>
        <w:t xml:space="preserve">GPC </w:t>
      </w:r>
      <w:r w:rsidR="00E305C3" w:rsidRPr="00693D1B">
        <w:rPr>
          <w:rFonts w:eastAsiaTheme="minorEastAsia" w:cs="Arial"/>
          <w:b/>
          <w:kern w:val="14"/>
        </w:rPr>
        <w:t>Indemnified Party</w:t>
      </w:r>
      <w:r w:rsidR="00E305C3" w:rsidRPr="00693D1B">
        <w:rPr>
          <w:rFonts w:eastAsiaTheme="minorEastAsia" w:cs="Arial"/>
          <w:kern w:val="14"/>
        </w:rPr>
        <w:t>” and collectively, the “</w:t>
      </w:r>
      <w:r w:rsidR="00A4671D" w:rsidRPr="00693D1B">
        <w:rPr>
          <w:rFonts w:eastAsiaTheme="minorEastAsia" w:cs="Arial"/>
          <w:b/>
          <w:kern w:val="14"/>
        </w:rPr>
        <w:t xml:space="preserve">GPC </w:t>
      </w:r>
      <w:r w:rsidR="00E305C3" w:rsidRPr="00693D1B">
        <w:rPr>
          <w:rFonts w:eastAsiaTheme="minorEastAsia" w:cs="Arial"/>
          <w:b/>
          <w:kern w:val="14"/>
        </w:rPr>
        <w:t>Indemnified Parties</w:t>
      </w:r>
      <w:r w:rsidR="00E305C3" w:rsidRPr="00693D1B">
        <w:rPr>
          <w:rFonts w:eastAsiaTheme="minorEastAsia" w:cs="Arial"/>
          <w:kern w:val="14"/>
        </w:rPr>
        <w:t xml:space="preserve">”) from </w:t>
      </w:r>
      <w:r w:rsidR="00741D97" w:rsidRPr="00693D1B">
        <w:rPr>
          <w:rFonts w:eastAsiaTheme="minorEastAsia" w:cs="Arial"/>
          <w:kern w:val="14"/>
        </w:rPr>
        <w:t xml:space="preserve">or </w:t>
      </w:r>
      <w:r w:rsidR="00E305C3" w:rsidRPr="00693D1B">
        <w:rPr>
          <w:rFonts w:eastAsiaTheme="minorEastAsia" w:cs="Arial"/>
          <w:kern w:val="14"/>
        </w:rPr>
        <w:t xml:space="preserve">against </w:t>
      </w:r>
      <w:r w:rsidR="00EC53DE" w:rsidRPr="00693D1B">
        <w:rPr>
          <w:rFonts w:eastAsiaTheme="minorEastAsia" w:cs="Arial"/>
          <w:kern w:val="14"/>
        </w:rPr>
        <w:t xml:space="preserve">any </w:t>
      </w:r>
      <w:r w:rsidR="00E305C3" w:rsidRPr="00693D1B">
        <w:rPr>
          <w:rFonts w:eastAsiaTheme="minorEastAsia" w:cs="Arial"/>
          <w:kern w:val="14"/>
        </w:rPr>
        <w:t>Claim caused by, arising out of, or related to:</w:t>
      </w:r>
    </w:p>
    <w:p w14:paraId="305F1000" w14:textId="77777777" w:rsidR="00E305C3" w:rsidRPr="00693D1B" w:rsidRDefault="00E305C3"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any breach or inaccuracy of a representation</w:t>
      </w:r>
      <w:r w:rsidR="00875FDA" w:rsidRPr="00693D1B">
        <w:rPr>
          <w:rFonts w:eastAsia="Times New Roman" w:cs="Arial"/>
          <w:kern w:val="14"/>
          <w:szCs w:val="24"/>
        </w:rPr>
        <w:t>,</w:t>
      </w:r>
      <w:r w:rsidRPr="00693D1B">
        <w:rPr>
          <w:rFonts w:eastAsia="Times New Roman" w:cs="Arial"/>
          <w:kern w:val="14"/>
          <w:szCs w:val="24"/>
        </w:rPr>
        <w:t xml:space="preserve"> warranty</w:t>
      </w:r>
      <w:r w:rsidR="00875FDA" w:rsidRPr="00693D1B">
        <w:rPr>
          <w:rFonts w:eastAsia="Times New Roman" w:cs="Arial"/>
          <w:kern w:val="14"/>
          <w:szCs w:val="24"/>
        </w:rPr>
        <w:t>,</w:t>
      </w:r>
      <w:r w:rsidRPr="00693D1B">
        <w:rPr>
          <w:rFonts w:eastAsia="Times New Roman" w:cs="Arial"/>
          <w:kern w:val="14"/>
          <w:szCs w:val="24"/>
        </w:rPr>
        <w:t xml:space="preserve"> or other statement made by Seller in this BTA</w:t>
      </w:r>
      <w:r w:rsidR="00351F62" w:rsidRPr="00693D1B">
        <w:rPr>
          <w:rFonts w:eastAsia="Times New Roman" w:cs="Arial"/>
          <w:kern w:val="14"/>
          <w:szCs w:val="24"/>
        </w:rPr>
        <w:t>,</w:t>
      </w:r>
      <w:r w:rsidRPr="00693D1B">
        <w:rPr>
          <w:rFonts w:eastAsia="Times New Roman" w:cs="Arial"/>
          <w:kern w:val="14"/>
          <w:szCs w:val="24"/>
        </w:rPr>
        <w:t xml:space="preserve"> or any of the other Transaction Document, or the Seller Closing Certificate;</w:t>
      </w:r>
    </w:p>
    <w:p w14:paraId="49F5A2B8" w14:textId="77777777" w:rsidR="00E305C3" w:rsidRPr="00693D1B" w:rsidRDefault="00875FDA"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any </w:t>
      </w:r>
      <w:r w:rsidR="00E305C3" w:rsidRPr="00693D1B">
        <w:rPr>
          <w:rFonts w:eastAsia="Times New Roman" w:cs="Arial"/>
          <w:kern w:val="14"/>
          <w:szCs w:val="24"/>
        </w:rPr>
        <w:t>breach by Seller of, or default in</w:t>
      </w:r>
      <w:r w:rsidRPr="00693D1B">
        <w:rPr>
          <w:rFonts w:eastAsia="Times New Roman" w:cs="Arial"/>
          <w:kern w:val="14"/>
          <w:szCs w:val="24"/>
        </w:rPr>
        <w:t>,</w:t>
      </w:r>
      <w:r w:rsidR="00E305C3" w:rsidRPr="00693D1B">
        <w:rPr>
          <w:rFonts w:eastAsia="Times New Roman" w:cs="Arial"/>
          <w:kern w:val="14"/>
          <w:szCs w:val="24"/>
        </w:rPr>
        <w:t xml:space="preserve"> the performance by Seller of any covenant or obligation to be performed by Seller </w:t>
      </w:r>
      <w:r w:rsidR="002F4E03" w:rsidRPr="00693D1B">
        <w:rPr>
          <w:rFonts w:eastAsia="Times New Roman" w:cs="Arial"/>
          <w:kern w:val="14"/>
          <w:szCs w:val="24"/>
        </w:rPr>
        <w:t>under</w:t>
      </w:r>
      <w:r w:rsidR="00E305C3" w:rsidRPr="00693D1B">
        <w:rPr>
          <w:rFonts w:eastAsia="Times New Roman" w:cs="Arial"/>
          <w:kern w:val="14"/>
          <w:szCs w:val="24"/>
        </w:rPr>
        <w:t xml:space="preserve"> this BTA</w:t>
      </w:r>
      <w:r w:rsidR="00115A30" w:rsidRPr="00693D1B">
        <w:rPr>
          <w:rFonts w:eastAsia="Times New Roman" w:cs="Arial"/>
          <w:kern w:val="14"/>
          <w:szCs w:val="24"/>
        </w:rPr>
        <w:t>,</w:t>
      </w:r>
      <w:r w:rsidR="00E305C3" w:rsidRPr="00693D1B">
        <w:rPr>
          <w:rFonts w:eastAsia="Times New Roman" w:cs="Arial"/>
          <w:kern w:val="14"/>
          <w:szCs w:val="24"/>
        </w:rPr>
        <w:t xml:space="preserve"> or any of the other Transaction Document;</w:t>
      </w:r>
    </w:p>
    <w:p w14:paraId="6F705B10" w14:textId="77777777" w:rsidR="00E305C3" w:rsidRPr="00693D1B" w:rsidRDefault="00E305C3" w:rsidP="00F44AE6">
      <w:pPr>
        <w:widowControl w:val="0"/>
        <w:numPr>
          <w:ilvl w:val="3"/>
          <w:numId w:val="54"/>
        </w:numPr>
        <w:spacing w:after="0"/>
        <w:rPr>
          <w:rFonts w:eastAsia="Times New Roman" w:cs="Arial"/>
          <w:kern w:val="14"/>
          <w:szCs w:val="24"/>
        </w:rPr>
      </w:pPr>
      <w:r w:rsidRPr="00693D1B">
        <w:rPr>
          <w:rFonts w:eastAsia="Times New Roman" w:cs="Arial"/>
          <w:kern w:val="14"/>
          <w:szCs w:val="24"/>
        </w:rPr>
        <w:t xml:space="preserve">the </w:t>
      </w:r>
      <w:r w:rsidR="00800C72" w:rsidRPr="00693D1B">
        <w:rPr>
          <w:rFonts w:eastAsia="Times New Roman" w:cs="Arial"/>
          <w:kern w:val="14"/>
          <w:szCs w:val="24"/>
        </w:rPr>
        <w:t xml:space="preserve">Excluded Asset or the </w:t>
      </w:r>
      <w:r w:rsidRPr="00693D1B">
        <w:rPr>
          <w:rFonts w:eastAsia="Times New Roman" w:cs="Arial"/>
          <w:kern w:val="14"/>
          <w:szCs w:val="24"/>
        </w:rPr>
        <w:t>Excluded Liabilities;</w:t>
      </w:r>
    </w:p>
    <w:p w14:paraId="44625612" w14:textId="77777777" w:rsidR="00351F62" w:rsidRPr="00693D1B" w:rsidRDefault="00351F62" w:rsidP="00F44AE6">
      <w:pPr>
        <w:numPr>
          <w:ilvl w:val="3"/>
          <w:numId w:val="54"/>
        </w:numPr>
        <w:spacing w:after="0"/>
        <w:rPr>
          <w:rFonts w:eastAsia="Times New Roman" w:cs="Arial"/>
          <w:kern w:val="14"/>
          <w:szCs w:val="24"/>
        </w:rPr>
      </w:pPr>
      <w:r w:rsidRPr="00693D1B">
        <w:rPr>
          <w:rFonts w:eastAsia="Times New Roman" w:cs="Arial"/>
          <w:kern w:val="14"/>
          <w:szCs w:val="24"/>
        </w:rPr>
        <w:t>any fraud, intentional misrepresentation, or willful misconduct of Seller or any Seller Party in connection with this BTA</w:t>
      </w:r>
      <w:r w:rsidR="00AD0F01" w:rsidRPr="00693D1B">
        <w:rPr>
          <w:rFonts w:eastAsia="Times New Roman" w:cs="Arial"/>
          <w:kern w:val="14"/>
          <w:szCs w:val="24"/>
        </w:rPr>
        <w:t xml:space="preserve">, or any other Transaction Document, </w:t>
      </w:r>
      <w:r w:rsidRPr="00693D1B">
        <w:rPr>
          <w:rFonts w:eastAsia="Times New Roman" w:cs="Arial"/>
          <w:kern w:val="14"/>
          <w:szCs w:val="24"/>
        </w:rPr>
        <w:t>or the transactions contemplated by this BTA;</w:t>
      </w:r>
      <w:r w:rsidRPr="00693D1B">
        <w:rPr>
          <w:rFonts w:eastAsia="Times New Roman" w:cs="Arial"/>
          <w:kern w:val="14"/>
        </w:rPr>
        <w:t xml:space="preserve"> </w:t>
      </w:r>
    </w:p>
    <w:p w14:paraId="0B8CC1B1" w14:textId="77777777" w:rsidR="00AD0F01" w:rsidRPr="00693D1B" w:rsidRDefault="00AD0F01" w:rsidP="00F44AE6">
      <w:pPr>
        <w:widowControl w:val="0"/>
        <w:numPr>
          <w:ilvl w:val="3"/>
          <w:numId w:val="54"/>
        </w:numPr>
        <w:spacing w:after="0"/>
        <w:rPr>
          <w:rFonts w:eastAsia="Times New Roman" w:cs="Arial"/>
          <w:kern w:val="14"/>
          <w:szCs w:val="24"/>
        </w:rPr>
      </w:pPr>
      <w:r w:rsidRPr="00693D1B">
        <w:rPr>
          <w:rFonts w:eastAsia="Times New Roman" w:cs="Arial"/>
          <w:kern w:val="14"/>
        </w:rPr>
        <w:t xml:space="preserve">any loss in value of, or any inability to claim or otherwise take advantage of: (a) relevant federal, state, </w:t>
      </w:r>
      <w:r w:rsidR="002374A5" w:rsidRPr="00693D1B">
        <w:rPr>
          <w:rFonts w:eastAsia="Times New Roman" w:cs="Arial"/>
          <w:kern w:val="14"/>
        </w:rPr>
        <w:t xml:space="preserve">or </w:t>
      </w:r>
      <w:r w:rsidRPr="00693D1B">
        <w:rPr>
          <w:rFonts w:eastAsia="Times New Roman" w:cs="Arial"/>
          <w:kern w:val="14"/>
        </w:rPr>
        <w:t xml:space="preserve">local Tax credits </w:t>
      </w:r>
      <w:r w:rsidR="002374A5" w:rsidRPr="00693D1B">
        <w:rPr>
          <w:rFonts w:eastAsia="Times New Roman" w:cs="Arial"/>
          <w:kern w:val="14"/>
        </w:rPr>
        <w:t>or</w:t>
      </w:r>
      <w:r w:rsidRPr="00693D1B">
        <w:rPr>
          <w:rFonts w:eastAsia="Times New Roman" w:cs="Arial"/>
          <w:kern w:val="14"/>
        </w:rPr>
        <w:t xml:space="preserve"> accelerated depreciation (MACRS); or (b) Tax Benefits, in either case, due to any act or omission by Seller or any Person acting on Seller’s behalf;</w:t>
      </w:r>
    </w:p>
    <w:p w14:paraId="31EF4BEA" w14:textId="77777777" w:rsidR="00AD0F01" w:rsidRPr="00693D1B" w:rsidRDefault="00AD0F01" w:rsidP="00F44AE6">
      <w:pPr>
        <w:widowControl w:val="0"/>
        <w:numPr>
          <w:ilvl w:val="3"/>
          <w:numId w:val="54"/>
        </w:numPr>
        <w:spacing w:after="0"/>
        <w:rPr>
          <w:rFonts w:eastAsia="Times New Roman" w:cs="Arial"/>
          <w:kern w:val="14"/>
          <w:szCs w:val="24"/>
        </w:rPr>
      </w:pPr>
      <w:r w:rsidRPr="00693D1B">
        <w:rPr>
          <w:rFonts w:eastAsia="Times New Roman" w:cs="Arial"/>
          <w:kern w:val="14"/>
        </w:rPr>
        <w:t xml:space="preserve">any security breach, cyber-attack, other data security or cyber incident, or unauthorized access to any Project IT Asset that results in the unauthorized use, misappropriation, modification, encryption, corruption, disclosure, or transfer of any material information or data relating to the </w:t>
      </w:r>
      <w:r w:rsidRPr="00693D1B">
        <w:rPr>
          <w:rFonts w:eastAsia="Times New Roman" w:cs="Arial"/>
          <w:kern w:val="14"/>
        </w:rPr>
        <w:lastRenderedPageBreak/>
        <w:t>Project Assets due to any act or omission by Seller or any Person acting on Seller’s behalf;</w:t>
      </w:r>
    </w:p>
    <w:p w14:paraId="444014B8" w14:textId="77777777" w:rsidR="00AD0F01" w:rsidRPr="00693D1B" w:rsidRDefault="00AD0F01" w:rsidP="00F44AE6">
      <w:pPr>
        <w:widowControl w:val="0"/>
        <w:numPr>
          <w:ilvl w:val="3"/>
          <w:numId w:val="54"/>
        </w:numPr>
        <w:spacing w:after="0"/>
        <w:rPr>
          <w:rFonts w:eastAsia="Times New Roman" w:cs="Arial"/>
          <w:kern w:val="14"/>
          <w:szCs w:val="24"/>
        </w:rPr>
      </w:pPr>
      <w:bookmarkStart w:id="524" w:name="_Hlk144637032"/>
      <w:r w:rsidRPr="00693D1B">
        <w:rPr>
          <w:rFonts w:eastAsia="Times New Roman" w:cs="Arial"/>
          <w:kern w:val="14"/>
        </w:rPr>
        <w:t>infringement</w:t>
      </w:r>
      <w:r w:rsidR="00AE538F" w:rsidRPr="00693D1B">
        <w:rPr>
          <w:rFonts w:eastAsia="Times New Roman" w:cs="Arial"/>
          <w:kern w:val="14"/>
        </w:rPr>
        <w:t xml:space="preserve"> or violation </w:t>
      </w:r>
      <w:r w:rsidRPr="00693D1B">
        <w:rPr>
          <w:rFonts w:eastAsia="Times New Roman" w:cs="Arial"/>
          <w:kern w:val="14"/>
        </w:rPr>
        <w:t xml:space="preserve">of any Intellectual Property Right of a third party with regard to </w:t>
      </w:r>
      <w:r w:rsidR="00AE538F" w:rsidRPr="00693D1B">
        <w:rPr>
          <w:rFonts w:eastAsia="Times New Roman" w:cs="Arial"/>
          <w:kern w:val="14"/>
          <w:szCs w:val="24"/>
        </w:rPr>
        <w:t xml:space="preserve">any part of the Work, or the ownership or operation of the Project or the </w:t>
      </w:r>
      <w:r w:rsidRPr="00693D1B">
        <w:rPr>
          <w:rFonts w:eastAsia="Times New Roman" w:cs="Arial"/>
          <w:kern w:val="14"/>
        </w:rPr>
        <w:t>Project Assets</w:t>
      </w:r>
      <w:bookmarkEnd w:id="524"/>
      <w:r w:rsidRPr="00693D1B">
        <w:rPr>
          <w:rFonts w:eastAsia="Times New Roman" w:cs="Arial"/>
          <w:kern w:val="14"/>
        </w:rPr>
        <w:t xml:space="preserve">; </w:t>
      </w:r>
    </w:p>
    <w:p w14:paraId="69679FF9" w14:textId="60D6F3DB" w:rsidR="00AD0F01" w:rsidRPr="00693D1B" w:rsidRDefault="00AD0F01" w:rsidP="00F44AE6">
      <w:pPr>
        <w:widowControl w:val="0"/>
        <w:numPr>
          <w:ilvl w:val="3"/>
          <w:numId w:val="54"/>
        </w:numPr>
        <w:spacing w:after="0"/>
        <w:rPr>
          <w:rFonts w:eastAsia="Times New Roman" w:cs="Arial"/>
          <w:kern w:val="14"/>
          <w:szCs w:val="24"/>
        </w:rPr>
      </w:pPr>
      <w:r w:rsidRPr="00693D1B">
        <w:rPr>
          <w:rFonts w:eastAsia="Times New Roman" w:cs="Arial"/>
          <w:kern w:val="14"/>
        </w:rPr>
        <w:t xml:space="preserve">any Claim or Liability arising from any oral farming lease pertaining to any part of the Project Site that was not properly and legally terminated in accordance with applicable </w:t>
      </w:r>
      <w:r w:rsidR="00186E73">
        <w:rPr>
          <w:rFonts w:eastAsia="Times New Roman" w:cs="Arial"/>
          <w:kern w:val="14"/>
        </w:rPr>
        <w:t>l</w:t>
      </w:r>
      <w:r w:rsidR="00186E73" w:rsidRPr="00693D1B">
        <w:rPr>
          <w:rFonts w:eastAsia="Times New Roman" w:cs="Arial"/>
          <w:kern w:val="14"/>
        </w:rPr>
        <w:t xml:space="preserve">aw </w:t>
      </w:r>
      <w:r w:rsidR="00693D1B" w:rsidRPr="00693D1B">
        <w:rPr>
          <w:rFonts w:eastAsia="Times New Roman" w:cs="Arial"/>
          <w:kern w:val="14"/>
        </w:rPr>
        <w:t>before</w:t>
      </w:r>
      <w:r w:rsidRPr="00693D1B">
        <w:rPr>
          <w:rFonts w:eastAsia="Times New Roman" w:cs="Arial"/>
          <w:kern w:val="14"/>
        </w:rPr>
        <w:t xml:space="preserve"> the Closing Date;</w:t>
      </w:r>
    </w:p>
    <w:p w14:paraId="4770F816" w14:textId="77777777" w:rsidR="00E305C3" w:rsidRPr="00693D1B" w:rsidRDefault="00AD0F01" w:rsidP="00F44AE6">
      <w:pPr>
        <w:widowControl w:val="0"/>
        <w:numPr>
          <w:ilvl w:val="3"/>
          <w:numId w:val="54"/>
        </w:numPr>
        <w:spacing w:after="0"/>
        <w:rPr>
          <w:rFonts w:eastAsia="Times New Roman" w:cs="Arial"/>
          <w:kern w:val="14"/>
          <w:szCs w:val="24"/>
        </w:rPr>
      </w:pPr>
      <w:r w:rsidRPr="00693D1B">
        <w:rPr>
          <w:rFonts w:eastAsia="Times New Roman" w:cs="Arial"/>
          <w:kern w:val="14"/>
        </w:rPr>
        <w:t xml:space="preserve">any </w:t>
      </w:r>
      <w:r w:rsidR="00E305C3" w:rsidRPr="00693D1B">
        <w:rPr>
          <w:rFonts w:eastAsia="Times New Roman" w:cs="Arial"/>
          <w:kern w:val="14"/>
        </w:rPr>
        <w:t>payment or other obligation to the EPC Contractor or</w:t>
      </w:r>
      <w:r w:rsidR="00EC53DE" w:rsidRPr="00693D1B">
        <w:rPr>
          <w:rFonts w:eastAsia="Times New Roman" w:cs="Arial"/>
          <w:kern w:val="14"/>
        </w:rPr>
        <w:t xml:space="preserve"> any</w:t>
      </w:r>
      <w:r w:rsidR="00E305C3" w:rsidRPr="00693D1B">
        <w:rPr>
          <w:rFonts w:eastAsia="Times New Roman" w:cs="Arial"/>
          <w:kern w:val="14"/>
        </w:rPr>
        <w:t xml:space="preserve"> Subcontractor under any of the Project Contracts (including Construction Costs, or other payments under the EPC Contract </w:t>
      </w:r>
      <w:r w:rsidR="00967AFF" w:rsidRPr="00693D1B">
        <w:rPr>
          <w:rFonts w:eastAsia="Times New Roman" w:cs="Arial"/>
          <w:kern w:val="14"/>
        </w:rPr>
        <w:t xml:space="preserve">or </w:t>
      </w:r>
      <w:r w:rsidR="00E305C3" w:rsidRPr="00693D1B">
        <w:rPr>
          <w:rFonts w:eastAsia="Times New Roman" w:cs="Arial"/>
          <w:kern w:val="14"/>
        </w:rPr>
        <w:t>Major Supply Agreements), whether such payment or obligation arise</w:t>
      </w:r>
      <w:r w:rsidR="00115A30" w:rsidRPr="00693D1B">
        <w:rPr>
          <w:rFonts w:eastAsia="Times New Roman" w:cs="Arial"/>
          <w:kern w:val="14"/>
        </w:rPr>
        <w:t>s</w:t>
      </w:r>
      <w:r w:rsidR="00E305C3" w:rsidRPr="00693D1B">
        <w:rPr>
          <w:rFonts w:eastAsia="Times New Roman" w:cs="Arial"/>
          <w:kern w:val="14"/>
        </w:rPr>
        <w:t xml:space="preserve"> or </w:t>
      </w:r>
      <w:r w:rsidR="00115A30" w:rsidRPr="00693D1B">
        <w:rPr>
          <w:rFonts w:eastAsia="Times New Roman" w:cs="Arial"/>
          <w:kern w:val="14"/>
        </w:rPr>
        <w:t xml:space="preserve">is </w:t>
      </w:r>
      <w:r w:rsidR="00E305C3" w:rsidRPr="00693D1B">
        <w:rPr>
          <w:rFonts w:eastAsia="Times New Roman" w:cs="Arial"/>
          <w:kern w:val="14"/>
        </w:rPr>
        <w:t>incurred prior to, on, or after the Closing Date</w:t>
      </w:r>
      <w:r w:rsidR="00C8037B" w:rsidRPr="00693D1B">
        <w:rPr>
          <w:rFonts w:eastAsia="Times New Roman" w:cs="Arial"/>
          <w:kern w:val="14"/>
        </w:rPr>
        <w:t xml:space="preserve">, </w:t>
      </w:r>
      <w:bookmarkStart w:id="525" w:name="_Hlk62382692"/>
      <w:r w:rsidR="00C8037B" w:rsidRPr="00693D1B">
        <w:rPr>
          <w:rFonts w:eastAsia="Times New Roman" w:cs="Arial"/>
          <w:kern w:val="14"/>
          <w:szCs w:val="24"/>
        </w:rPr>
        <w:t xml:space="preserve">other than </w:t>
      </w:r>
      <w:r w:rsidR="00852092" w:rsidRPr="00693D1B">
        <w:rPr>
          <w:rFonts w:eastAsia="Times New Roman" w:cs="Arial"/>
          <w:kern w:val="14"/>
          <w:szCs w:val="24"/>
        </w:rPr>
        <w:t xml:space="preserve">any </w:t>
      </w:r>
      <w:r w:rsidR="00C8037B" w:rsidRPr="00693D1B">
        <w:rPr>
          <w:rFonts w:eastAsia="Times New Roman" w:cs="Arial"/>
          <w:kern w:val="14"/>
          <w:szCs w:val="24"/>
        </w:rPr>
        <w:t xml:space="preserve">Post-Closing </w:t>
      </w:r>
      <w:r w:rsidR="0084123C" w:rsidRPr="00693D1B">
        <w:rPr>
          <w:rFonts w:eastAsia="Times New Roman" w:cs="Arial"/>
          <w:kern w:val="14"/>
          <w:szCs w:val="24"/>
        </w:rPr>
        <w:t>GPC</w:t>
      </w:r>
      <w:r w:rsidR="00C8037B" w:rsidRPr="00693D1B">
        <w:rPr>
          <w:rFonts w:eastAsia="Times New Roman" w:cs="Arial"/>
          <w:kern w:val="14"/>
          <w:szCs w:val="24"/>
        </w:rPr>
        <w:t xml:space="preserve"> EPC Change Order Costs</w:t>
      </w:r>
      <w:bookmarkEnd w:id="525"/>
      <w:r w:rsidR="00E305C3" w:rsidRPr="00693D1B">
        <w:rPr>
          <w:rFonts w:eastAsia="Times New Roman" w:cs="Arial"/>
          <w:kern w:val="14"/>
        </w:rPr>
        <w:t>;</w:t>
      </w:r>
    </w:p>
    <w:p w14:paraId="53EA3BA8" w14:textId="77777777" w:rsidR="00583A06" w:rsidRPr="00693D1B" w:rsidRDefault="00E305C3" w:rsidP="00F44AE6">
      <w:pPr>
        <w:widowControl w:val="0"/>
        <w:numPr>
          <w:ilvl w:val="3"/>
          <w:numId w:val="54"/>
        </w:numPr>
        <w:spacing w:after="0"/>
        <w:rPr>
          <w:rFonts w:eastAsia="Times New Roman" w:cs="Arial"/>
          <w:kern w:val="14"/>
          <w:szCs w:val="24"/>
        </w:rPr>
      </w:pPr>
      <w:r w:rsidRPr="00693D1B">
        <w:rPr>
          <w:rFonts w:eastAsia="Times New Roman" w:cs="Arial"/>
          <w:kern w:val="14"/>
        </w:rPr>
        <w:t xml:space="preserve">any Lien made or filed upon the Work or the Project Site on account of any labor performed or labor, services, equipment, </w:t>
      </w:r>
      <w:r w:rsidR="00EC53DE" w:rsidRPr="00693D1B">
        <w:rPr>
          <w:rFonts w:eastAsia="Times New Roman" w:cs="Arial"/>
          <w:kern w:val="14"/>
        </w:rPr>
        <w:t xml:space="preserve">or </w:t>
      </w:r>
      <w:r w:rsidRPr="00693D1B">
        <w:rPr>
          <w:rFonts w:eastAsia="Times New Roman" w:cs="Arial"/>
          <w:kern w:val="14"/>
        </w:rPr>
        <w:t xml:space="preserve">materials furnished by </w:t>
      </w:r>
      <w:r w:rsidR="00875FDA" w:rsidRPr="00693D1B">
        <w:rPr>
          <w:rFonts w:eastAsia="Times New Roman" w:cs="Arial"/>
          <w:kern w:val="14"/>
        </w:rPr>
        <w:t xml:space="preserve">Seller or any </w:t>
      </w:r>
      <w:r w:rsidRPr="00693D1B">
        <w:rPr>
          <w:rFonts w:eastAsia="Times New Roman" w:cs="Arial"/>
          <w:kern w:val="14"/>
        </w:rPr>
        <w:t>Seller Part</w:t>
      </w:r>
      <w:r w:rsidR="00875FDA" w:rsidRPr="00693D1B">
        <w:rPr>
          <w:rFonts w:eastAsia="Times New Roman" w:cs="Arial"/>
          <w:kern w:val="14"/>
        </w:rPr>
        <w:t>y,</w:t>
      </w:r>
      <w:r w:rsidRPr="00693D1B">
        <w:rPr>
          <w:rFonts w:eastAsia="Times New Roman" w:cs="Arial"/>
          <w:kern w:val="14"/>
        </w:rPr>
        <w:t xml:space="preserve"> and all laborers, materialmen, mechanics, and other </w:t>
      </w:r>
      <w:r w:rsidR="00EC53DE" w:rsidRPr="00693D1B">
        <w:rPr>
          <w:rFonts w:eastAsia="Times New Roman" w:cs="Arial"/>
          <w:kern w:val="14"/>
        </w:rPr>
        <w:t xml:space="preserve">Persons </w:t>
      </w:r>
      <w:r w:rsidRPr="00693D1B">
        <w:rPr>
          <w:rFonts w:eastAsia="Times New Roman" w:cs="Arial"/>
          <w:kern w:val="14"/>
        </w:rPr>
        <w:t>in connection with the Work</w:t>
      </w:r>
      <w:r w:rsidR="0091705D" w:rsidRPr="00693D1B">
        <w:rPr>
          <w:rFonts w:eastAsia="Times New Roman" w:cs="Arial"/>
          <w:kern w:val="14"/>
        </w:rPr>
        <w:t>;</w:t>
      </w:r>
      <w:r w:rsidRPr="00693D1B">
        <w:rPr>
          <w:rFonts w:eastAsia="Times New Roman" w:cs="Arial"/>
          <w:kern w:val="14"/>
        </w:rPr>
        <w:t xml:space="preserve"> </w:t>
      </w:r>
    </w:p>
    <w:p w14:paraId="5BFF89CD" w14:textId="77777777" w:rsidR="00E305C3" w:rsidRPr="00693D1B" w:rsidRDefault="00583A06" w:rsidP="00F44AE6">
      <w:pPr>
        <w:widowControl w:val="0"/>
        <w:numPr>
          <w:ilvl w:val="3"/>
          <w:numId w:val="54"/>
        </w:numPr>
        <w:spacing w:after="0"/>
        <w:rPr>
          <w:rFonts w:eastAsia="Times New Roman" w:cs="Arial"/>
          <w:kern w:val="14"/>
          <w:szCs w:val="24"/>
        </w:rPr>
      </w:pPr>
      <w:bookmarkStart w:id="526" w:name="_Hlk144634048"/>
      <w:r w:rsidRPr="00693D1B">
        <w:rPr>
          <w:rFonts w:eastAsia="Times New Roman" w:cs="Arial"/>
          <w:kern w:val="14"/>
        </w:rPr>
        <w:t xml:space="preserve">any </w:t>
      </w:r>
      <w:r w:rsidR="00E305C3" w:rsidRPr="00693D1B">
        <w:rPr>
          <w:rFonts w:eastAsia="Times New Roman" w:cs="Arial"/>
          <w:kern w:val="14"/>
        </w:rPr>
        <w:t xml:space="preserve">defect in title upon any of </w:t>
      </w:r>
      <w:r w:rsidR="00AC52F2" w:rsidRPr="00693D1B">
        <w:rPr>
          <w:rFonts w:eastAsia="Times New Roman" w:cs="Arial"/>
          <w:kern w:val="14"/>
        </w:rPr>
        <w:t xml:space="preserve">the </w:t>
      </w:r>
      <w:r w:rsidR="00E305C3" w:rsidRPr="00693D1B">
        <w:rPr>
          <w:rFonts w:eastAsia="Times New Roman" w:cs="Arial"/>
          <w:kern w:val="14"/>
        </w:rPr>
        <w:t xml:space="preserve">Work, including the </w:t>
      </w:r>
      <w:r w:rsidR="002328C9" w:rsidRPr="00693D1B">
        <w:rPr>
          <w:rFonts w:eastAsia="Times New Roman" w:cs="Arial"/>
          <w:kern w:val="14"/>
          <w:szCs w:val="24"/>
        </w:rPr>
        <w:t>Project</w:t>
      </w:r>
      <w:r w:rsidR="002328C9" w:rsidRPr="00693D1B">
        <w:rPr>
          <w:rFonts w:eastAsia="Times New Roman" w:cs="Arial"/>
          <w:kern w:val="14"/>
        </w:rPr>
        <w:t xml:space="preserve"> </w:t>
      </w:r>
      <w:r w:rsidR="00E305C3" w:rsidRPr="00693D1B">
        <w:rPr>
          <w:rFonts w:eastAsia="Times New Roman" w:cs="Arial"/>
          <w:kern w:val="14"/>
        </w:rPr>
        <w:t xml:space="preserve">Equipment, Materials, </w:t>
      </w:r>
      <w:r w:rsidR="002374A5" w:rsidRPr="00693D1B">
        <w:rPr>
          <w:rFonts w:eastAsia="Times New Roman" w:cs="Arial"/>
          <w:kern w:val="14"/>
        </w:rPr>
        <w:t>or</w:t>
      </w:r>
      <w:r w:rsidR="00E305C3" w:rsidRPr="00693D1B">
        <w:rPr>
          <w:rFonts w:eastAsia="Times New Roman" w:cs="Arial"/>
          <w:kern w:val="14"/>
        </w:rPr>
        <w:t xml:space="preserve"> the Project, </w:t>
      </w:r>
      <w:r w:rsidR="00AD0F01" w:rsidRPr="00693D1B">
        <w:rPr>
          <w:rFonts w:eastAsia="Times New Roman" w:cs="Arial"/>
          <w:kern w:val="14"/>
        </w:rPr>
        <w:t xml:space="preserve">purchased </w:t>
      </w:r>
      <w:r w:rsidR="002F4E03" w:rsidRPr="00693D1B">
        <w:rPr>
          <w:rFonts w:eastAsia="Times New Roman" w:cs="Arial"/>
          <w:kern w:val="14"/>
          <w:szCs w:val="24"/>
        </w:rPr>
        <w:t>under</w:t>
      </w:r>
      <w:r w:rsidR="00E305C3" w:rsidRPr="00693D1B">
        <w:rPr>
          <w:rFonts w:eastAsia="Times New Roman" w:cs="Arial"/>
          <w:kern w:val="14"/>
        </w:rPr>
        <w:t xml:space="preserve"> this BTA</w:t>
      </w:r>
      <w:bookmarkEnd w:id="526"/>
      <w:r w:rsidR="00E305C3" w:rsidRPr="00693D1B">
        <w:rPr>
          <w:rFonts w:eastAsia="Times New Roman" w:cs="Arial"/>
          <w:kern w:val="14"/>
        </w:rPr>
        <w:t>;</w:t>
      </w:r>
      <w:r w:rsidR="00AD0F01" w:rsidRPr="00693D1B">
        <w:rPr>
          <w:rFonts w:eastAsia="Times New Roman" w:cs="Arial"/>
          <w:kern w:val="14"/>
        </w:rPr>
        <w:t xml:space="preserve"> and</w:t>
      </w:r>
    </w:p>
    <w:p w14:paraId="75565B48" w14:textId="77777777" w:rsidR="001221D3" w:rsidRPr="00693D1B" w:rsidRDefault="00693D1B" w:rsidP="00F44AE6">
      <w:pPr>
        <w:numPr>
          <w:ilvl w:val="3"/>
          <w:numId w:val="54"/>
        </w:numPr>
        <w:spacing w:after="0"/>
        <w:rPr>
          <w:rFonts w:eastAsia="Times New Roman" w:cs="Arial"/>
          <w:kern w:val="14"/>
          <w:szCs w:val="24"/>
        </w:rPr>
      </w:pPr>
      <w:r w:rsidRPr="00693D1B">
        <w:rPr>
          <w:rFonts w:eastAsia="Times New Roman" w:cs="Arial"/>
          <w:kern w:val="14"/>
          <w:szCs w:val="24"/>
        </w:rPr>
        <w:t>any Claim, including bodily injury and property damage,</w:t>
      </w:r>
      <w:r w:rsidR="001221D3" w:rsidRPr="00693D1B">
        <w:rPr>
          <w:rFonts w:eastAsia="Times New Roman" w:cs="Arial"/>
          <w:kern w:val="14"/>
          <w:szCs w:val="24"/>
        </w:rPr>
        <w:t xml:space="preserve"> caused by, arising out of, or related to an act or omission associated with the Project by Seller or any of its Affiliate</w:t>
      </w:r>
      <w:r w:rsidR="00EE6FE5" w:rsidRPr="00693D1B">
        <w:rPr>
          <w:rFonts w:eastAsia="Times New Roman" w:cs="Arial"/>
          <w:kern w:val="14"/>
          <w:szCs w:val="24"/>
        </w:rPr>
        <w:t>s</w:t>
      </w:r>
      <w:r w:rsidR="001221D3" w:rsidRPr="00693D1B">
        <w:rPr>
          <w:rFonts w:eastAsia="Times New Roman" w:cs="Arial"/>
          <w:kern w:val="14"/>
          <w:szCs w:val="24"/>
        </w:rPr>
        <w:t xml:space="preserve"> </w:t>
      </w:r>
      <w:r w:rsidR="00875FDA" w:rsidRPr="00693D1B">
        <w:rPr>
          <w:rFonts w:eastAsia="Times New Roman" w:cs="Arial"/>
          <w:kern w:val="14"/>
          <w:szCs w:val="24"/>
        </w:rPr>
        <w:t xml:space="preserve">unless </w:t>
      </w:r>
      <w:r w:rsidR="001221D3" w:rsidRPr="00693D1B">
        <w:rPr>
          <w:rFonts w:eastAsia="Times New Roman" w:cs="Arial"/>
          <w:kern w:val="14"/>
          <w:szCs w:val="24"/>
        </w:rPr>
        <w:t xml:space="preserve">the Claim resulted from the sole negligence </w:t>
      </w:r>
      <w:r w:rsidR="00875FDA" w:rsidRPr="00693D1B">
        <w:rPr>
          <w:rFonts w:eastAsia="Times New Roman" w:cs="Arial"/>
          <w:kern w:val="14"/>
          <w:szCs w:val="24"/>
        </w:rPr>
        <w:t xml:space="preserve">or intentional wrongdoing </w:t>
      </w:r>
      <w:r w:rsidR="001221D3" w:rsidRPr="00693D1B">
        <w:rPr>
          <w:rFonts w:eastAsia="Times New Roman" w:cs="Arial"/>
          <w:kern w:val="14"/>
          <w:szCs w:val="24"/>
        </w:rPr>
        <w:t xml:space="preserve">of a GPC Indemnified Party, </w:t>
      </w:r>
      <w:r w:rsidR="00875FDA" w:rsidRPr="00693D1B">
        <w:rPr>
          <w:rFonts w:eastAsia="Times New Roman" w:cs="Arial"/>
          <w:kern w:val="14"/>
          <w:szCs w:val="24"/>
        </w:rPr>
        <w:t xml:space="preserve">in which case </w:t>
      </w:r>
      <w:r w:rsidR="001221D3" w:rsidRPr="00693D1B">
        <w:rPr>
          <w:rFonts w:eastAsia="Times New Roman" w:cs="Arial"/>
          <w:kern w:val="14"/>
          <w:szCs w:val="24"/>
        </w:rPr>
        <w:t>Seller will not be liable under this subpart (xi</w:t>
      </w:r>
      <w:r w:rsidR="00875FDA" w:rsidRPr="00693D1B">
        <w:rPr>
          <w:rFonts w:eastAsia="Times New Roman" w:cs="Arial"/>
          <w:kern w:val="14"/>
          <w:szCs w:val="24"/>
        </w:rPr>
        <w:t>i</w:t>
      </w:r>
      <w:r w:rsidR="001221D3" w:rsidRPr="00693D1B">
        <w:rPr>
          <w:rFonts w:eastAsia="Times New Roman" w:cs="Arial"/>
          <w:kern w:val="14"/>
          <w:szCs w:val="24"/>
        </w:rPr>
        <w:t>).</w:t>
      </w:r>
    </w:p>
    <w:p w14:paraId="0CF8C2E2" w14:textId="77777777" w:rsidR="00800C72" w:rsidRPr="00693D1B" w:rsidRDefault="00800C72" w:rsidP="00024D07">
      <w:pPr>
        <w:pStyle w:val="zGTC02"/>
        <w:rPr>
          <w:rFonts w:cs="Arial"/>
          <w:b w:val="0"/>
          <w:vanish/>
          <w:specVanish/>
        </w:rPr>
      </w:pPr>
      <w:bookmarkStart w:id="527" w:name="_Toc143607269"/>
      <w:bookmarkStart w:id="528" w:name="_Toc143780913"/>
      <w:bookmarkStart w:id="529" w:name="_Toc151344693"/>
      <w:bookmarkStart w:id="530" w:name="_Toc176947548"/>
      <w:bookmarkStart w:id="531" w:name="_Toc138350418"/>
      <w:bookmarkStart w:id="532" w:name="_Toc137409324"/>
      <w:bookmarkStart w:id="533" w:name="_Toc137805753"/>
      <w:bookmarkStart w:id="534" w:name="_Toc138350419"/>
      <w:bookmarkStart w:id="535" w:name="_Toc138430829"/>
      <w:r w:rsidRPr="00693D1B">
        <w:t>Environmental Indemnity.</w:t>
      </w:r>
      <w:bookmarkEnd w:id="527"/>
      <w:bookmarkEnd w:id="528"/>
      <w:bookmarkEnd w:id="529"/>
      <w:bookmarkEnd w:id="530"/>
    </w:p>
    <w:p w14:paraId="3E5916F8" w14:textId="77777777" w:rsidR="00800C72" w:rsidRPr="00A5379D" w:rsidRDefault="00800C72"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w:t>
      </w:r>
      <w:bookmarkStart w:id="536" w:name="_Hlk144222487"/>
      <w:r w:rsidRPr="00693D1B">
        <w:rPr>
          <w:rFonts w:eastAsiaTheme="minorEastAsia" w:cs="Arial"/>
          <w:kern w:val="14"/>
        </w:rPr>
        <w:t xml:space="preserve">Without limiting GPC’s other rights to indemnification under this BTA, Seller will indemnify and hold harmless (and at GPC’s request, defend, unless GPC elects in its sole discretion to so defend) the </w:t>
      </w:r>
      <w:r w:rsidR="0083763A" w:rsidRPr="00693D1B">
        <w:rPr>
          <w:rFonts w:eastAsiaTheme="minorEastAsia" w:cs="Arial"/>
          <w:kern w:val="14"/>
        </w:rPr>
        <w:t xml:space="preserve">GPC </w:t>
      </w:r>
      <w:r w:rsidRPr="00693D1B">
        <w:rPr>
          <w:rFonts w:eastAsiaTheme="minorEastAsia" w:cs="Arial"/>
          <w:kern w:val="14"/>
        </w:rPr>
        <w:t>Indemnified Parties from and against a</w:t>
      </w:r>
      <w:r w:rsidR="002374A5" w:rsidRPr="00693D1B">
        <w:rPr>
          <w:rFonts w:eastAsiaTheme="minorEastAsia" w:cs="Arial"/>
          <w:kern w:val="14"/>
        </w:rPr>
        <w:t xml:space="preserve">ny </w:t>
      </w:r>
      <w:r w:rsidRPr="00693D1B">
        <w:rPr>
          <w:rFonts w:eastAsiaTheme="minorEastAsia" w:cs="Arial"/>
          <w:kern w:val="14"/>
        </w:rPr>
        <w:t xml:space="preserve">Claim, and will compensate and reimburse the </w:t>
      </w:r>
      <w:r w:rsidR="0083763A" w:rsidRPr="00693D1B">
        <w:rPr>
          <w:rFonts w:eastAsiaTheme="minorEastAsia" w:cs="Arial"/>
          <w:kern w:val="14"/>
        </w:rPr>
        <w:t xml:space="preserve">GPC </w:t>
      </w:r>
      <w:r w:rsidRPr="00693D1B">
        <w:rPr>
          <w:rFonts w:eastAsiaTheme="minorEastAsia" w:cs="Arial"/>
          <w:kern w:val="14"/>
        </w:rPr>
        <w:t xml:space="preserve">Indemnified Parties for, </w:t>
      </w:r>
      <w:r w:rsidR="002374A5" w:rsidRPr="00693D1B">
        <w:rPr>
          <w:rFonts w:eastAsiaTheme="minorEastAsia" w:cs="Arial"/>
          <w:kern w:val="14"/>
        </w:rPr>
        <w:t>any</w:t>
      </w:r>
      <w:r w:rsidRPr="00693D1B">
        <w:rPr>
          <w:rFonts w:eastAsiaTheme="minorEastAsia" w:cs="Arial"/>
          <w:kern w:val="14"/>
        </w:rPr>
        <w:t xml:space="preserve"> </w:t>
      </w:r>
      <w:r w:rsidR="006170D8" w:rsidRPr="00693D1B">
        <w:rPr>
          <w:rFonts w:eastAsiaTheme="minorEastAsia" w:cs="Arial"/>
          <w:kern w:val="14"/>
        </w:rPr>
        <w:t>Claim</w:t>
      </w:r>
      <w:r w:rsidRPr="00693D1B">
        <w:rPr>
          <w:rFonts w:eastAsiaTheme="minorEastAsia" w:cs="Arial"/>
          <w:kern w:val="14"/>
        </w:rPr>
        <w:t xml:space="preserve"> that arise</w:t>
      </w:r>
      <w:r w:rsidR="002374A5" w:rsidRPr="00693D1B">
        <w:rPr>
          <w:rFonts w:eastAsiaTheme="minorEastAsia" w:cs="Arial"/>
          <w:kern w:val="14"/>
        </w:rPr>
        <w:t>s</w:t>
      </w:r>
      <w:r w:rsidRPr="00693D1B">
        <w:rPr>
          <w:rFonts w:eastAsiaTheme="minorEastAsia" w:cs="Arial"/>
          <w:kern w:val="14"/>
        </w:rPr>
        <w:t xml:space="preserve"> out of or in connection with, or relate to: (i) any </w:t>
      </w:r>
      <w:r w:rsidR="006170D8" w:rsidRPr="00693D1B">
        <w:rPr>
          <w:rFonts w:eastAsiaTheme="minorEastAsia" w:cs="Arial"/>
          <w:kern w:val="14"/>
        </w:rPr>
        <w:t>l</w:t>
      </w:r>
      <w:r w:rsidR="0083763A" w:rsidRPr="00693D1B">
        <w:rPr>
          <w:rFonts w:eastAsiaTheme="minorEastAsia" w:cs="Arial"/>
          <w:kern w:val="14"/>
        </w:rPr>
        <w:t>oss</w:t>
      </w:r>
      <w:r w:rsidRPr="00693D1B">
        <w:rPr>
          <w:rFonts w:eastAsiaTheme="minorEastAsia" w:cs="Arial"/>
          <w:kern w:val="14"/>
        </w:rPr>
        <w:t xml:space="preserve">, obligation, or other responsibility under </w:t>
      </w:r>
      <w:r w:rsidR="0083763A" w:rsidRPr="00693D1B">
        <w:rPr>
          <w:rFonts w:eastAsiaTheme="minorEastAsia" w:cs="Arial"/>
          <w:kern w:val="14"/>
        </w:rPr>
        <w:t xml:space="preserve">any </w:t>
      </w:r>
      <w:r w:rsidRPr="00693D1B">
        <w:rPr>
          <w:rFonts w:eastAsiaTheme="minorEastAsia" w:cs="Arial"/>
          <w:kern w:val="14"/>
        </w:rPr>
        <w:t xml:space="preserve">Environmental Law (whether or not the </w:t>
      </w:r>
      <w:r w:rsidR="006170D8" w:rsidRPr="00693D1B">
        <w:rPr>
          <w:rFonts w:eastAsiaTheme="minorEastAsia" w:cs="Arial"/>
          <w:kern w:val="14"/>
        </w:rPr>
        <w:t>l</w:t>
      </w:r>
      <w:r w:rsidR="0083763A" w:rsidRPr="00693D1B">
        <w:rPr>
          <w:rFonts w:eastAsiaTheme="minorEastAsia" w:cs="Arial"/>
          <w:kern w:val="14"/>
        </w:rPr>
        <w:t>oss</w:t>
      </w:r>
      <w:r w:rsidRPr="00693D1B">
        <w:rPr>
          <w:rFonts w:eastAsiaTheme="minorEastAsia" w:cs="Arial"/>
          <w:kern w:val="14"/>
        </w:rPr>
        <w:t>, obligation or other responsibility existed on or before the Closing Date) arising out of or relating to: (a) the ownership, operation, or condition at any time on or before the Closing Date</w:t>
      </w:r>
      <w:r w:rsidR="0083763A" w:rsidRPr="00693D1B">
        <w:rPr>
          <w:rFonts w:eastAsiaTheme="minorEastAsia" w:cs="Arial"/>
          <w:kern w:val="14"/>
        </w:rPr>
        <w:t>,</w:t>
      </w:r>
      <w:r w:rsidRPr="00693D1B">
        <w:rPr>
          <w:rFonts w:eastAsiaTheme="minorEastAsia" w:cs="Arial"/>
          <w:kern w:val="14"/>
        </w:rPr>
        <w:t xml:space="preserve"> of the Project, the Project Site, or any of the other Project Assets; (b) any Hazardous Substance that was present or existing on, at</w:t>
      </w:r>
      <w:r w:rsidR="0083763A" w:rsidRPr="00693D1B">
        <w:rPr>
          <w:rFonts w:eastAsiaTheme="minorEastAsia" w:cs="Arial"/>
          <w:kern w:val="14"/>
        </w:rPr>
        <w:t>,</w:t>
      </w:r>
      <w:r w:rsidRPr="00693D1B">
        <w:rPr>
          <w:rFonts w:eastAsiaTheme="minorEastAsia" w:cs="Arial"/>
          <w:kern w:val="14"/>
        </w:rPr>
        <w:t xml:space="preserve"> or under the Project, the Project Site, or any of the other Project Assets at any time on or prior to the Closing Date; (c) any Hazardous Substance, wherever located, that was generated, transported, stored, treated, Released, or otherwise handled by Seller or its Affiliates in connection with the Project at any time on or before the Closing Date; or (d) any Hazardous Activity conducted by Seller, or by any other Person for whose conduct Seller is or may be held responsible; or (ii) loss of life, bodily injury, property damage, or other damage of or to any Person, including any employee or former employee of Seller </w:t>
      </w:r>
      <w:r w:rsidR="0083763A" w:rsidRPr="00693D1B">
        <w:rPr>
          <w:rFonts w:eastAsiaTheme="minorEastAsia" w:cs="Arial"/>
          <w:kern w:val="14"/>
        </w:rPr>
        <w:t xml:space="preserve">or any Seller </w:t>
      </w:r>
      <w:r w:rsidR="00640F25" w:rsidRPr="00693D1B">
        <w:rPr>
          <w:rFonts w:eastAsiaTheme="minorEastAsia" w:cs="Arial"/>
          <w:kern w:val="14"/>
        </w:rPr>
        <w:t>Party</w:t>
      </w:r>
      <w:r w:rsidR="0083763A" w:rsidRPr="00693D1B">
        <w:rPr>
          <w:rFonts w:eastAsiaTheme="minorEastAsia" w:cs="Arial"/>
          <w:kern w:val="14"/>
        </w:rPr>
        <w:t xml:space="preserve">, </w:t>
      </w:r>
      <w:r w:rsidRPr="00693D1B">
        <w:rPr>
          <w:rFonts w:eastAsiaTheme="minorEastAsia" w:cs="Arial"/>
          <w:kern w:val="14"/>
        </w:rPr>
        <w:t>regardless of when the loss of life, bodily injury, property damage, or other damage occurred or manifested, in any way arising from or allegedly arising from any Hazardous Activity conducted on or before the Closing Date with respect to the Project, the Project Site, or any of the other Project Assets</w:t>
      </w:r>
      <w:r w:rsidR="0083763A" w:rsidRPr="00693D1B">
        <w:rPr>
          <w:rFonts w:eastAsiaTheme="minorEastAsia" w:cs="Arial"/>
          <w:kern w:val="14"/>
        </w:rPr>
        <w:t>,</w:t>
      </w:r>
      <w:r w:rsidRPr="00693D1B">
        <w:rPr>
          <w:rFonts w:eastAsiaTheme="minorEastAsia" w:cs="Arial"/>
          <w:kern w:val="14"/>
        </w:rPr>
        <w:t xml:space="preserve"> or with respect to the operation of the Project, or from </w:t>
      </w:r>
      <w:r w:rsidR="0083763A" w:rsidRPr="00693D1B">
        <w:rPr>
          <w:rFonts w:eastAsiaTheme="minorEastAsia" w:cs="Arial"/>
          <w:kern w:val="14"/>
        </w:rPr>
        <w:t xml:space="preserve">any </w:t>
      </w:r>
      <w:r w:rsidRPr="00693D1B">
        <w:rPr>
          <w:rFonts w:eastAsiaTheme="minorEastAsia" w:cs="Arial"/>
          <w:kern w:val="14"/>
        </w:rPr>
        <w:t xml:space="preserve">Hazardous Substance that was: (I) present on or </w:t>
      </w:r>
      <w:r w:rsidRPr="00A5379D">
        <w:rPr>
          <w:rFonts w:eastAsiaTheme="minorEastAsia" w:cs="Arial"/>
          <w:kern w:val="14"/>
        </w:rPr>
        <w:t>before the Closing Date on</w:t>
      </w:r>
      <w:r w:rsidR="0083763A" w:rsidRPr="00A5379D">
        <w:rPr>
          <w:rFonts w:eastAsiaTheme="minorEastAsia" w:cs="Arial"/>
          <w:kern w:val="14"/>
        </w:rPr>
        <w:t>,</w:t>
      </w:r>
      <w:r w:rsidRPr="00A5379D">
        <w:rPr>
          <w:rFonts w:eastAsiaTheme="minorEastAsia" w:cs="Arial"/>
          <w:kern w:val="14"/>
        </w:rPr>
        <w:t xml:space="preserve"> at</w:t>
      </w:r>
      <w:r w:rsidR="0083763A" w:rsidRPr="00A5379D">
        <w:rPr>
          <w:rFonts w:eastAsiaTheme="minorEastAsia" w:cs="Arial"/>
          <w:kern w:val="14"/>
        </w:rPr>
        <w:t>, or under</w:t>
      </w:r>
      <w:r w:rsidRPr="00A5379D">
        <w:rPr>
          <w:rFonts w:eastAsiaTheme="minorEastAsia" w:cs="Arial"/>
          <w:kern w:val="14"/>
        </w:rPr>
        <w:t xml:space="preserve"> the Project Site (or present on</w:t>
      </w:r>
      <w:r w:rsidR="0083763A" w:rsidRPr="00A5379D">
        <w:rPr>
          <w:rFonts w:eastAsiaTheme="minorEastAsia" w:cs="Arial"/>
          <w:kern w:val="14"/>
        </w:rPr>
        <w:t>,</w:t>
      </w:r>
      <w:r w:rsidRPr="00A5379D">
        <w:rPr>
          <w:rFonts w:eastAsiaTheme="minorEastAsia" w:cs="Arial"/>
          <w:kern w:val="14"/>
        </w:rPr>
        <w:t xml:space="preserve"> at</w:t>
      </w:r>
      <w:r w:rsidR="0083763A" w:rsidRPr="00A5379D">
        <w:rPr>
          <w:rFonts w:eastAsiaTheme="minorEastAsia" w:cs="Arial"/>
          <w:kern w:val="14"/>
        </w:rPr>
        <w:t>, or under</w:t>
      </w:r>
      <w:r w:rsidRPr="00A5379D">
        <w:rPr>
          <w:rFonts w:eastAsiaTheme="minorEastAsia" w:cs="Arial"/>
          <w:kern w:val="14"/>
        </w:rPr>
        <w:t xml:space="preserve"> any other property, if the Hazardous Substance emanated</w:t>
      </w:r>
      <w:r w:rsidR="0083763A" w:rsidRPr="00A5379D">
        <w:rPr>
          <w:rFonts w:eastAsiaTheme="minorEastAsia" w:cs="Arial"/>
          <w:kern w:val="14"/>
        </w:rPr>
        <w:t>,</w:t>
      </w:r>
      <w:r w:rsidRPr="00A5379D">
        <w:rPr>
          <w:rFonts w:eastAsiaTheme="minorEastAsia" w:cs="Arial"/>
          <w:kern w:val="14"/>
        </w:rPr>
        <w:t xml:space="preserve"> or allegedly emanated</w:t>
      </w:r>
      <w:r w:rsidR="0083763A" w:rsidRPr="00A5379D">
        <w:rPr>
          <w:rFonts w:eastAsiaTheme="minorEastAsia" w:cs="Arial"/>
          <w:kern w:val="14"/>
        </w:rPr>
        <w:t>,</w:t>
      </w:r>
      <w:r w:rsidRPr="00A5379D">
        <w:rPr>
          <w:rFonts w:eastAsiaTheme="minorEastAsia" w:cs="Arial"/>
          <w:kern w:val="14"/>
        </w:rPr>
        <w:t xml:space="preserve"> from the Project Site on or before the Closing Date)</w:t>
      </w:r>
      <w:r w:rsidR="0083763A" w:rsidRPr="00A5379D">
        <w:rPr>
          <w:rFonts w:eastAsiaTheme="minorEastAsia" w:cs="Arial"/>
          <w:kern w:val="14"/>
        </w:rPr>
        <w:t>;</w:t>
      </w:r>
      <w:r w:rsidRPr="00A5379D">
        <w:rPr>
          <w:rFonts w:eastAsiaTheme="minorEastAsia" w:cs="Arial"/>
          <w:kern w:val="14"/>
        </w:rPr>
        <w:t xml:space="preserve"> or (II) Released by Seller</w:t>
      </w:r>
      <w:r w:rsidR="0083763A" w:rsidRPr="00A5379D">
        <w:rPr>
          <w:rFonts w:eastAsiaTheme="minorEastAsia" w:cs="Arial"/>
          <w:kern w:val="14"/>
        </w:rPr>
        <w:t xml:space="preserve">, a Seller </w:t>
      </w:r>
      <w:r w:rsidR="00640F25" w:rsidRPr="00A5379D">
        <w:rPr>
          <w:rFonts w:eastAsiaTheme="minorEastAsia" w:cs="Arial"/>
          <w:kern w:val="14"/>
        </w:rPr>
        <w:t>Party</w:t>
      </w:r>
      <w:r w:rsidR="0083763A" w:rsidRPr="00A5379D">
        <w:rPr>
          <w:rFonts w:eastAsiaTheme="minorEastAsia" w:cs="Arial"/>
          <w:kern w:val="14"/>
        </w:rPr>
        <w:t>,</w:t>
      </w:r>
      <w:r w:rsidRPr="00A5379D">
        <w:rPr>
          <w:rFonts w:eastAsiaTheme="minorEastAsia" w:cs="Arial"/>
          <w:kern w:val="14"/>
        </w:rPr>
        <w:t xml:space="preserve"> or any other Person for whose conduct Seller is or may be held responsible, at any time on or before the Closing Date. GPC will be entitled (at its election) to control any investigatory, cleanup, remedial, or response activit</w:t>
      </w:r>
      <w:r w:rsidR="0083763A" w:rsidRPr="00A5379D">
        <w:rPr>
          <w:rFonts w:eastAsiaTheme="minorEastAsia" w:cs="Arial"/>
          <w:kern w:val="14"/>
        </w:rPr>
        <w:t>y</w:t>
      </w:r>
      <w:r w:rsidRPr="00A5379D">
        <w:rPr>
          <w:rFonts w:eastAsiaTheme="minorEastAsia" w:cs="Arial"/>
          <w:kern w:val="14"/>
        </w:rPr>
        <w:t xml:space="preserve">, any related Action, and, except as provided in the following sentence, any other Action </w:t>
      </w:r>
      <w:r w:rsidR="007A616A" w:rsidRPr="00A5379D">
        <w:rPr>
          <w:rFonts w:eastAsiaTheme="minorEastAsia" w:cs="Arial"/>
          <w:kern w:val="14"/>
        </w:rPr>
        <w:t xml:space="preserve">for </w:t>
      </w:r>
      <w:r w:rsidRPr="00A5379D">
        <w:rPr>
          <w:rFonts w:eastAsiaTheme="minorEastAsia" w:cs="Arial"/>
          <w:kern w:val="14"/>
        </w:rPr>
        <w:t>which relief may be sought under this Section </w:t>
      </w:r>
      <w:r w:rsidR="007A616A" w:rsidRPr="00A5379D">
        <w:rPr>
          <w:rFonts w:eastAsiaTheme="minorEastAsia" w:cs="Arial"/>
          <w:kern w:val="14"/>
        </w:rPr>
        <w:t>17.4</w:t>
      </w:r>
      <w:r w:rsidRPr="00A5379D">
        <w:rPr>
          <w:rFonts w:eastAsiaTheme="minorEastAsia" w:cs="Arial"/>
          <w:kern w:val="14"/>
        </w:rPr>
        <w:t xml:space="preserve"> (</w:t>
      </w:r>
      <w:r w:rsidRPr="00A5379D">
        <w:rPr>
          <w:rFonts w:eastAsiaTheme="minorEastAsia" w:cs="Arial"/>
          <w:i/>
          <w:kern w:val="14"/>
        </w:rPr>
        <w:t>Environmental Indemnity</w:t>
      </w:r>
      <w:r w:rsidRPr="00A5379D">
        <w:rPr>
          <w:rFonts w:eastAsiaTheme="minorEastAsia" w:cs="Arial"/>
          <w:kern w:val="14"/>
        </w:rPr>
        <w:t>)</w:t>
      </w:r>
      <w:r w:rsidRPr="00A5379D">
        <w:rPr>
          <w:rFonts w:eastAsiaTheme="minorEastAsia" w:cs="Arial"/>
          <w:i/>
          <w:kern w:val="14"/>
        </w:rPr>
        <w:t xml:space="preserve">. </w:t>
      </w:r>
      <w:r w:rsidRPr="00A5379D">
        <w:rPr>
          <w:rFonts w:eastAsiaTheme="minorEastAsia" w:cs="Arial"/>
          <w:kern w:val="14"/>
        </w:rPr>
        <w:t>The procedure described in Section </w:t>
      </w:r>
      <w:r w:rsidR="00625CB3" w:rsidRPr="00A5379D">
        <w:rPr>
          <w:rFonts w:eastAsiaTheme="minorEastAsia" w:cs="Arial"/>
          <w:kern w:val="14"/>
        </w:rPr>
        <w:t>17</w:t>
      </w:r>
      <w:r w:rsidRPr="00A5379D">
        <w:rPr>
          <w:rFonts w:eastAsiaTheme="minorEastAsia" w:cs="Arial"/>
          <w:kern w:val="14"/>
        </w:rPr>
        <w:t>.5 (</w:t>
      </w:r>
      <w:r w:rsidR="00625CB3" w:rsidRPr="00A5379D">
        <w:rPr>
          <w:rFonts w:eastAsiaTheme="minorEastAsia" w:cs="Arial"/>
          <w:i/>
          <w:kern w:val="14"/>
        </w:rPr>
        <w:t xml:space="preserve">Notice of </w:t>
      </w:r>
      <w:r w:rsidRPr="00A5379D">
        <w:rPr>
          <w:rFonts w:eastAsiaTheme="minorEastAsia" w:cs="Arial"/>
          <w:i/>
          <w:kern w:val="14"/>
        </w:rPr>
        <w:t>Proce</w:t>
      </w:r>
      <w:r w:rsidR="00625CB3" w:rsidRPr="00A5379D">
        <w:rPr>
          <w:rFonts w:eastAsiaTheme="minorEastAsia" w:cs="Arial"/>
          <w:i/>
          <w:kern w:val="14"/>
        </w:rPr>
        <w:t>eding</w:t>
      </w:r>
      <w:r w:rsidRPr="00A5379D">
        <w:rPr>
          <w:rFonts w:eastAsiaTheme="minorEastAsia" w:cs="Arial"/>
          <w:kern w:val="14"/>
        </w:rPr>
        <w:t>), however, will apply to any Third-Party Claim solely for monetary damages relating to a matter covered by this Section </w:t>
      </w:r>
      <w:r w:rsidR="00625CB3" w:rsidRPr="00A5379D">
        <w:rPr>
          <w:rFonts w:eastAsiaTheme="minorEastAsia" w:cs="Arial"/>
          <w:kern w:val="14"/>
        </w:rPr>
        <w:t>17</w:t>
      </w:r>
      <w:r w:rsidRPr="00A5379D">
        <w:rPr>
          <w:rFonts w:eastAsiaTheme="minorEastAsia" w:cs="Arial"/>
          <w:kern w:val="14"/>
        </w:rPr>
        <w:t xml:space="preserve">.4. </w:t>
      </w:r>
    </w:p>
    <w:p w14:paraId="7AD2EAC7" w14:textId="77777777" w:rsidR="00D35F52" w:rsidRPr="00A5379D" w:rsidRDefault="00D35F52" w:rsidP="00024D07">
      <w:pPr>
        <w:pStyle w:val="zGTC02"/>
        <w:rPr>
          <w:rFonts w:cs="Arial"/>
          <w:b w:val="0"/>
          <w:vanish/>
          <w:specVanish/>
        </w:rPr>
      </w:pPr>
      <w:bookmarkStart w:id="537" w:name="_Toc151344694"/>
      <w:bookmarkStart w:id="538" w:name="_Toc176947549"/>
      <w:bookmarkEnd w:id="531"/>
      <w:bookmarkEnd w:id="536"/>
      <w:r w:rsidRPr="00A5379D">
        <w:t>Notice of Proceeding.</w:t>
      </w:r>
      <w:bookmarkEnd w:id="532"/>
      <w:bookmarkEnd w:id="533"/>
      <w:bookmarkEnd w:id="537"/>
      <w:bookmarkEnd w:id="538"/>
    </w:p>
    <w:p w14:paraId="0885C776" w14:textId="5BAB4FE3" w:rsidR="00D35F52" w:rsidRPr="00A5379D" w:rsidRDefault="00D35F52" w:rsidP="00693D1B">
      <w:pPr>
        <w:autoSpaceDE w:val="0"/>
        <w:autoSpaceDN w:val="0"/>
        <w:adjustRightInd w:val="0"/>
        <w:spacing w:before="0"/>
        <w:rPr>
          <w:rFonts w:eastAsiaTheme="minorEastAsia" w:cs="Arial"/>
          <w:kern w:val="14"/>
        </w:rPr>
      </w:pPr>
      <w:r w:rsidRPr="00A5379D">
        <w:rPr>
          <w:rFonts w:eastAsiaTheme="minorEastAsia" w:cs="Arial"/>
          <w:kern w:val="14"/>
        </w:rPr>
        <w:t xml:space="preserve"> </w:t>
      </w:r>
      <w:r w:rsidR="00465A4D" w:rsidRPr="00A5379D">
        <w:rPr>
          <w:rFonts w:eastAsiaTheme="minorEastAsia" w:cs="Arial"/>
          <w:kern w:val="14"/>
        </w:rPr>
        <w:t xml:space="preserve">A </w:t>
      </w:r>
      <w:r w:rsidR="00406BE0" w:rsidRPr="00A5379D">
        <w:rPr>
          <w:rFonts w:eastAsiaTheme="minorEastAsia" w:cs="Arial"/>
          <w:kern w:val="14"/>
        </w:rPr>
        <w:t>GPC</w:t>
      </w:r>
      <w:r w:rsidR="00465A4D" w:rsidRPr="00A5379D">
        <w:rPr>
          <w:rFonts w:eastAsiaTheme="minorEastAsia" w:cs="Arial"/>
          <w:kern w:val="14"/>
        </w:rPr>
        <w:t xml:space="preserve"> Indemnified Party</w:t>
      </w:r>
      <w:r w:rsidR="00406BE0" w:rsidRPr="00A5379D">
        <w:rPr>
          <w:rFonts w:eastAsiaTheme="minorEastAsia" w:cs="Arial"/>
          <w:kern w:val="14"/>
        </w:rPr>
        <w:t xml:space="preserve"> will </w:t>
      </w:r>
      <w:r w:rsidRPr="00A5379D">
        <w:rPr>
          <w:rFonts w:eastAsiaTheme="minorEastAsia" w:cs="Arial"/>
          <w:kern w:val="14"/>
        </w:rPr>
        <w:t xml:space="preserve">promptly notify </w:t>
      </w:r>
      <w:r w:rsidR="00406BE0" w:rsidRPr="00A5379D">
        <w:rPr>
          <w:rFonts w:eastAsiaTheme="minorEastAsia" w:cs="Arial"/>
          <w:kern w:val="14"/>
        </w:rPr>
        <w:t>Seller</w:t>
      </w:r>
      <w:r w:rsidR="00A3615E" w:rsidRPr="00A5379D">
        <w:rPr>
          <w:rFonts w:eastAsiaTheme="minorEastAsia" w:cs="Arial"/>
          <w:kern w:val="14"/>
        </w:rPr>
        <w:t xml:space="preserve"> </w:t>
      </w:r>
      <w:r w:rsidRPr="00A5379D">
        <w:rPr>
          <w:rFonts w:eastAsiaTheme="minorEastAsia" w:cs="Arial"/>
          <w:kern w:val="14"/>
        </w:rPr>
        <w:t xml:space="preserve">of any Claim or proceeding in respect of which </w:t>
      </w:r>
      <w:r w:rsidR="005B7E95" w:rsidRPr="00A5379D">
        <w:rPr>
          <w:rFonts w:eastAsiaTheme="minorEastAsia" w:cs="Arial"/>
          <w:kern w:val="14"/>
        </w:rPr>
        <w:t xml:space="preserve">the </w:t>
      </w:r>
      <w:r w:rsidR="00C93C25" w:rsidRPr="00A5379D">
        <w:rPr>
          <w:rFonts w:eastAsiaTheme="minorEastAsia" w:cs="Arial"/>
          <w:kern w:val="14"/>
        </w:rPr>
        <w:t xml:space="preserve">GPC </w:t>
      </w:r>
      <w:r w:rsidR="005B7E95" w:rsidRPr="00A5379D">
        <w:rPr>
          <w:rFonts w:eastAsiaTheme="minorEastAsia" w:cs="Arial"/>
          <w:kern w:val="14"/>
        </w:rPr>
        <w:t xml:space="preserve">Indemnified Party </w:t>
      </w:r>
      <w:r w:rsidRPr="00A5379D">
        <w:rPr>
          <w:rFonts w:eastAsiaTheme="minorEastAsia" w:cs="Arial"/>
          <w:kern w:val="14"/>
        </w:rPr>
        <w:t>seeks to be indemnified</w:t>
      </w:r>
      <w:r w:rsidR="00406BE0" w:rsidRPr="00A5379D">
        <w:rPr>
          <w:rFonts w:eastAsiaTheme="minorEastAsia" w:cs="Arial"/>
          <w:kern w:val="14"/>
        </w:rPr>
        <w:t xml:space="preserve"> under this BTA</w:t>
      </w:r>
      <w:r w:rsidR="008C0CFD" w:rsidRPr="00A5379D">
        <w:rPr>
          <w:rFonts w:eastAsiaTheme="minorEastAsia" w:cs="Arial"/>
          <w:kern w:val="14"/>
        </w:rPr>
        <w:t xml:space="preserve"> (“</w:t>
      </w:r>
      <w:r w:rsidR="008C0CFD" w:rsidRPr="00A5379D">
        <w:rPr>
          <w:rFonts w:eastAsiaTheme="minorEastAsia" w:cs="Arial"/>
          <w:b/>
          <w:kern w:val="14"/>
        </w:rPr>
        <w:t>Indemnification Claim</w:t>
      </w:r>
      <w:r w:rsidR="008C0CFD" w:rsidRPr="00A5379D">
        <w:rPr>
          <w:rFonts w:eastAsiaTheme="minorEastAsia" w:cs="Arial"/>
          <w:kern w:val="14"/>
        </w:rPr>
        <w:t>”)</w:t>
      </w:r>
      <w:r w:rsidRPr="00A5379D">
        <w:rPr>
          <w:rFonts w:eastAsiaTheme="minorEastAsia" w:cs="Arial"/>
          <w:kern w:val="14"/>
        </w:rPr>
        <w:t xml:space="preserve">. </w:t>
      </w:r>
      <w:r w:rsidR="007D136E" w:rsidRPr="00A5379D">
        <w:rPr>
          <w:rFonts w:eastAsiaTheme="minorEastAsia" w:cs="Arial"/>
          <w:kern w:val="14"/>
        </w:rPr>
        <w:t>Any</w:t>
      </w:r>
      <w:r w:rsidRPr="00A5379D">
        <w:rPr>
          <w:rFonts w:eastAsiaTheme="minorEastAsia" w:cs="Arial"/>
          <w:kern w:val="14"/>
        </w:rPr>
        <w:t xml:space="preserve"> notice must be given as soon as reasonably practicable after the </w:t>
      </w:r>
      <w:r w:rsidR="00406BE0" w:rsidRPr="00A5379D">
        <w:rPr>
          <w:rFonts w:eastAsiaTheme="minorEastAsia" w:cs="Arial"/>
          <w:kern w:val="14"/>
        </w:rPr>
        <w:t xml:space="preserve">GPC </w:t>
      </w:r>
      <w:r w:rsidRPr="00A5379D">
        <w:rPr>
          <w:rFonts w:eastAsiaTheme="minorEastAsia" w:cs="Arial"/>
          <w:kern w:val="14"/>
        </w:rPr>
        <w:t xml:space="preserve">Indemnified Party becomes aware of </w:t>
      </w:r>
      <w:r w:rsidR="007D136E" w:rsidRPr="00A5379D">
        <w:rPr>
          <w:rFonts w:eastAsiaTheme="minorEastAsia" w:cs="Arial"/>
          <w:kern w:val="14"/>
        </w:rPr>
        <w:t>the</w:t>
      </w:r>
      <w:r w:rsidRPr="00A5379D">
        <w:rPr>
          <w:rFonts w:eastAsiaTheme="minorEastAsia" w:cs="Arial"/>
          <w:kern w:val="14"/>
        </w:rPr>
        <w:t xml:space="preserve"> </w:t>
      </w:r>
      <w:r w:rsidR="008C0CFD" w:rsidRPr="00A5379D">
        <w:rPr>
          <w:rFonts w:eastAsiaTheme="minorEastAsia" w:cs="Arial"/>
          <w:kern w:val="14"/>
        </w:rPr>
        <w:t xml:space="preserve">Indemnification </w:t>
      </w:r>
      <w:r w:rsidRPr="00A5379D">
        <w:rPr>
          <w:rFonts w:eastAsiaTheme="minorEastAsia" w:cs="Arial"/>
          <w:kern w:val="14"/>
        </w:rPr>
        <w:t xml:space="preserve">Claim. Failure to give </w:t>
      </w:r>
      <w:r w:rsidR="007D136E" w:rsidRPr="00A5379D">
        <w:rPr>
          <w:rFonts w:eastAsiaTheme="minorEastAsia" w:cs="Arial"/>
          <w:kern w:val="14"/>
        </w:rPr>
        <w:t>this</w:t>
      </w:r>
      <w:r w:rsidRPr="00A5379D">
        <w:rPr>
          <w:rFonts w:eastAsiaTheme="minorEastAsia" w:cs="Arial"/>
          <w:kern w:val="14"/>
        </w:rPr>
        <w:t xml:space="preserve"> notice will not excuse </w:t>
      </w:r>
      <w:r w:rsidR="00406BE0" w:rsidRPr="00A5379D">
        <w:rPr>
          <w:rFonts w:eastAsiaTheme="minorEastAsia" w:cs="Arial"/>
          <w:kern w:val="14"/>
        </w:rPr>
        <w:t xml:space="preserve">the </w:t>
      </w:r>
      <w:r w:rsidRPr="00A5379D">
        <w:rPr>
          <w:rFonts w:eastAsiaTheme="minorEastAsia" w:cs="Arial"/>
          <w:kern w:val="14"/>
        </w:rPr>
        <w:t xml:space="preserve">indemnification obligation </w:t>
      </w:r>
      <w:r w:rsidR="00406BE0" w:rsidRPr="00A5379D">
        <w:rPr>
          <w:rFonts w:eastAsiaTheme="minorEastAsia" w:cs="Arial"/>
          <w:kern w:val="14"/>
        </w:rPr>
        <w:t xml:space="preserve">of Seller </w:t>
      </w:r>
      <w:r w:rsidRPr="00A5379D">
        <w:rPr>
          <w:rFonts w:eastAsiaTheme="minorEastAsia" w:cs="Arial"/>
          <w:kern w:val="14"/>
        </w:rPr>
        <w:t xml:space="preserve">except to the extent failure to provide notice prejudices </w:t>
      </w:r>
      <w:r w:rsidR="00406BE0" w:rsidRPr="00A5379D">
        <w:rPr>
          <w:rFonts w:eastAsiaTheme="minorEastAsia" w:cs="Arial"/>
          <w:kern w:val="14"/>
        </w:rPr>
        <w:t>Seller</w:t>
      </w:r>
      <w:r w:rsidRPr="00A5379D">
        <w:rPr>
          <w:rFonts w:eastAsiaTheme="minorEastAsia" w:cs="Arial"/>
          <w:kern w:val="14"/>
        </w:rPr>
        <w:t xml:space="preserve">. </w:t>
      </w:r>
      <w:r w:rsidR="00406BE0" w:rsidRPr="00A5379D">
        <w:rPr>
          <w:rFonts w:eastAsiaTheme="minorEastAsia" w:cs="Arial"/>
          <w:kern w:val="14"/>
        </w:rPr>
        <w:t>I</w:t>
      </w:r>
      <w:r w:rsidRPr="00A5379D">
        <w:rPr>
          <w:rFonts w:eastAsiaTheme="minorEastAsia" w:cs="Arial"/>
          <w:kern w:val="14"/>
        </w:rPr>
        <w:t xml:space="preserve">f requested by </w:t>
      </w:r>
      <w:r w:rsidR="00A3615E" w:rsidRPr="00A5379D">
        <w:rPr>
          <w:rFonts w:eastAsiaTheme="minorEastAsia" w:cs="Arial"/>
          <w:kern w:val="14"/>
        </w:rPr>
        <w:t>GPC</w:t>
      </w:r>
      <w:r w:rsidRPr="00A5379D">
        <w:rPr>
          <w:rFonts w:eastAsiaTheme="minorEastAsia" w:cs="Arial"/>
          <w:kern w:val="14"/>
        </w:rPr>
        <w:t xml:space="preserve">, </w:t>
      </w:r>
      <w:r w:rsidR="00A3615E" w:rsidRPr="00A5379D">
        <w:rPr>
          <w:rFonts w:eastAsiaTheme="minorEastAsia" w:cs="Arial"/>
          <w:kern w:val="14"/>
        </w:rPr>
        <w:t xml:space="preserve">Seller </w:t>
      </w:r>
      <w:r w:rsidRPr="00A5379D">
        <w:rPr>
          <w:rFonts w:eastAsiaTheme="minorEastAsia" w:cs="Arial"/>
          <w:kern w:val="14"/>
        </w:rPr>
        <w:t xml:space="preserve">will assume the defense of </w:t>
      </w:r>
      <w:r w:rsidR="007D136E" w:rsidRPr="00A5379D">
        <w:rPr>
          <w:rFonts w:eastAsiaTheme="minorEastAsia" w:cs="Arial"/>
          <w:kern w:val="14"/>
        </w:rPr>
        <w:t>the</w:t>
      </w:r>
      <w:r w:rsidR="00A3615E" w:rsidRPr="00A5379D">
        <w:rPr>
          <w:rFonts w:eastAsiaTheme="minorEastAsia" w:cs="Arial"/>
          <w:kern w:val="14"/>
        </w:rPr>
        <w:t xml:space="preserve"> </w:t>
      </w:r>
      <w:r w:rsidR="008C0CFD" w:rsidRPr="00A5379D">
        <w:rPr>
          <w:rFonts w:eastAsiaTheme="minorEastAsia" w:cs="Arial"/>
          <w:kern w:val="14"/>
        </w:rPr>
        <w:t xml:space="preserve">Indemnification </w:t>
      </w:r>
      <w:r w:rsidR="00A3615E" w:rsidRPr="00A5379D">
        <w:rPr>
          <w:rFonts w:eastAsiaTheme="minorEastAsia" w:cs="Arial"/>
          <w:kern w:val="14"/>
        </w:rPr>
        <w:t xml:space="preserve">Claim </w:t>
      </w:r>
      <w:r w:rsidRPr="00A5379D">
        <w:rPr>
          <w:rFonts w:eastAsiaTheme="minorEastAsia" w:cs="Arial"/>
          <w:kern w:val="14"/>
        </w:rPr>
        <w:t xml:space="preserve">with counsel designated by </w:t>
      </w:r>
      <w:r w:rsidR="00642B26" w:rsidRPr="00A5379D">
        <w:rPr>
          <w:rFonts w:eastAsiaTheme="minorEastAsia" w:cs="Arial"/>
          <w:kern w:val="14"/>
        </w:rPr>
        <w:t xml:space="preserve">the </w:t>
      </w:r>
      <w:r w:rsidR="00A3615E" w:rsidRPr="00A5379D">
        <w:rPr>
          <w:rFonts w:eastAsiaTheme="minorEastAsia" w:cs="Arial"/>
          <w:kern w:val="14"/>
        </w:rPr>
        <w:t>GPC</w:t>
      </w:r>
      <w:r w:rsidR="00642B26" w:rsidRPr="00A5379D">
        <w:rPr>
          <w:rFonts w:eastAsiaTheme="minorEastAsia" w:cs="Arial"/>
          <w:kern w:val="14"/>
        </w:rPr>
        <w:t xml:space="preserve"> Indemnified Party</w:t>
      </w:r>
      <w:r w:rsidRPr="00A5379D">
        <w:rPr>
          <w:rFonts w:eastAsiaTheme="minorEastAsia" w:cs="Arial"/>
          <w:kern w:val="14"/>
        </w:rPr>
        <w:t xml:space="preserve">. However, if the defendants in any such action include both </w:t>
      </w:r>
      <w:r w:rsidR="00A3615E" w:rsidRPr="00A5379D">
        <w:rPr>
          <w:rFonts w:eastAsiaTheme="minorEastAsia" w:cs="Arial"/>
          <w:kern w:val="14"/>
        </w:rPr>
        <w:t xml:space="preserve">a </w:t>
      </w:r>
      <w:r w:rsidR="00A4671D" w:rsidRPr="00A5379D">
        <w:rPr>
          <w:rFonts w:eastAsiaTheme="minorEastAsia" w:cs="Arial"/>
          <w:kern w:val="14"/>
        </w:rPr>
        <w:t xml:space="preserve">GPC </w:t>
      </w:r>
      <w:r w:rsidRPr="00A5379D">
        <w:rPr>
          <w:rFonts w:eastAsiaTheme="minorEastAsia" w:cs="Arial"/>
          <w:kern w:val="14"/>
        </w:rPr>
        <w:t xml:space="preserve">Indemnified Party and Seller, and the </w:t>
      </w:r>
      <w:r w:rsidR="00A4671D" w:rsidRPr="00A5379D">
        <w:rPr>
          <w:rFonts w:eastAsiaTheme="minorEastAsia" w:cs="Arial"/>
          <w:kern w:val="14"/>
        </w:rPr>
        <w:t xml:space="preserve">GPC </w:t>
      </w:r>
      <w:r w:rsidRPr="00A5379D">
        <w:rPr>
          <w:rFonts w:eastAsiaTheme="minorEastAsia" w:cs="Arial"/>
          <w:kern w:val="14"/>
        </w:rPr>
        <w:t>Indemnified Party reasonably concludes that there may be legal defenses available to it that are different from</w:t>
      </w:r>
      <w:r w:rsidR="00C93C25" w:rsidRPr="00A5379D">
        <w:rPr>
          <w:rFonts w:eastAsiaTheme="minorEastAsia" w:cs="Arial"/>
          <w:kern w:val="14"/>
        </w:rPr>
        <w:t>,</w:t>
      </w:r>
      <w:r w:rsidRPr="00A5379D">
        <w:rPr>
          <w:rFonts w:eastAsiaTheme="minorEastAsia" w:cs="Arial"/>
          <w:kern w:val="14"/>
        </w:rPr>
        <w:t xml:space="preserve"> additional to, or inconsistent with, those available to Seller, the </w:t>
      </w:r>
      <w:r w:rsidR="00A4671D" w:rsidRPr="00A5379D">
        <w:rPr>
          <w:rFonts w:eastAsiaTheme="minorEastAsia" w:cs="Arial"/>
          <w:kern w:val="14"/>
        </w:rPr>
        <w:t xml:space="preserve">GPC </w:t>
      </w:r>
      <w:r w:rsidRPr="00A5379D">
        <w:rPr>
          <w:rFonts w:eastAsiaTheme="minorEastAsia" w:cs="Arial"/>
          <w:kern w:val="14"/>
        </w:rPr>
        <w:t>Indemnified Party will have the right to select and be represented by separate counsel, at the expense of Seller. If, following a request by GPC, Seller fails to assume the defense of a</w:t>
      </w:r>
      <w:r w:rsidR="008C0CFD" w:rsidRPr="00A5379D">
        <w:rPr>
          <w:rFonts w:eastAsiaTheme="minorEastAsia" w:cs="Arial"/>
          <w:kern w:val="14"/>
        </w:rPr>
        <w:t>n Indemnification</w:t>
      </w:r>
      <w:r w:rsidRPr="00A5379D">
        <w:rPr>
          <w:rFonts w:eastAsiaTheme="minorEastAsia" w:cs="Arial"/>
          <w:kern w:val="14"/>
        </w:rPr>
        <w:t xml:space="preserve"> Claim, the indemnification of which is required under this </w:t>
      </w:r>
      <w:r w:rsidR="00A3615E" w:rsidRPr="00A5379D">
        <w:rPr>
          <w:rFonts w:eastAsiaTheme="minorEastAsia" w:cs="Arial"/>
          <w:kern w:val="14"/>
        </w:rPr>
        <w:t>BTA</w:t>
      </w:r>
      <w:r w:rsidRPr="00A5379D">
        <w:rPr>
          <w:rFonts w:eastAsiaTheme="minorEastAsia" w:cs="Arial"/>
          <w:kern w:val="14"/>
        </w:rPr>
        <w:t xml:space="preserve">, the </w:t>
      </w:r>
      <w:r w:rsidR="00A3615E" w:rsidRPr="00A5379D">
        <w:rPr>
          <w:rFonts w:eastAsiaTheme="minorEastAsia" w:cs="Arial"/>
          <w:kern w:val="14"/>
        </w:rPr>
        <w:t xml:space="preserve">GPC </w:t>
      </w:r>
      <w:r w:rsidRPr="00A5379D">
        <w:rPr>
          <w:rFonts w:eastAsiaTheme="minorEastAsia" w:cs="Arial"/>
          <w:kern w:val="14"/>
        </w:rPr>
        <w:t xml:space="preserve">Indemnified Party may, </w:t>
      </w:r>
      <w:r w:rsidRPr="00A5379D">
        <w:rPr>
          <w:rFonts w:eastAsiaTheme="minorEastAsia" w:cs="Arial"/>
          <w:kern w:val="14"/>
        </w:rPr>
        <w:lastRenderedPageBreak/>
        <w:t xml:space="preserve">at the expense of Seller, contest, settle, or pay </w:t>
      </w:r>
      <w:r w:rsidR="007D136E" w:rsidRPr="00A5379D">
        <w:rPr>
          <w:rFonts w:eastAsiaTheme="minorEastAsia" w:cs="Arial"/>
          <w:kern w:val="14"/>
        </w:rPr>
        <w:t>the</w:t>
      </w:r>
      <w:r w:rsidRPr="00A5379D">
        <w:rPr>
          <w:rFonts w:eastAsiaTheme="minorEastAsia" w:cs="Arial"/>
          <w:kern w:val="14"/>
        </w:rPr>
        <w:t xml:space="preserve"> </w:t>
      </w:r>
      <w:r w:rsidR="008C0CFD" w:rsidRPr="00A5379D">
        <w:rPr>
          <w:rFonts w:eastAsiaTheme="minorEastAsia" w:cs="Arial"/>
          <w:kern w:val="14"/>
        </w:rPr>
        <w:t xml:space="preserve">Indemnification </w:t>
      </w:r>
      <w:r w:rsidRPr="00A5379D">
        <w:rPr>
          <w:rFonts w:eastAsiaTheme="minorEastAsia" w:cs="Arial"/>
          <w:kern w:val="14"/>
        </w:rPr>
        <w:t>Claim</w:t>
      </w:r>
      <w:r w:rsidR="00C93C25" w:rsidRPr="00A5379D">
        <w:rPr>
          <w:rFonts w:eastAsiaTheme="minorEastAsia" w:cs="Arial"/>
          <w:kern w:val="14"/>
        </w:rPr>
        <w:t>,</w:t>
      </w:r>
      <w:r w:rsidRPr="00A5379D">
        <w:rPr>
          <w:rFonts w:eastAsiaTheme="minorEastAsia" w:cs="Arial"/>
          <w:kern w:val="14"/>
        </w:rPr>
        <w:t xml:space="preserve"> but that settlement or full payment of </w:t>
      </w:r>
      <w:r w:rsidR="007D136E" w:rsidRPr="00A5379D">
        <w:rPr>
          <w:rFonts w:eastAsiaTheme="minorEastAsia" w:cs="Arial"/>
          <w:kern w:val="14"/>
        </w:rPr>
        <w:t>the</w:t>
      </w:r>
      <w:r w:rsidRPr="00A5379D">
        <w:rPr>
          <w:rFonts w:eastAsiaTheme="minorEastAsia" w:cs="Arial"/>
          <w:kern w:val="14"/>
        </w:rPr>
        <w:t xml:space="preserve"> </w:t>
      </w:r>
      <w:r w:rsidR="008C0CFD" w:rsidRPr="00A5379D">
        <w:rPr>
          <w:rFonts w:eastAsiaTheme="minorEastAsia" w:cs="Arial"/>
          <w:kern w:val="14"/>
        </w:rPr>
        <w:t xml:space="preserve">Indemnification </w:t>
      </w:r>
      <w:r w:rsidRPr="00A5379D">
        <w:rPr>
          <w:rFonts w:eastAsiaTheme="minorEastAsia" w:cs="Arial"/>
          <w:kern w:val="14"/>
        </w:rPr>
        <w:t xml:space="preserve">Claim may be made only with Seller’s consent or, absent such consent, written opinion of the </w:t>
      </w:r>
      <w:r w:rsidR="00A3615E" w:rsidRPr="00A5379D">
        <w:rPr>
          <w:rFonts w:eastAsiaTheme="minorEastAsia" w:cs="Arial"/>
          <w:kern w:val="14"/>
        </w:rPr>
        <w:t xml:space="preserve">GPC </w:t>
      </w:r>
      <w:r w:rsidRPr="00A5379D">
        <w:rPr>
          <w:rFonts w:eastAsiaTheme="minorEastAsia" w:cs="Arial"/>
          <w:kern w:val="14"/>
        </w:rPr>
        <w:t xml:space="preserve">Indemnified Party’s counsel that </w:t>
      </w:r>
      <w:r w:rsidR="007D136E" w:rsidRPr="00A5379D">
        <w:rPr>
          <w:rFonts w:eastAsiaTheme="minorEastAsia" w:cs="Arial"/>
          <w:kern w:val="14"/>
        </w:rPr>
        <w:t>the</w:t>
      </w:r>
      <w:r w:rsidRPr="00A5379D">
        <w:rPr>
          <w:rFonts w:eastAsiaTheme="minorEastAsia" w:cs="Arial"/>
          <w:kern w:val="14"/>
        </w:rPr>
        <w:t xml:space="preserve"> </w:t>
      </w:r>
      <w:r w:rsidR="008C0CFD" w:rsidRPr="00A5379D">
        <w:rPr>
          <w:rFonts w:eastAsiaTheme="minorEastAsia" w:cs="Arial"/>
          <w:kern w:val="14"/>
        </w:rPr>
        <w:t xml:space="preserve">Indemnification </w:t>
      </w:r>
      <w:r w:rsidRPr="00A5379D">
        <w:rPr>
          <w:rFonts w:eastAsiaTheme="minorEastAsia" w:cs="Arial"/>
          <w:kern w:val="14"/>
        </w:rPr>
        <w:t>Claim is meritorious or warrants settlement</w:t>
      </w:r>
      <w:r w:rsidR="00A3615E" w:rsidRPr="00A5379D">
        <w:rPr>
          <w:rFonts w:eastAsiaTheme="minorEastAsia" w:cs="Arial"/>
          <w:kern w:val="14"/>
        </w:rPr>
        <w:t>.</w:t>
      </w:r>
    </w:p>
    <w:p w14:paraId="0F41B464" w14:textId="77777777" w:rsidR="00E0389B" w:rsidRPr="00A5379D" w:rsidRDefault="00E0389B" w:rsidP="00024D07">
      <w:pPr>
        <w:pStyle w:val="zGTC02"/>
        <w:rPr>
          <w:rFonts w:cs="Arial"/>
          <w:b w:val="0"/>
          <w:vanish/>
          <w:specVanish/>
        </w:rPr>
      </w:pPr>
      <w:bookmarkStart w:id="539" w:name="_Toc151344695"/>
      <w:bookmarkStart w:id="540" w:name="_Toc176947550"/>
      <w:bookmarkStart w:id="541" w:name="_Ref62595481"/>
      <w:bookmarkEnd w:id="534"/>
      <w:bookmarkEnd w:id="535"/>
      <w:r w:rsidRPr="00A5379D">
        <w:t>Pursuit of Indemnity Payments Under Project Contracts.</w:t>
      </w:r>
      <w:bookmarkEnd w:id="539"/>
      <w:bookmarkEnd w:id="540"/>
    </w:p>
    <w:p w14:paraId="66B20E7B" w14:textId="77777777" w:rsidR="00E0389B" w:rsidRPr="00A5379D" w:rsidRDefault="00E0389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91705D" w:rsidRPr="00A5379D">
        <w:rPr>
          <w:rFonts w:eastAsiaTheme="minorEastAsia" w:cs="Arial"/>
          <w:kern w:val="14"/>
        </w:rPr>
        <w:t>W</w:t>
      </w:r>
      <w:r w:rsidRPr="00A5379D">
        <w:rPr>
          <w:rFonts w:eastAsiaTheme="minorEastAsia" w:cs="Arial"/>
          <w:kern w:val="14"/>
        </w:rPr>
        <w:t xml:space="preserve">ith respect to any </w:t>
      </w:r>
      <w:r w:rsidR="008C0CFD" w:rsidRPr="00A5379D">
        <w:rPr>
          <w:rFonts w:eastAsiaTheme="minorEastAsia" w:cs="Arial"/>
          <w:kern w:val="14"/>
        </w:rPr>
        <w:t xml:space="preserve">Indemnification </w:t>
      </w:r>
      <w:r w:rsidRPr="00A5379D">
        <w:rPr>
          <w:rFonts w:eastAsiaTheme="minorEastAsia" w:cs="Arial"/>
          <w:kern w:val="14"/>
        </w:rPr>
        <w:t>Claim under Section 1</w:t>
      </w:r>
      <w:r w:rsidR="003B412A" w:rsidRPr="00A5379D">
        <w:rPr>
          <w:rFonts w:eastAsiaTheme="minorEastAsia" w:cs="Arial"/>
          <w:kern w:val="14"/>
        </w:rPr>
        <w:t>7</w:t>
      </w:r>
      <w:r w:rsidRPr="00A5379D">
        <w:rPr>
          <w:rFonts w:eastAsiaTheme="minorEastAsia" w:cs="Arial"/>
          <w:kern w:val="14"/>
        </w:rPr>
        <w:t>.</w:t>
      </w:r>
      <w:r w:rsidR="00115A30" w:rsidRPr="00A5379D">
        <w:rPr>
          <w:rFonts w:eastAsiaTheme="minorEastAsia" w:cs="Arial"/>
          <w:kern w:val="14"/>
        </w:rPr>
        <w:t>3</w:t>
      </w:r>
      <w:r w:rsidRPr="00A5379D">
        <w:rPr>
          <w:rFonts w:eastAsiaTheme="minorEastAsia" w:cs="Arial"/>
          <w:kern w:val="14"/>
        </w:rPr>
        <w:t xml:space="preserve"> </w:t>
      </w:r>
      <w:r w:rsidR="00F4607C" w:rsidRPr="00A5379D">
        <w:rPr>
          <w:rFonts w:eastAsiaTheme="minorEastAsia" w:cs="Arial"/>
          <w:kern w:val="14"/>
        </w:rPr>
        <w:t>(</w:t>
      </w:r>
      <w:r w:rsidR="00F4607C" w:rsidRPr="00A5379D">
        <w:rPr>
          <w:rFonts w:eastAsiaTheme="minorEastAsia" w:cs="Arial"/>
          <w:i/>
          <w:kern w:val="14"/>
        </w:rPr>
        <w:t>Indemnification by Seller</w:t>
      </w:r>
      <w:r w:rsidR="00F4607C" w:rsidRPr="00A5379D">
        <w:rPr>
          <w:rFonts w:eastAsiaTheme="minorEastAsia" w:cs="Arial"/>
          <w:kern w:val="14"/>
        </w:rPr>
        <w:t xml:space="preserve">) </w:t>
      </w:r>
      <w:r w:rsidRPr="00A5379D">
        <w:rPr>
          <w:rFonts w:eastAsiaTheme="minorEastAsia" w:cs="Arial"/>
          <w:kern w:val="14"/>
        </w:rPr>
        <w:t>for which any counterparty to a Project Contract bears responsibility</w:t>
      </w:r>
      <w:r w:rsidR="0091705D" w:rsidRPr="00A5379D">
        <w:rPr>
          <w:rFonts w:eastAsiaTheme="minorEastAsia" w:cs="Arial"/>
          <w:kern w:val="14"/>
        </w:rPr>
        <w:t xml:space="preserve"> after GPC</w:t>
      </w:r>
      <w:r w:rsidR="00C93C25" w:rsidRPr="00A5379D">
        <w:rPr>
          <w:rFonts w:eastAsiaTheme="minorEastAsia" w:cs="Arial"/>
          <w:kern w:val="14"/>
        </w:rPr>
        <w:t xml:space="preserve"> takes</w:t>
      </w:r>
      <w:r w:rsidR="0091705D" w:rsidRPr="00A5379D">
        <w:rPr>
          <w:rFonts w:eastAsiaTheme="minorEastAsia" w:cs="Arial"/>
          <w:kern w:val="14"/>
        </w:rPr>
        <w:t xml:space="preserve"> assignment of such Project Contract, </w:t>
      </w:r>
      <w:r w:rsidRPr="00A5379D">
        <w:rPr>
          <w:rFonts w:eastAsiaTheme="minorEastAsia" w:cs="Arial"/>
          <w:kern w:val="14"/>
        </w:rPr>
        <w:t xml:space="preserve">GPC </w:t>
      </w:r>
      <w:r w:rsidR="0004308D" w:rsidRPr="00A5379D">
        <w:rPr>
          <w:rFonts w:eastAsiaTheme="minorEastAsia" w:cs="Arial"/>
          <w:kern w:val="14"/>
        </w:rPr>
        <w:t>will</w:t>
      </w:r>
      <w:r w:rsidRPr="00A5379D">
        <w:rPr>
          <w:rFonts w:eastAsiaTheme="minorEastAsia" w:cs="Arial"/>
          <w:kern w:val="14"/>
        </w:rPr>
        <w:t xml:space="preserve"> </w:t>
      </w:r>
      <w:r w:rsidR="0091705D" w:rsidRPr="00A5379D">
        <w:rPr>
          <w:rFonts w:eastAsiaTheme="minorEastAsia" w:cs="Arial"/>
          <w:kern w:val="14"/>
        </w:rPr>
        <w:t xml:space="preserve">use reasonable efforts to </w:t>
      </w:r>
      <w:r w:rsidRPr="00A5379D">
        <w:rPr>
          <w:rFonts w:eastAsiaTheme="minorEastAsia" w:cs="Arial"/>
          <w:kern w:val="14"/>
        </w:rPr>
        <w:t xml:space="preserve">recover the maximum extent available under </w:t>
      </w:r>
      <w:r w:rsidR="007D136E" w:rsidRPr="00A5379D">
        <w:rPr>
          <w:rFonts w:eastAsiaTheme="minorEastAsia" w:cs="Arial"/>
          <w:kern w:val="14"/>
        </w:rPr>
        <w:t>the</w:t>
      </w:r>
      <w:r w:rsidRPr="00A5379D">
        <w:rPr>
          <w:rFonts w:eastAsiaTheme="minorEastAsia" w:cs="Arial"/>
          <w:kern w:val="14"/>
        </w:rPr>
        <w:t xml:space="preserve"> Project Contract in respect of the event giving rise to the right of indemnity of Seller under Section 1</w:t>
      </w:r>
      <w:r w:rsidR="003B412A" w:rsidRPr="00A5379D">
        <w:rPr>
          <w:rFonts w:eastAsiaTheme="minorEastAsia" w:cs="Arial"/>
          <w:kern w:val="14"/>
        </w:rPr>
        <w:t>7</w:t>
      </w:r>
      <w:r w:rsidRPr="00A5379D">
        <w:rPr>
          <w:rFonts w:eastAsiaTheme="minorEastAsia" w:cs="Arial"/>
          <w:kern w:val="14"/>
        </w:rPr>
        <w:t>.</w:t>
      </w:r>
      <w:r w:rsidR="00115A30" w:rsidRPr="00A5379D">
        <w:rPr>
          <w:rFonts w:eastAsiaTheme="minorEastAsia" w:cs="Arial"/>
          <w:kern w:val="14"/>
        </w:rPr>
        <w:t>3</w:t>
      </w:r>
      <w:r w:rsidRPr="00A5379D">
        <w:rPr>
          <w:rFonts w:eastAsiaTheme="minorEastAsia" w:cs="Arial"/>
          <w:kern w:val="14"/>
        </w:rPr>
        <w:t>. The amount of any indemnity payment made by Seller under Section 1</w:t>
      </w:r>
      <w:r w:rsidR="003B412A" w:rsidRPr="00A5379D">
        <w:rPr>
          <w:rFonts w:eastAsiaTheme="minorEastAsia" w:cs="Arial"/>
          <w:kern w:val="14"/>
        </w:rPr>
        <w:t>7</w:t>
      </w:r>
      <w:r w:rsidRPr="00A5379D">
        <w:rPr>
          <w:rFonts w:eastAsiaTheme="minorEastAsia" w:cs="Arial"/>
          <w:kern w:val="14"/>
        </w:rPr>
        <w:t>.</w:t>
      </w:r>
      <w:r w:rsidR="00115A30" w:rsidRPr="00A5379D">
        <w:rPr>
          <w:rFonts w:eastAsiaTheme="minorEastAsia" w:cs="Arial"/>
          <w:kern w:val="14"/>
        </w:rPr>
        <w:t>3</w:t>
      </w:r>
      <w:r w:rsidRPr="00A5379D">
        <w:rPr>
          <w:rFonts w:eastAsiaTheme="minorEastAsia" w:cs="Arial"/>
          <w:kern w:val="14"/>
        </w:rPr>
        <w:t xml:space="preserve">, </w:t>
      </w:r>
      <w:r w:rsidR="0004308D" w:rsidRPr="00A5379D">
        <w:rPr>
          <w:rFonts w:eastAsiaTheme="minorEastAsia" w:cs="Arial"/>
          <w:kern w:val="14"/>
        </w:rPr>
        <w:t>will</w:t>
      </w:r>
      <w:r w:rsidRPr="00A5379D">
        <w:rPr>
          <w:rFonts w:eastAsiaTheme="minorEastAsia" w:cs="Arial"/>
          <w:kern w:val="14"/>
        </w:rPr>
        <w:t xml:space="preserve"> be reduced by the amount of any indemnity or other payment received by the GPC Indemnified Party from any counterparty to a Project Contract in respect of the event giving rise to the right of indemnity under Section 1</w:t>
      </w:r>
      <w:r w:rsidR="003B412A" w:rsidRPr="00A5379D">
        <w:rPr>
          <w:rFonts w:eastAsiaTheme="minorEastAsia" w:cs="Arial"/>
          <w:kern w:val="14"/>
        </w:rPr>
        <w:t>7</w:t>
      </w:r>
      <w:r w:rsidRPr="00A5379D">
        <w:rPr>
          <w:rFonts w:eastAsiaTheme="minorEastAsia" w:cs="Arial"/>
          <w:kern w:val="14"/>
        </w:rPr>
        <w:t>.</w:t>
      </w:r>
      <w:r w:rsidR="00115A30" w:rsidRPr="00A5379D">
        <w:rPr>
          <w:rFonts w:eastAsiaTheme="minorEastAsia" w:cs="Arial"/>
          <w:kern w:val="14"/>
        </w:rPr>
        <w:t>3</w:t>
      </w:r>
      <w:bookmarkEnd w:id="541"/>
      <w:r w:rsidRPr="00A5379D">
        <w:rPr>
          <w:rFonts w:eastAsiaTheme="minorEastAsia" w:cs="Arial"/>
          <w:kern w:val="14"/>
        </w:rPr>
        <w:t>.</w:t>
      </w:r>
    </w:p>
    <w:p w14:paraId="57E280B0" w14:textId="77777777" w:rsidR="00E305C3" w:rsidRPr="00A5379D" w:rsidRDefault="00E305C3" w:rsidP="00024D07">
      <w:pPr>
        <w:pStyle w:val="zGTC02"/>
        <w:rPr>
          <w:rFonts w:cs="Arial"/>
          <w:b w:val="0"/>
          <w:vanish/>
          <w:specVanish/>
        </w:rPr>
      </w:pPr>
      <w:bookmarkStart w:id="542" w:name="_Toc138350420"/>
      <w:bookmarkStart w:id="543" w:name="_Toc138430830"/>
      <w:bookmarkStart w:id="544" w:name="_Toc151344696"/>
      <w:bookmarkStart w:id="545" w:name="_Toc176947551"/>
      <w:r w:rsidRPr="00A5379D">
        <w:t>Materiality.</w:t>
      </w:r>
      <w:bookmarkEnd w:id="542"/>
      <w:bookmarkEnd w:id="543"/>
      <w:bookmarkEnd w:id="544"/>
      <w:bookmarkEnd w:id="545"/>
    </w:p>
    <w:p w14:paraId="276FD161" w14:textId="77777777" w:rsidR="00E305C3" w:rsidRPr="00A5379D" w:rsidRDefault="00E305C3"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621F9A" w:rsidRPr="00A5379D">
        <w:rPr>
          <w:rFonts w:eastAsiaTheme="minorEastAsia" w:cs="Arial"/>
          <w:kern w:val="14"/>
        </w:rPr>
        <w:t xml:space="preserve">Despite </w:t>
      </w:r>
      <w:r w:rsidRPr="00A5379D">
        <w:rPr>
          <w:rFonts w:eastAsiaTheme="minorEastAsia" w:cs="Arial"/>
          <w:kern w:val="14"/>
        </w:rPr>
        <w:t>any</w:t>
      </w:r>
      <w:r w:rsidR="00621F9A" w:rsidRPr="00A5379D">
        <w:rPr>
          <w:rFonts w:eastAsiaTheme="minorEastAsia" w:cs="Arial"/>
          <w:kern w:val="14"/>
        </w:rPr>
        <w:t xml:space="preserve"> other provision </w:t>
      </w:r>
      <w:r w:rsidRPr="00A5379D">
        <w:rPr>
          <w:rFonts w:eastAsiaTheme="minorEastAsia" w:cs="Arial"/>
          <w:kern w:val="14"/>
        </w:rPr>
        <w:t>in</w:t>
      </w:r>
      <w:r w:rsidR="00621F9A" w:rsidRPr="00A5379D">
        <w:rPr>
          <w:rFonts w:eastAsiaTheme="minorEastAsia" w:cs="Arial"/>
          <w:kern w:val="14"/>
        </w:rPr>
        <w:t xml:space="preserve"> this BTA</w:t>
      </w:r>
      <w:r w:rsidRPr="00A5379D">
        <w:rPr>
          <w:rFonts w:eastAsiaTheme="minorEastAsia" w:cs="Arial"/>
          <w:kern w:val="14"/>
        </w:rPr>
        <w:t xml:space="preserve">, for purposes of </w:t>
      </w:r>
      <w:r w:rsidR="000A28F8" w:rsidRPr="00A5379D">
        <w:rPr>
          <w:rFonts w:eastAsiaTheme="minorEastAsia" w:cs="Arial"/>
          <w:kern w:val="14"/>
        </w:rPr>
        <w:t>Section</w:t>
      </w:r>
      <w:r w:rsidRPr="00A5379D">
        <w:rPr>
          <w:rFonts w:eastAsiaTheme="minorEastAsia" w:cs="Arial"/>
          <w:kern w:val="14"/>
        </w:rPr>
        <w:t xml:space="preserve"> 1</w:t>
      </w:r>
      <w:r w:rsidR="003B412A" w:rsidRPr="00A5379D">
        <w:rPr>
          <w:rFonts w:eastAsiaTheme="minorEastAsia" w:cs="Arial"/>
          <w:kern w:val="14"/>
        </w:rPr>
        <w:t>7</w:t>
      </w:r>
      <w:r w:rsidRPr="00A5379D">
        <w:rPr>
          <w:rFonts w:eastAsiaTheme="minorEastAsia" w:cs="Arial"/>
          <w:kern w:val="14"/>
        </w:rPr>
        <w:t>.</w:t>
      </w:r>
      <w:r w:rsidR="00BD6FAD" w:rsidRPr="00A5379D">
        <w:rPr>
          <w:rFonts w:eastAsiaTheme="minorEastAsia" w:cs="Arial"/>
          <w:kern w:val="14"/>
        </w:rPr>
        <w:t>3</w:t>
      </w:r>
      <w:r w:rsidRPr="00A5379D">
        <w:rPr>
          <w:rFonts w:eastAsiaTheme="minorEastAsia" w:cs="Arial"/>
          <w:kern w:val="14"/>
        </w:rPr>
        <w:t>.1(i)</w:t>
      </w:r>
      <w:r w:rsidR="009964AF" w:rsidRPr="00A5379D">
        <w:rPr>
          <w:rFonts w:eastAsiaTheme="minorEastAsia" w:cs="Arial"/>
          <w:kern w:val="14"/>
        </w:rPr>
        <w:t xml:space="preserve"> (</w:t>
      </w:r>
      <w:r w:rsidR="009964AF" w:rsidRPr="00A5379D">
        <w:rPr>
          <w:rFonts w:eastAsiaTheme="minorEastAsia" w:cs="Arial"/>
          <w:i/>
          <w:kern w:val="14"/>
        </w:rPr>
        <w:t>Indemnification by Seller</w:t>
      </w:r>
      <w:r w:rsidR="009964AF" w:rsidRPr="00A5379D">
        <w:rPr>
          <w:rFonts w:eastAsiaTheme="minorEastAsia" w:cs="Arial"/>
          <w:kern w:val="14"/>
        </w:rPr>
        <w:t>)</w:t>
      </w:r>
      <w:r w:rsidRPr="00A5379D">
        <w:rPr>
          <w:rFonts w:eastAsiaTheme="minorEastAsia" w:cs="Arial"/>
          <w:kern w:val="14"/>
        </w:rPr>
        <w:t>, in determining</w:t>
      </w:r>
      <w:r w:rsidR="00583A06" w:rsidRPr="00A5379D">
        <w:rPr>
          <w:rFonts w:eastAsiaTheme="minorEastAsia" w:cs="Arial"/>
          <w:kern w:val="14"/>
        </w:rPr>
        <w:t>:</w:t>
      </w:r>
      <w:r w:rsidRPr="00A5379D">
        <w:rPr>
          <w:rFonts w:eastAsiaTheme="minorEastAsia" w:cs="Arial"/>
          <w:kern w:val="14"/>
        </w:rPr>
        <w:t xml:space="preserve"> (i) whether an inaccuracy or breach </w:t>
      </w:r>
      <w:r w:rsidR="00583A06" w:rsidRPr="00A5379D">
        <w:rPr>
          <w:rFonts w:eastAsiaTheme="minorEastAsia" w:cs="Arial"/>
          <w:kern w:val="14"/>
        </w:rPr>
        <w:t xml:space="preserve">has occurred in </w:t>
      </w:r>
      <w:r w:rsidRPr="00A5379D">
        <w:rPr>
          <w:rFonts w:eastAsiaTheme="minorEastAsia" w:cs="Arial"/>
          <w:kern w:val="14"/>
        </w:rPr>
        <w:t>any representation or warranty contained in this BTA, any Transaction Document,</w:t>
      </w:r>
      <w:r w:rsidR="001B0E0C" w:rsidRPr="00A5379D">
        <w:rPr>
          <w:rFonts w:eastAsiaTheme="minorEastAsia" w:cs="Arial"/>
          <w:kern w:val="14"/>
        </w:rPr>
        <w:t xml:space="preserve"> or</w:t>
      </w:r>
      <w:r w:rsidRPr="00A5379D">
        <w:rPr>
          <w:rFonts w:eastAsiaTheme="minorEastAsia" w:cs="Arial"/>
          <w:kern w:val="14"/>
        </w:rPr>
        <w:t xml:space="preserve"> the Seller Closing Certificate</w:t>
      </w:r>
      <w:r w:rsidR="00583A06" w:rsidRPr="00A5379D">
        <w:rPr>
          <w:rFonts w:eastAsiaTheme="minorEastAsia" w:cs="Arial"/>
          <w:kern w:val="14"/>
        </w:rPr>
        <w:t>;</w:t>
      </w:r>
      <w:r w:rsidRPr="00A5379D">
        <w:rPr>
          <w:rFonts w:eastAsiaTheme="minorEastAsia" w:cs="Arial"/>
          <w:kern w:val="14"/>
        </w:rPr>
        <w:t xml:space="preserve"> </w:t>
      </w:r>
      <w:r w:rsidR="001B0E0C" w:rsidRPr="00A5379D">
        <w:rPr>
          <w:rFonts w:eastAsiaTheme="minorEastAsia" w:cs="Arial"/>
          <w:kern w:val="14"/>
        </w:rPr>
        <w:t xml:space="preserve">or </w:t>
      </w:r>
      <w:r w:rsidRPr="00A5379D">
        <w:rPr>
          <w:rFonts w:eastAsiaTheme="minorEastAsia" w:cs="Arial"/>
          <w:kern w:val="14"/>
        </w:rPr>
        <w:t xml:space="preserve">(ii) the amount of </w:t>
      </w:r>
      <w:r w:rsidR="006170D8" w:rsidRPr="00A5379D">
        <w:rPr>
          <w:rFonts w:eastAsiaTheme="minorEastAsia" w:cs="Arial"/>
          <w:kern w:val="14"/>
        </w:rPr>
        <w:t>d</w:t>
      </w:r>
      <w:r w:rsidRPr="00A5379D">
        <w:rPr>
          <w:rFonts w:eastAsiaTheme="minorEastAsia" w:cs="Arial"/>
          <w:kern w:val="14"/>
        </w:rPr>
        <w:t xml:space="preserve">amage </w:t>
      </w:r>
      <w:r w:rsidR="006170D8" w:rsidRPr="00A5379D">
        <w:rPr>
          <w:rFonts w:eastAsiaTheme="minorEastAsia" w:cs="Arial"/>
          <w:kern w:val="14"/>
        </w:rPr>
        <w:t xml:space="preserve">or loss </w:t>
      </w:r>
      <w:r w:rsidRPr="00A5379D">
        <w:rPr>
          <w:rFonts w:eastAsiaTheme="minorEastAsia" w:cs="Arial"/>
          <w:kern w:val="14"/>
        </w:rPr>
        <w:t xml:space="preserve">suffered by a </w:t>
      </w:r>
      <w:r w:rsidR="00406BE0" w:rsidRPr="00A5379D">
        <w:rPr>
          <w:rFonts w:eastAsiaTheme="minorEastAsia" w:cs="Arial"/>
          <w:kern w:val="14"/>
        </w:rPr>
        <w:t xml:space="preserve">GPC </w:t>
      </w:r>
      <w:r w:rsidRPr="00A5379D">
        <w:rPr>
          <w:rFonts w:eastAsiaTheme="minorEastAsia" w:cs="Arial"/>
          <w:kern w:val="14"/>
        </w:rPr>
        <w:t xml:space="preserve">Indemnified Party </w:t>
      </w:r>
      <w:r w:rsidR="00BD6FAD" w:rsidRPr="00A5379D">
        <w:rPr>
          <w:rFonts w:eastAsiaTheme="minorEastAsia" w:cs="Arial"/>
          <w:kern w:val="14"/>
        </w:rPr>
        <w:t xml:space="preserve">as a result of </w:t>
      </w:r>
      <w:r w:rsidRPr="00A5379D">
        <w:rPr>
          <w:rFonts w:eastAsiaTheme="minorEastAsia" w:cs="Arial"/>
          <w:kern w:val="14"/>
        </w:rPr>
        <w:t xml:space="preserve">any </w:t>
      </w:r>
      <w:r w:rsidR="00BD6FAD" w:rsidRPr="00A5379D">
        <w:rPr>
          <w:rFonts w:eastAsiaTheme="minorEastAsia" w:cs="Arial"/>
          <w:kern w:val="14"/>
        </w:rPr>
        <w:t xml:space="preserve">such </w:t>
      </w:r>
      <w:r w:rsidRPr="00A5379D">
        <w:rPr>
          <w:rFonts w:eastAsiaTheme="minorEastAsia" w:cs="Arial"/>
          <w:kern w:val="14"/>
        </w:rPr>
        <w:t>inaccuracy or breach</w:t>
      </w:r>
      <w:r w:rsidR="001B0E0C" w:rsidRPr="00A5379D">
        <w:rPr>
          <w:rFonts w:eastAsiaTheme="minorEastAsia" w:cs="Arial"/>
          <w:kern w:val="14"/>
        </w:rPr>
        <w:t xml:space="preserve">, </w:t>
      </w:r>
      <w:r w:rsidR="00BD6FAD" w:rsidRPr="00A5379D">
        <w:rPr>
          <w:rFonts w:eastAsiaTheme="minorEastAsia" w:cs="Arial"/>
          <w:kern w:val="14"/>
        </w:rPr>
        <w:t xml:space="preserve">this determination </w:t>
      </w:r>
      <w:r w:rsidRPr="00A5379D">
        <w:rPr>
          <w:rFonts w:eastAsiaTheme="minorEastAsia" w:cs="Arial"/>
          <w:kern w:val="14"/>
        </w:rPr>
        <w:t xml:space="preserve">will be </w:t>
      </w:r>
      <w:r w:rsidR="00BD6FAD" w:rsidRPr="00A5379D">
        <w:rPr>
          <w:rFonts w:eastAsiaTheme="minorEastAsia" w:cs="Arial"/>
          <w:kern w:val="14"/>
        </w:rPr>
        <w:t xml:space="preserve">made </w:t>
      </w:r>
      <w:r w:rsidRPr="00A5379D">
        <w:rPr>
          <w:rFonts w:eastAsiaTheme="minorEastAsia" w:cs="Arial"/>
          <w:kern w:val="14"/>
        </w:rPr>
        <w:t>without regard to any “materiality,” “Seller Material Adverse Effect</w:t>
      </w:r>
      <w:r w:rsidR="001B0E0C" w:rsidRPr="00A5379D">
        <w:rPr>
          <w:rFonts w:eastAsiaTheme="minorEastAsia" w:cs="Arial"/>
          <w:kern w:val="14"/>
        </w:rPr>
        <w:t>,</w:t>
      </w:r>
      <w:r w:rsidRPr="00A5379D">
        <w:rPr>
          <w:rFonts w:eastAsiaTheme="minorEastAsia" w:cs="Arial"/>
          <w:kern w:val="14"/>
        </w:rPr>
        <w:t>” or similar qualification.</w:t>
      </w:r>
    </w:p>
    <w:p w14:paraId="07C0503B" w14:textId="77777777" w:rsidR="00E305C3" w:rsidRPr="00A5379D" w:rsidRDefault="00E305C3" w:rsidP="00024D07">
      <w:pPr>
        <w:pStyle w:val="zGTC02"/>
        <w:rPr>
          <w:rFonts w:cs="Arial"/>
          <w:b w:val="0"/>
          <w:vanish/>
          <w:specVanish/>
        </w:rPr>
      </w:pPr>
      <w:bookmarkStart w:id="546" w:name="_Toc138350421"/>
      <w:bookmarkStart w:id="547" w:name="_Toc138430831"/>
      <w:bookmarkStart w:id="548" w:name="_Toc151344697"/>
      <w:bookmarkStart w:id="549" w:name="_Toc176947552"/>
      <w:r w:rsidRPr="00A5379D">
        <w:t>Effect of Investigation.</w:t>
      </w:r>
      <w:bookmarkEnd w:id="546"/>
      <w:bookmarkEnd w:id="547"/>
      <w:bookmarkEnd w:id="548"/>
      <w:bookmarkEnd w:id="549"/>
    </w:p>
    <w:p w14:paraId="77D2A0AD" w14:textId="77777777" w:rsidR="00E305C3" w:rsidRPr="00A5379D" w:rsidRDefault="00E305C3"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A GPC Indemnified Party’s right to indemnification, payment, reimbursement, or any other remedy based upon any representation, warranty, covenant, agreement, or obligation contained in this BTA or any Transaction Document will not be limited, diminished, or otherwise affected by any investigation conducted, or any </w:t>
      </w:r>
      <w:r w:rsidR="00632E26" w:rsidRPr="00A5379D">
        <w:rPr>
          <w:rFonts w:eastAsiaTheme="minorEastAsia" w:cs="Arial"/>
          <w:kern w:val="14"/>
        </w:rPr>
        <w:t>k</w:t>
      </w:r>
      <w:r w:rsidRPr="00A5379D">
        <w:rPr>
          <w:rFonts w:eastAsiaTheme="minorEastAsia" w:cs="Arial"/>
          <w:kern w:val="14"/>
        </w:rPr>
        <w:t>nowledge acquired at any time, whether before or after the Closing</w:t>
      </w:r>
      <w:r w:rsidR="00D71EB8" w:rsidRPr="00A5379D">
        <w:rPr>
          <w:rFonts w:eastAsiaTheme="minorEastAsia" w:cs="Arial"/>
          <w:kern w:val="14"/>
        </w:rPr>
        <w:t>,</w:t>
      </w:r>
      <w:r w:rsidRPr="00A5379D">
        <w:rPr>
          <w:rFonts w:eastAsiaTheme="minorEastAsia" w:cs="Arial"/>
          <w:kern w:val="14"/>
        </w:rPr>
        <w:t xml:space="preserve"> and regardless of whether such </w:t>
      </w:r>
      <w:r w:rsidR="00632E26" w:rsidRPr="00A5379D">
        <w:rPr>
          <w:rFonts w:eastAsiaTheme="minorEastAsia" w:cs="Arial"/>
          <w:kern w:val="14"/>
        </w:rPr>
        <w:t>k</w:t>
      </w:r>
      <w:r w:rsidRPr="00A5379D">
        <w:rPr>
          <w:rFonts w:eastAsiaTheme="minorEastAsia" w:cs="Arial"/>
          <w:kern w:val="14"/>
        </w:rPr>
        <w:t>nowledge came from GPC, Seller, their respective Representatives, or any other Person, with respect to the accuracy or inaccuracy of or compliance or noncompliance with any such representation, warranty, covenant, agreement, or obligation.</w:t>
      </w:r>
    </w:p>
    <w:p w14:paraId="666B045B" w14:textId="77777777" w:rsidR="00E305C3" w:rsidRPr="00A5379D" w:rsidRDefault="00E305C3" w:rsidP="00024D07">
      <w:pPr>
        <w:pStyle w:val="zGTC02"/>
        <w:rPr>
          <w:rFonts w:cs="Arial"/>
          <w:b w:val="0"/>
          <w:vanish/>
          <w:specVanish/>
        </w:rPr>
      </w:pPr>
      <w:bookmarkStart w:id="550" w:name="_Toc138350423"/>
      <w:bookmarkStart w:id="551" w:name="_Toc138430833"/>
      <w:bookmarkStart w:id="552" w:name="_Toc151344698"/>
      <w:bookmarkStart w:id="553" w:name="_Toc176947553"/>
      <w:r w:rsidRPr="00A5379D">
        <w:t>No Duplicate Payments.</w:t>
      </w:r>
      <w:bookmarkEnd w:id="550"/>
      <w:bookmarkEnd w:id="551"/>
      <w:bookmarkEnd w:id="552"/>
      <w:bookmarkEnd w:id="553"/>
    </w:p>
    <w:p w14:paraId="32930C79" w14:textId="77777777" w:rsidR="00E305C3" w:rsidRPr="00A5379D" w:rsidRDefault="00E305C3"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621F9A" w:rsidRPr="00A5379D">
        <w:rPr>
          <w:rFonts w:eastAsiaTheme="minorEastAsia" w:cs="Arial"/>
          <w:kern w:val="14"/>
        </w:rPr>
        <w:t xml:space="preserve">Despite </w:t>
      </w:r>
      <w:r w:rsidRPr="00A5379D">
        <w:rPr>
          <w:rFonts w:eastAsiaTheme="minorEastAsia" w:cs="Arial"/>
          <w:kern w:val="14"/>
        </w:rPr>
        <w:t xml:space="preserve">any </w:t>
      </w:r>
      <w:r w:rsidR="00621F9A" w:rsidRPr="00A5379D">
        <w:rPr>
          <w:rFonts w:eastAsiaTheme="minorEastAsia" w:cs="Arial"/>
          <w:kern w:val="14"/>
        </w:rPr>
        <w:t xml:space="preserve">other provision </w:t>
      </w:r>
      <w:r w:rsidRPr="00A5379D">
        <w:rPr>
          <w:rFonts w:eastAsiaTheme="minorEastAsia" w:cs="Arial"/>
          <w:kern w:val="14"/>
        </w:rPr>
        <w:t xml:space="preserve">in this BTA, all amounts payable </w:t>
      </w:r>
      <w:r w:rsidR="002F4E03" w:rsidRPr="00A5379D">
        <w:rPr>
          <w:rFonts w:eastAsiaTheme="minorEastAsia" w:cs="Arial"/>
          <w:kern w:val="14"/>
        </w:rPr>
        <w:t>under</w:t>
      </w:r>
      <w:r w:rsidRPr="00A5379D">
        <w:rPr>
          <w:rFonts w:eastAsiaTheme="minorEastAsia" w:cs="Arial"/>
          <w:kern w:val="14"/>
        </w:rPr>
        <w:t xml:space="preserve"> the indemnification obligations </w:t>
      </w:r>
      <w:r w:rsidR="00E50A4D" w:rsidRPr="00A5379D">
        <w:rPr>
          <w:rFonts w:eastAsiaTheme="minorEastAsia" w:cs="Arial"/>
          <w:kern w:val="14"/>
        </w:rPr>
        <w:t xml:space="preserve">of </w:t>
      </w:r>
      <w:r w:rsidRPr="00A5379D">
        <w:rPr>
          <w:rFonts w:eastAsiaTheme="minorEastAsia" w:cs="Arial"/>
          <w:kern w:val="14"/>
        </w:rPr>
        <w:t>this BTA will be paid without duplication.</w:t>
      </w:r>
    </w:p>
    <w:p w14:paraId="4E5249A2" w14:textId="77777777" w:rsidR="00E305C3" w:rsidRPr="00A5379D" w:rsidRDefault="00E305C3" w:rsidP="00024D07">
      <w:pPr>
        <w:pStyle w:val="zGTC02"/>
        <w:rPr>
          <w:rFonts w:cs="Arial"/>
          <w:b w:val="0"/>
          <w:vanish/>
          <w:specVanish/>
        </w:rPr>
      </w:pPr>
      <w:bookmarkStart w:id="554" w:name="_Toc138350424"/>
      <w:bookmarkStart w:id="555" w:name="_Toc138430834"/>
      <w:bookmarkStart w:id="556" w:name="_Toc151344699"/>
      <w:bookmarkStart w:id="557" w:name="_Toc176947554"/>
      <w:r w:rsidRPr="00A5379D">
        <w:t>Right to Specific Performance.</w:t>
      </w:r>
      <w:bookmarkEnd w:id="554"/>
      <w:bookmarkEnd w:id="555"/>
      <w:bookmarkEnd w:id="556"/>
      <w:bookmarkEnd w:id="557"/>
    </w:p>
    <w:p w14:paraId="45DFB739" w14:textId="057CB252" w:rsidR="00E305C3"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Without</w:t>
      </w:r>
      <w:r w:rsidR="00E305C3" w:rsidRPr="00A5379D">
        <w:rPr>
          <w:rFonts w:eastAsiaTheme="minorEastAsia" w:cs="Arial"/>
          <w:kern w:val="14"/>
        </w:rPr>
        <w:t xml:space="preserve"> limiting or waiving any right or </w:t>
      </w:r>
      <w:r w:rsidR="00E50A4D" w:rsidRPr="00A5379D">
        <w:rPr>
          <w:rFonts w:eastAsiaTheme="minorEastAsia" w:cs="Arial"/>
          <w:kern w:val="14"/>
        </w:rPr>
        <w:t xml:space="preserve">remedy </w:t>
      </w:r>
      <w:r w:rsidR="00E305C3" w:rsidRPr="00A5379D">
        <w:rPr>
          <w:rFonts w:eastAsiaTheme="minorEastAsia" w:cs="Arial"/>
          <w:kern w:val="14"/>
        </w:rPr>
        <w:t xml:space="preserve">of a Party under this BTA now or hereafter existing at </w:t>
      </w:r>
      <w:r w:rsidR="00186E73" w:rsidRPr="00A5379D">
        <w:rPr>
          <w:rFonts w:eastAsiaTheme="minorEastAsia" w:cs="Arial"/>
          <w:kern w:val="14"/>
        </w:rPr>
        <w:t>law</w:t>
      </w:r>
      <w:r w:rsidR="00E305C3" w:rsidRPr="00A5379D">
        <w:rPr>
          <w:rFonts w:eastAsiaTheme="minorEastAsia" w:cs="Arial"/>
          <w:kern w:val="14"/>
        </w:rPr>
        <w:t>, in equity</w:t>
      </w:r>
      <w:r w:rsidR="00E50A4D" w:rsidRPr="00A5379D">
        <w:rPr>
          <w:rFonts w:eastAsiaTheme="minorEastAsia" w:cs="Arial"/>
          <w:kern w:val="14"/>
        </w:rPr>
        <w:t>,</w:t>
      </w:r>
      <w:r w:rsidR="00E305C3" w:rsidRPr="00A5379D">
        <w:rPr>
          <w:rFonts w:eastAsiaTheme="minorEastAsia" w:cs="Arial"/>
          <w:kern w:val="14"/>
        </w:rPr>
        <w:t xml:space="preserve"> or by statute, each </w:t>
      </w:r>
      <w:r w:rsidR="00E50A4D" w:rsidRPr="00A5379D">
        <w:rPr>
          <w:rFonts w:eastAsiaTheme="minorEastAsia" w:cs="Arial"/>
          <w:kern w:val="14"/>
        </w:rPr>
        <w:t>Party</w:t>
      </w:r>
      <w:r w:rsidR="00E305C3" w:rsidRPr="00A5379D">
        <w:rPr>
          <w:rFonts w:eastAsiaTheme="minorEastAsia" w:cs="Arial"/>
          <w:kern w:val="14"/>
        </w:rPr>
        <w:t xml:space="preserve"> will be entitled to specific performance of the obligations to be performed by the other </w:t>
      </w:r>
      <w:r w:rsidR="00E50A4D" w:rsidRPr="00A5379D">
        <w:rPr>
          <w:rFonts w:eastAsiaTheme="minorEastAsia" w:cs="Arial"/>
          <w:kern w:val="14"/>
        </w:rPr>
        <w:t xml:space="preserve">Party </w:t>
      </w:r>
      <w:r w:rsidR="00E305C3" w:rsidRPr="00A5379D">
        <w:rPr>
          <w:rFonts w:eastAsiaTheme="minorEastAsia" w:cs="Arial"/>
          <w:kern w:val="14"/>
        </w:rPr>
        <w:t>in accordance with the provisions of this BTA</w:t>
      </w:r>
      <w:r w:rsidR="00642B26" w:rsidRPr="00A5379D">
        <w:rPr>
          <w:rFonts w:eastAsiaTheme="minorEastAsia" w:cs="Arial"/>
          <w:kern w:val="14"/>
        </w:rPr>
        <w:t xml:space="preserve"> to the extent a remedy is not specified for the applicable breach</w:t>
      </w:r>
      <w:r w:rsidR="00E305C3" w:rsidRPr="00A5379D">
        <w:rPr>
          <w:rFonts w:eastAsiaTheme="minorEastAsia" w:cs="Arial"/>
          <w:kern w:val="14"/>
        </w:rPr>
        <w:t xml:space="preserve">. </w:t>
      </w:r>
    </w:p>
    <w:p w14:paraId="3284EAB6" w14:textId="77777777" w:rsidR="00E305C3" w:rsidRPr="00A5379D" w:rsidRDefault="00E305C3" w:rsidP="00024D07">
      <w:pPr>
        <w:pStyle w:val="zGTC02"/>
        <w:rPr>
          <w:rFonts w:cs="Arial"/>
          <w:b w:val="0"/>
          <w:vanish/>
          <w:specVanish/>
        </w:rPr>
      </w:pPr>
      <w:bookmarkStart w:id="558" w:name="_Toc138350425"/>
      <w:bookmarkStart w:id="559" w:name="_Toc138430835"/>
      <w:bookmarkStart w:id="560" w:name="_Toc151344700"/>
      <w:bookmarkStart w:id="561" w:name="_Toc176947555"/>
      <w:r w:rsidRPr="00A5379D">
        <w:t>Tax Characterization.</w:t>
      </w:r>
      <w:bookmarkEnd w:id="558"/>
      <w:bookmarkEnd w:id="559"/>
      <w:bookmarkEnd w:id="560"/>
      <w:bookmarkEnd w:id="561"/>
    </w:p>
    <w:p w14:paraId="302D1C43" w14:textId="77D4DC58" w:rsidR="00E305C3" w:rsidRPr="00A5379D" w:rsidRDefault="00E305C3" w:rsidP="00693D1B">
      <w:pPr>
        <w:widowControl w:val="0"/>
        <w:spacing w:after="0"/>
        <w:ind w:left="720"/>
        <w:rPr>
          <w:rFonts w:eastAsia="Times New Roman" w:cs="Arial"/>
          <w:kern w:val="14"/>
          <w:szCs w:val="24"/>
        </w:rPr>
      </w:pPr>
      <w:r w:rsidRPr="00A5379D">
        <w:rPr>
          <w:rFonts w:eastAsia="Times New Roman" w:cs="Arial"/>
          <w:kern w:val="14"/>
          <w:szCs w:val="24"/>
        </w:rPr>
        <w:t xml:space="preserve"> Unless otherwise required by applicable </w:t>
      </w:r>
      <w:r w:rsidR="00186E73" w:rsidRPr="00A5379D">
        <w:rPr>
          <w:rFonts w:eastAsia="Times New Roman" w:cs="Arial"/>
          <w:kern w:val="14"/>
          <w:szCs w:val="24"/>
        </w:rPr>
        <w:t>law</w:t>
      </w:r>
      <w:r w:rsidRPr="00A5379D">
        <w:rPr>
          <w:rFonts w:eastAsia="Times New Roman" w:cs="Arial"/>
          <w:kern w:val="14"/>
          <w:szCs w:val="24"/>
        </w:rPr>
        <w:t xml:space="preserve">, any indemnity payment made </w:t>
      </w:r>
      <w:r w:rsidR="002F4E03" w:rsidRPr="00A5379D">
        <w:rPr>
          <w:rFonts w:eastAsia="Times New Roman" w:cs="Arial"/>
          <w:kern w:val="14"/>
          <w:szCs w:val="24"/>
        </w:rPr>
        <w:t>under</w:t>
      </w:r>
      <w:r w:rsidRPr="00A5379D">
        <w:rPr>
          <w:rFonts w:eastAsia="Times New Roman" w:cs="Arial"/>
          <w:kern w:val="14"/>
          <w:szCs w:val="24"/>
        </w:rPr>
        <w:t xml:space="preserve"> this BTA will be treated as an adjustment to the Purchase Price for all Tax purposes.</w:t>
      </w:r>
    </w:p>
    <w:p w14:paraId="4DA20F81" w14:textId="77777777" w:rsidR="00693D1B" w:rsidRPr="00A5379D" w:rsidRDefault="00693D1B" w:rsidP="005A07CC">
      <w:pPr>
        <w:pStyle w:val="zGTC02"/>
        <w:rPr>
          <w:rFonts w:cs="Arial"/>
          <w:vanish/>
          <w:specVanish/>
        </w:rPr>
      </w:pPr>
      <w:bookmarkStart w:id="562" w:name="_Toc176947556"/>
      <w:r w:rsidRPr="00A5379D">
        <w:t>Incorporation of Indemnity Limitations.</w:t>
      </w:r>
      <w:bookmarkEnd w:id="562"/>
    </w:p>
    <w:p w14:paraId="5D39A78C" w14:textId="589AD919" w:rsidR="00693D1B" w:rsidRPr="00A5379D" w:rsidRDefault="00693D1B" w:rsidP="00693D1B">
      <w:pPr>
        <w:autoSpaceDE w:val="0"/>
        <w:autoSpaceDN w:val="0"/>
        <w:adjustRightInd w:val="0"/>
        <w:rPr>
          <w:rFonts w:eastAsiaTheme="minorEastAsia" w:cs="Arial"/>
          <w:b/>
          <w:kern w:val="14"/>
          <w:u w:val="single"/>
        </w:rPr>
      </w:pPr>
      <w:r w:rsidRPr="00A5379D">
        <w:rPr>
          <w:rFonts w:eastAsiaTheme="minorEastAsia" w:cs="Arial"/>
          <w:kern w:val="14"/>
        </w:rPr>
        <w:t xml:space="preserve"> </w:t>
      </w:r>
      <w:r w:rsidRPr="00A5379D">
        <w:rPr>
          <w:rFonts w:eastAsiaTheme="minorEastAsia" w:cs="Arial"/>
          <w:b/>
          <w:kern w:val="14"/>
          <w:u w:val="single"/>
        </w:rPr>
        <w:t>If at any time any clause or part of the indemnity under Section 17.3 (</w:t>
      </w:r>
      <w:r w:rsidR="00B37C22" w:rsidRPr="00A5379D">
        <w:rPr>
          <w:rFonts w:eastAsiaTheme="minorEastAsia" w:cs="Arial"/>
          <w:b/>
          <w:i/>
          <w:iCs/>
          <w:kern w:val="14"/>
          <w:u w:val="single"/>
        </w:rPr>
        <w:t xml:space="preserve">Indemnification by </w:t>
      </w:r>
      <w:r w:rsidRPr="00A5379D">
        <w:rPr>
          <w:rFonts w:eastAsiaTheme="minorEastAsia" w:cs="Arial"/>
          <w:b/>
          <w:i/>
          <w:kern w:val="14"/>
          <w:u w:val="single"/>
        </w:rPr>
        <w:t>Seller</w:t>
      </w:r>
      <w:r w:rsidRPr="00A5379D">
        <w:rPr>
          <w:rFonts w:eastAsiaTheme="minorEastAsia" w:cs="Arial"/>
          <w:b/>
          <w:kern w:val="14"/>
          <w:u w:val="single"/>
        </w:rPr>
        <w:t xml:space="preserve">) or </w:t>
      </w:r>
      <w:r w:rsidR="00B37C22" w:rsidRPr="00A5379D">
        <w:rPr>
          <w:rFonts w:eastAsiaTheme="minorEastAsia" w:cs="Arial"/>
          <w:b/>
          <w:kern w:val="14"/>
          <w:u w:val="single"/>
        </w:rPr>
        <w:t xml:space="preserve">Section </w:t>
      </w:r>
      <w:r w:rsidRPr="00A5379D">
        <w:rPr>
          <w:rFonts w:eastAsiaTheme="minorEastAsia" w:cs="Arial"/>
          <w:b/>
          <w:kern w:val="14"/>
          <w:u w:val="single"/>
        </w:rPr>
        <w:t>17.4 (</w:t>
      </w:r>
      <w:r w:rsidRPr="00A5379D">
        <w:rPr>
          <w:rFonts w:eastAsiaTheme="minorEastAsia" w:cs="Arial"/>
          <w:b/>
          <w:i/>
          <w:kern w:val="14"/>
          <w:u w:val="single"/>
        </w:rPr>
        <w:t>Environmental Indemnity</w:t>
      </w:r>
      <w:r w:rsidRPr="00A5379D">
        <w:rPr>
          <w:rFonts w:eastAsiaTheme="minorEastAsia" w:cs="Arial"/>
          <w:b/>
          <w:kern w:val="14"/>
          <w:u w:val="single"/>
        </w:rPr>
        <w:t xml:space="preserve">) is found by any court, tribunal, or administrative body of competent jurisdiction to be wholly or partly illegal, invalid, or unenforceable in any respect, the legal limitations will be made part of the indemnification obligation to the minimum extent necessary to bring this provision into conformity with applicable law, and, as so modified, </w:t>
      </w:r>
      <w:r w:rsidR="00171019" w:rsidRPr="00A5379D">
        <w:rPr>
          <w:rFonts w:eastAsiaTheme="minorEastAsia" w:cs="Arial"/>
          <w:b/>
          <w:kern w:val="14"/>
          <w:u w:val="single"/>
        </w:rPr>
        <w:t xml:space="preserve">the </w:t>
      </w:r>
      <w:r w:rsidRPr="00A5379D">
        <w:rPr>
          <w:rFonts w:eastAsiaTheme="minorEastAsia" w:cs="Arial"/>
          <w:b/>
          <w:kern w:val="14"/>
          <w:u w:val="single"/>
        </w:rPr>
        <w:t>indemnity will continue in full force and effect.</w:t>
      </w:r>
    </w:p>
    <w:p w14:paraId="07DD7DFB" w14:textId="77777777" w:rsidR="003D5B37" w:rsidRPr="00A5379D" w:rsidRDefault="003D5B37" w:rsidP="005A07CC">
      <w:pPr>
        <w:pStyle w:val="zGTC01"/>
      </w:pPr>
      <w:bookmarkStart w:id="563" w:name="_Toc151344701"/>
      <w:bookmarkStart w:id="564" w:name="_Toc176947557"/>
      <w:bookmarkStart w:id="565" w:name="_TOC_250074"/>
      <w:r w:rsidRPr="00A5379D">
        <w:t>T</w:t>
      </w:r>
      <w:r w:rsidR="0069389D" w:rsidRPr="00A5379D">
        <w:t>ax Matters</w:t>
      </w:r>
      <w:bookmarkEnd w:id="563"/>
      <w:bookmarkEnd w:id="564"/>
    </w:p>
    <w:p w14:paraId="5736AAAC" w14:textId="77777777" w:rsidR="00E305C3" w:rsidRPr="00693D1B" w:rsidRDefault="00E305C3" w:rsidP="005A07CC">
      <w:pPr>
        <w:pStyle w:val="zGTC02"/>
        <w:rPr>
          <w:vanish/>
          <w:specVanish/>
        </w:rPr>
      </w:pPr>
      <w:bookmarkStart w:id="566" w:name="_Toc151344702"/>
      <w:bookmarkStart w:id="567" w:name="_Toc176947558"/>
      <w:r w:rsidRPr="00693D1B">
        <w:t xml:space="preserve">Transfer </w:t>
      </w:r>
      <w:bookmarkEnd w:id="565"/>
      <w:r w:rsidRPr="00693D1B">
        <w:t>Tax.</w:t>
      </w:r>
      <w:bookmarkEnd w:id="566"/>
      <w:bookmarkEnd w:id="567"/>
    </w:p>
    <w:p w14:paraId="673E73EE" w14:textId="77777777" w:rsidR="00E305C3" w:rsidRPr="00A5379D" w:rsidRDefault="008900CF" w:rsidP="00885969">
      <w:pPr>
        <w:widowControl w:val="0"/>
        <w:rPr>
          <w:rFonts w:cs="Arial"/>
        </w:rPr>
      </w:pPr>
      <w:r w:rsidRPr="00885969">
        <w:rPr>
          <w:rFonts w:cs="Arial"/>
        </w:rPr>
        <w:t xml:space="preserve"> </w:t>
      </w:r>
      <w:r w:rsidR="00E305C3" w:rsidRPr="00885969">
        <w:rPr>
          <w:rFonts w:cs="Arial"/>
        </w:rPr>
        <w:t>Seller will be responsible for</w:t>
      </w:r>
      <w:r w:rsidR="007B2E08" w:rsidRPr="00885969">
        <w:rPr>
          <w:rFonts w:cs="Arial"/>
        </w:rPr>
        <w:t>,</w:t>
      </w:r>
      <w:r w:rsidR="00E305C3" w:rsidRPr="00885969">
        <w:rPr>
          <w:rFonts w:cs="Arial"/>
        </w:rPr>
        <w:t xml:space="preserve"> and </w:t>
      </w:r>
      <w:r w:rsidR="00693D1B" w:rsidRPr="00693D1B">
        <w:rPr>
          <w:rFonts w:cs="Arial"/>
        </w:rPr>
        <w:t>must</w:t>
      </w:r>
      <w:r w:rsidR="005F7F96" w:rsidRPr="00885969">
        <w:rPr>
          <w:rFonts w:cs="Arial"/>
        </w:rPr>
        <w:t xml:space="preserve"> </w:t>
      </w:r>
      <w:r w:rsidR="00E305C3" w:rsidRPr="00885969">
        <w:rPr>
          <w:rFonts w:cs="Arial"/>
        </w:rPr>
        <w:t>timely pay</w:t>
      </w:r>
      <w:r w:rsidR="005F7F96" w:rsidRPr="00885969">
        <w:rPr>
          <w:rFonts w:cs="Arial"/>
        </w:rPr>
        <w:t>,</w:t>
      </w:r>
      <w:r w:rsidR="00E305C3" w:rsidRPr="00885969">
        <w:rPr>
          <w:rFonts w:cs="Arial"/>
        </w:rPr>
        <w:t xml:space="preserve"> all Transfer Taxes. </w:t>
      </w:r>
      <w:r w:rsidR="00693D1B" w:rsidRPr="00693D1B">
        <w:rPr>
          <w:rFonts w:cs="Arial"/>
        </w:rPr>
        <w:t>Seller must</w:t>
      </w:r>
      <w:r w:rsidR="00E305C3" w:rsidRPr="00885969">
        <w:rPr>
          <w:rFonts w:cs="Arial"/>
        </w:rPr>
        <w:t xml:space="preserve"> prepare and file all Tax Returns for any Transfer </w:t>
      </w:r>
      <w:r w:rsidR="00F01F77" w:rsidRPr="00885969">
        <w:rPr>
          <w:rFonts w:cs="Arial"/>
        </w:rPr>
        <w:t>Tax and</w:t>
      </w:r>
      <w:r w:rsidR="00E305C3" w:rsidRPr="00885969">
        <w:rPr>
          <w:rFonts w:cs="Arial"/>
        </w:rPr>
        <w:t xml:space="preserve"> </w:t>
      </w:r>
      <w:r w:rsidR="00693D1B" w:rsidRPr="00693D1B">
        <w:rPr>
          <w:rFonts w:cs="Arial"/>
        </w:rPr>
        <w:t>must</w:t>
      </w:r>
      <w:r w:rsidR="00E305C3" w:rsidRPr="00885969">
        <w:rPr>
          <w:rFonts w:cs="Arial"/>
        </w:rPr>
        <w:t xml:space="preserve"> remit the Transfer Tax shown as due on each Tax Return. GPC and Seller will, upon request, use their commercially reasonable efforts to obtain any certificate or other document from any Governmental Authority or any other Person that may be necessary to mitigate, reduce, or eliminate any Tax described in </w:t>
      </w:r>
      <w:r w:rsidR="00E305C3" w:rsidRPr="00A5379D">
        <w:rPr>
          <w:rFonts w:cs="Arial"/>
        </w:rPr>
        <w:t>this Section 1</w:t>
      </w:r>
      <w:r w:rsidR="003B412A" w:rsidRPr="00A5379D">
        <w:rPr>
          <w:rFonts w:cs="Arial"/>
        </w:rPr>
        <w:t>8</w:t>
      </w:r>
      <w:r w:rsidR="00E305C3" w:rsidRPr="00A5379D">
        <w:rPr>
          <w:rFonts w:cs="Arial"/>
        </w:rPr>
        <w:t>.1</w:t>
      </w:r>
      <w:r w:rsidR="00F4607C" w:rsidRPr="00A5379D">
        <w:rPr>
          <w:rFonts w:cs="Arial"/>
        </w:rPr>
        <w:t xml:space="preserve"> (</w:t>
      </w:r>
      <w:r w:rsidR="00F4607C" w:rsidRPr="00A5379D">
        <w:rPr>
          <w:rFonts w:cs="Arial"/>
          <w:i/>
          <w:iCs/>
        </w:rPr>
        <w:t>Transfer Tax</w:t>
      </w:r>
      <w:r w:rsidR="00F4607C" w:rsidRPr="00A5379D">
        <w:rPr>
          <w:rFonts w:cs="Arial"/>
        </w:rPr>
        <w:t>)</w:t>
      </w:r>
      <w:r w:rsidR="00E305C3" w:rsidRPr="00A5379D">
        <w:rPr>
          <w:rFonts w:cs="Arial"/>
        </w:rPr>
        <w:t>.</w:t>
      </w:r>
    </w:p>
    <w:p w14:paraId="61F25D6E" w14:textId="77777777" w:rsidR="00E305C3" w:rsidRPr="00A5379D" w:rsidRDefault="00E305C3" w:rsidP="005A07CC">
      <w:pPr>
        <w:pStyle w:val="zGTC02"/>
        <w:rPr>
          <w:vanish/>
          <w:specVanish/>
        </w:rPr>
      </w:pPr>
      <w:bookmarkStart w:id="568" w:name="_Toc138350409"/>
      <w:bookmarkStart w:id="569" w:name="_Toc138430819"/>
      <w:bookmarkStart w:id="570" w:name="_Toc151344703"/>
      <w:bookmarkStart w:id="571" w:name="_Toc176947559"/>
      <w:r w:rsidRPr="00A5379D">
        <w:t>Seller Tax Indemnity.</w:t>
      </w:r>
      <w:bookmarkEnd w:id="568"/>
      <w:bookmarkEnd w:id="569"/>
      <w:bookmarkEnd w:id="570"/>
      <w:bookmarkEnd w:id="571"/>
    </w:p>
    <w:p w14:paraId="29F73B59" w14:textId="77777777" w:rsidR="00E305C3" w:rsidRPr="00A5379D" w:rsidRDefault="00693D1B"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Seller must</w:t>
      </w:r>
      <w:r w:rsidR="00E305C3" w:rsidRPr="00A5379D">
        <w:rPr>
          <w:rFonts w:eastAsiaTheme="minorEastAsia" w:cs="Arial"/>
          <w:kern w:val="14"/>
        </w:rPr>
        <w:t xml:space="preserve"> indemnify and hold harmless GPC Indemnified Parties from and against</w:t>
      </w:r>
      <w:r w:rsidR="00260E44" w:rsidRPr="00A5379D">
        <w:rPr>
          <w:rFonts w:eastAsiaTheme="minorEastAsia" w:cs="Arial"/>
          <w:kern w:val="14"/>
        </w:rPr>
        <w:t>:</w:t>
      </w:r>
      <w:r w:rsidR="00E305C3" w:rsidRPr="00A5379D">
        <w:rPr>
          <w:rFonts w:eastAsiaTheme="minorEastAsia" w:cs="Arial"/>
          <w:kern w:val="14"/>
        </w:rPr>
        <w:t xml:space="preserve"> (</w:t>
      </w:r>
      <w:r w:rsidRPr="00A5379D">
        <w:rPr>
          <w:rFonts w:eastAsiaTheme="minorEastAsia" w:cs="Arial"/>
          <w:kern w:val="14"/>
        </w:rPr>
        <w:t>i</w:t>
      </w:r>
      <w:r w:rsidR="00E305C3" w:rsidRPr="00A5379D">
        <w:rPr>
          <w:rFonts w:eastAsiaTheme="minorEastAsia" w:cs="Arial"/>
          <w:kern w:val="14"/>
        </w:rPr>
        <w:t>) Seller Income Taxes</w:t>
      </w:r>
      <w:r w:rsidR="00260E44" w:rsidRPr="00A5379D">
        <w:rPr>
          <w:rFonts w:eastAsiaTheme="minorEastAsia" w:cs="Arial"/>
          <w:kern w:val="14"/>
        </w:rPr>
        <w:t>;</w:t>
      </w:r>
      <w:r w:rsidR="00E305C3" w:rsidRPr="00A5379D">
        <w:rPr>
          <w:rFonts w:eastAsiaTheme="minorEastAsia" w:cs="Arial"/>
          <w:kern w:val="14"/>
        </w:rPr>
        <w:t xml:space="preserve"> (</w:t>
      </w:r>
      <w:r w:rsidRPr="00A5379D">
        <w:rPr>
          <w:rFonts w:eastAsiaTheme="minorEastAsia" w:cs="Arial"/>
          <w:kern w:val="14"/>
        </w:rPr>
        <w:t>ii) Pre-Closing Taxes; and (iii) Transfer Taxes.</w:t>
      </w:r>
      <w:r w:rsidR="00E305C3" w:rsidRPr="00A5379D">
        <w:rPr>
          <w:rFonts w:eastAsiaTheme="minorEastAsia" w:cs="Arial"/>
          <w:kern w:val="14"/>
        </w:rPr>
        <w:t xml:space="preserve"> </w:t>
      </w:r>
    </w:p>
    <w:p w14:paraId="0CAC9EE0" w14:textId="77777777" w:rsidR="00783686" w:rsidRPr="00A5379D" w:rsidRDefault="003D5B37" w:rsidP="005A07CC">
      <w:pPr>
        <w:pStyle w:val="zGTC02"/>
        <w:rPr>
          <w:vanish/>
          <w:specVanish/>
        </w:rPr>
      </w:pPr>
      <w:bookmarkStart w:id="572" w:name="_Toc151344704"/>
      <w:bookmarkStart w:id="573" w:name="_Toc176947560"/>
      <w:r w:rsidRPr="00A5379D">
        <w:t>Maintenance of Tax Benefits.</w:t>
      </w:r>
      <w:bookmarkEnd w:id="572"/>
      <w:bookmarkEnd w:id="573"/>
      <w:r w:rsidRPr="00A5379D">
        <w:t xml:space="preserve"> </w:t>
      </w:r>
    </w:p>
    <w:p w14:paraId="5557AD2C" w14:textId="77777777" w:rsidR="003D5B37" w:rsidRPr="00693D1B" w:rsidRDefault="00783686" w:rsidP="00693D1B">
      <w:pPr>
        <w:widowControl w:val="0"/>
        <w:autoSpaceDE w:val="0"/>
        <w:autoSpaceDN w:val="0"/>
        <w:adjustRightInd w:val="0"/>
        <w:spacing w:before="0"/>
        <w:rPr>
          <w:rFonts w:eastAsiaTheme="minorEastAsia" w:cs="Arial"/>
          <w:kern w:val="14"/>
        </w:rPr>
      </w:pPr>
      <w:r w:rsidRPr="00A5379D">
        <w:rPr>
          <w:rFonts w:eastAsiaTheme="minorEastAsia" w:cs="Arial"/>
          <w:kern w:val="14"/>
        </w:rPr>
        <w:t xml:space="preserve"> </w:t>
      </w:r>
      <w:r w:rsidR="003D5B37" w:rsidRPr="00A5379D">
        <w:rPr>
          <w:rFonts w:eastAsiaTheme="minorEastAsia" w:cs="Arial"/>
          <w:kern w:val="14"/>
        </w:rPr>
        <w:t>Neither Seller nor any Affiliate of Seller will engage in any action</w:t>
      </w:r>
      <w:r w:rsidR="00DC45F4" w:rsidRPr="00A5379D">
        <w:rPr>
          <w:rFonts w:eastAsiaTheme="minorEastAsia" w:cs="Arial"/>
          <w:kern w:val="14"/>
        </w:rPr>
        <w:t>,</w:t>
      </w:r>
      <w:r w:rsidR="003D5B37" w:rsidRPr="00A5379D">
        <w:rPr>
          <w:rFonts w:eastAsiaTheme="minorEastAsia" w:cs="Arial"/>
          <w:kern w:val="14"/>
        </w:rPr>
        <w:t xml:space="preserve"> or fail to take any action</w:t>
      </w:r>
      <w:r w:rsidR="00DC45F4" w:rsidRPr="00A5379D">
        <w:rPr>
          <w:rFonts w:eastAsiaTheme="minorEastAsia" w:cs="Arial"/>
          <w:kern w:val="14"/>
        </w:rPr>
        <w:t>,</w:t>
      </w:r>
      <w:r w:rsidR="003D5B37" w:rsidRPr="00A5379D">
        <w:rPr>
          <w:rFonts w:eastAsiaTheme="minorEastAsia" w:cs="Arial"/>
          <w:kern w:val="14"/>
        </w:rPr>
        <w:t xml:space="preserve"> that would be reasonably likely to jeopardize the realization by</w:t>
      </w:r>
      <w:r w:rsidR="005F7F96" w:rsidRPr="00A5379D">
        <w:rPr>
          <w:rFonts w:eastAsiaTheme="minorEastAsia" w:cs="Arial"/>
          <w:kern w:val="14"/>
        </w:rPr>
        <w:t>,</w:t>
      </w:r>
      <w:r w:rsidR="003D5B37" w:rsidRPr="00A5379D">
        <w:rPr>
          <w:rFonts w:eastAsiaTheme="minorEastAsia" w:cs="Arial"/>
          <w:kern w:val="14"/>
        </w:rPr>
        <w:t xml:space="preserve"> or allowance to GPC or any of its Affiliates</w:t>
      </w:r>
      <w:r w:rsidR="005F7F96" w:rsidRPr="00A5379D">
        <w:rPr>
          <w:rFonts w:eastAsiaTheme="minorEastAsia" w:cs="Arial"/>
          <w:kern w:val="14"/>
        </w:rPr>
        <w:t>,</w:t>
      </w:r>
      <w:r w:rsidR="003D5B37" w:rsidRPr="00A5379D">
        <w:rPr>
          <w:rFonts w:eastAsiaTheme="minorEastAsia" w:cs="Arial"/>
          <w:kern w:val="14"/>
        </w:rPr>
        <w:t xml:space="preserve"> of any Tax Benefits</w:t>
      </w:r>
      <w:r w:rsidR="005F7F96" w:rsidRPr="00A5379D">
        <w:rPr>
          <w:rFonts w:eastAsiaTheme="minorEastAsia" w:cs="Arial"/>
          <w:kern w:val="14"/>
        </w:rPr>
        <w:t>,</w:t>
      </w:r>
      <w:r w:rsidR="003D5B37" w:rsidRPr="00A5379D">
        <w:rPr>
          <w:rFonts w:eastAsiaTheme="minorEastAsia" w:cs="Arial"/>
          <w:kern w:val="14"/>
        </w:rPr>
        <w:t xml:space="preserve"> or the eligibility of the Project (or any property that is part of the Project) for any other Tax benefit.</w:t>
      </w:r>
    </w:p>
    <w:p w14:paraId="1F9B5ADC" w14:textId="77777777" w:rsidR="00E305C3" w:rsidRPr="00693D1B" w:rsidRDefault="00783686" w:rsidP="005A07CC">
      <w:pPr>
        <w:pStyle w:val="zGTC02"/>
        <w:rPr>
          <w:vanish/>
          <w:specVanish/>
        </w:rPr>
      </w:pPr>
      <w:r w:rsidRPr="00693D1B" w:rsidDel="00783686">
        <w:t xml:space="preserve"> </w:t>
      </w:r>
      <w:bookmarkStart w:id="574" w:name="_Toc138350410"/>
      <w:bookmarkStart w:id="575" w:name="_Toc138430820"/>
      <w:bookmarkStart w:id="576" w:name="_Toc151344705"/>
      <w:bookmarkStart w:id="577" w:name="_Toc176947561"/>
      <w:r w:rsidR="00E305C3" w:rsidRPr="00693D1B">
        <w:t>Seller Tax Returns.</w:t>
      </w:r>
      <w:bookmarkEnd w:id="574"/>
      <w:bookmarkEnd w:id="575"/>
      <w:bookmarkEnd w:id="576"/>
      <w:bookmarkEnd w:id="577"/>
    </w:p>
    <w:p w14:paraId="25F976A6" w14:textId="21DB1BEF" w:rsidR="00693D1B" w:rsidRPr="00693D1B" w:rsidRDefault="00693D1B"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For any Tax Returns that relate to a taxable period ending on or before the Closing Date, Seller must timely prepare and file, or must cause to be timely prepared and filed, with the appropriate Governmental Authorities all Tax Returns required to be filed with respect to the Project and the Project Assets, and all Tax Returns must correctly and accurately set forth the amount of any Taxes relating to the applicable Tax </w:t>
      </w:r>
      <w:r w:rsidRPr="00693D1B">
        <w:rPr>
          <w:rFonts w:eastAsiaTheme="minorEastAsia" w:cs="Arial"/>
          <w:kern w:val="14"/>
        </w:rPr>
        <w:lastRenderedPageBreak/>
        <w:t xml:space="preserve">period, and Seller will pay within the time and manner prescribed by </w:t>
      </w:r>
      <w:r w:rsidR="00186E73">
        <w:rPr>
          <w:rFonts w:eastAsiaTheme="minorEastAsia" w:cs="Arial"/>
          <w:kern w:val="14"/>
        </w:rPr>
        <w:t>l</w:t>
      </w:r>
      <w:r w:rsidR="00186E73" w:rsidRPr="00693D1B">
        <w:rPr>
          <w:rFonts w:eastAsiaTheme="minorEastAsia" w:cs="Arial"/>
          <w:kern w:val="14"/>
        </w:rPr>
        <w:t xml:space="preserve">aw </w:t>
      </w:r>
      <w:r w:rsidRPr="00693D1B">
        <w:rPr>
          <w:rFonts w:eastAsiaTheme="minorEastAsia" w:cs="Arial"/>
          <w:kern w:val="14"/>
        </w:rPr>
        <w:t>all Taxes due and payable with respect to any Tax period.</w:t>
      </w:r>
    </w:p>
    <w:p w14:paraId="6E499824" w14:textId="77777777" w:rsidR="00E305C3" w:rsidRPr="00693D1B" w:rsidRDefault="00E305C3" w:rsidP="005A07CC">
      <w:pPr>
        <w:pStyle w:val="zGTC02"/>
        <w:rPr>
          <w:vanish/>
          <w:specVanish/>
        </w:rPr>
      </w:pPr>
      <w:bookmarkStart w:id="578" w:name="_Toc138350411"/>
      <w:bookmarkStart w:id="579" w:name="_Toc138430821"/>
      <w:bookmarkStart w:id="580" w:name="_Toc151344706"/>
      <w:bookmarkStart w:id="581" w:name="_Toc176947562"/>
      <w:r w:rsidRPr="00693D1B">
        <w:t>Tax Contests.</w:t>
      </w:r>
      <w:bookmarkEnd w:id="578"/>
      <w:bookmarkEnd w:id="579"/>
      <w:bookmarkEnd w:id="580"/>
      <w:bookmarkEnd w:id="581"/>
    </w:p>
    <w:p w14:paraId="185E951E" w14:textId="4680E1DC" w:rsidR="00E305C3" w:rsidRPr="00693D1B" w:rsidRDefault="00E305C3"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GPC will control, in its sole discretion, any Tax audit, litigation, or other proceeding with respect to any income Taxes of GPC with respect to the Project (“</w:t>
      </w:r>
      <w:r w:rsidRPr="00693D1B">
        <w:rPr>
          <w:rFonts w:eastAsiaTheme="minorEastAsia" w:cs="Arial"/>
          <w:b/>
          <w:kern w:val="14"/>
        </w:rPr>
        <w:t>Tax Con</w:t>
      </w:r>
      <w:r w:rsidR="009E58C8" w:rsidRPr="00693D1B">
        <w:rPr>
          <w:rFonts w:eastAsiaTheme="minorEastAsia" w:cs="Arial"/>
          <w:b/>
          <w:kern w:val="14"/>
        </w:rPr>
        <w:t>t</w:t>
      </w:r>
      <w:r w:rsidRPr="00693D1B">
        <w:rPr>
          <w:rFonts w:eastAsiaTheme="minorEastAsia" w:cs="Arial"/>
          <w:b/>
          <w:kern w:val="14"/>
        </w:rPr>
        <w:t>e</w:t>
      </w:r>
      <w:r w:rsidR="009E58C8" w:rsidRPr="00693D1B">
        <w:rPr>
          <w:rFonts w:eastAsiaTheme="minorEastAsia" w:cs="Arial"/>
          <w:b/>
          <w:kern w:val="14"/>
        </w:rPr>
        <w:t>s</w:t>
      </w:r>
      <w:r w:rsidRPr="00693D1B">
        <w:rPr>
          <w:rFonts w:eastAsiaTheme="minorEastAsia" w:cs="Arial"/>
          <w:b/>
          <w:kern w:val="14"/>
        </w:rPr>
        <w:t>t</w:t>
      </w:r>
      <w:r w:rsidRPr="00693D1B">
        <w:rPr>
          <w:rFonts w:eastAsiaTheme="minorEastAsia" w:cs="Arial"/>
          <w:kern w:val="14"/>
        </w:rPr>
        <w:t xml:space="preserve">”), except solely to the extent that such audit, litigation, or proceeding involves a Claim made or proposed by the IRS that, if successful, would result in a </w:t>
      </w:r>
      <w:r w:rsidR="006170D8" w:rsidRPr="00693D1B">
        <w:rPr>
          <w:rFonts w:eastAsiaTheme="minorEastAsia" w:cs="Arial"/>
          <w:kern w:val="14"/>
        </w:rPr>
        <w:t xml:space="preserve">Claim </w:t>
      </w:r>
      <w:r w:rsidRPr="00693D1B">
        <w:rPr>
          <w:rFonts w:eastAsiaTheme="minorEastAsia" w:cs="Arial"/>
          <w:kern w:val="14"/>
        </w:rPr>
        <w:t xml:space="preserve">for which Seller </w:t>
      </w:r>
      <w:r w:rsidR="00693D1B" w:rsidRPr="00693D1B">
        <w:rPr>
          <w:rFonts w:eastAsiaTheme="minorEastAsia" w:cs="Arial"/>
          <w:kern w:val="14"/>
        </w:rPr>
        <w:t>will be required to indemnify GPC under this BTA, including a contest related to the PWA Requirements (an “</w:t>
      </w:r>
      <w:r w:rsidR="00693D1B" w:rsidRPr="00693D1B">
        <w:rPr>
          <w:rFonts w:eastAsiaTheme="minorEastAsia" w:cs="Arial"/>
          <w:b/>
          <w:bCs/>
          <w:kern w:val="14"/>
        </w:rPr>
        <w:t>Indemnified Tax Claim</w:t>
      </w:r>
      <w:r w:rsidR="00693D1B" w:rsidRPr="00693D1B">
        <w:rPr>
          <w:rFonts w:eastAsiaTheme="minorEastAsia" w:cs="Arial"/>
          <w:kern w:val="14"/>
        </w:rPr>
        <w:t>”).</w:t>
      </w:r>
      <w:r w:rsidRPr="00693D1B">
        <w:rPr>
          <w:rFonts w:eastAsiaTheme="minorEastAsia" w:cs="Arial"/>
          <w:kern w:val="14"/>
        </w:rPr>
        <w:t xml:space="preserve"> In that case, upon </w:t>
      </w:r>
      <w:r w:rsidR="009E58C8" w:rsidRPr="00693D1B">
        <w:rPr>
          <w:rFonts w:eastAsiaTheme="minorEastAsia" w:cs="Arial"/>
          <w:kern w:val="14"/>
        </w:rPr>
        <w:t xml:space="preserve">GPC’s </w:t>
      </w:r>
      <w:r w:rsidRPr="00693D1B">
        <w:rPr>
          <w:rFonts w:eastAsiaTheme="minorEastAsia" w:cs="Arial"/>
          <w:kern w:val="14"/>
        </w:rPr>
        <w:t xml:space="preserve">request, Seller will, at its own expense, control the defense and settlement of the applicable proceeding solely to the extent of matters directly and solely impacting such Indemnified Tax Claim, including the content of all related communications with </w:t>
      </w:r>
      <w:r w:rsidR="009E58C8" w:rsidRPr="00693D1B">
        <w:rPr>
          <w:rFonts w:eastAsiaTheme="minorEastAsia" w:cs="Arial"/>
          <w:kern w:val="14"/>
        </w:rPr>
        <w:t xml:space="preserve">any </w:t>
      </w:r>
      <w:r w:rsidRPr="00693D1B">
        <w:rPr>
          <w:rFonts w:eastAsiaTheme="minorEastAsia" w:cs="Arial"/>
          <w:kern w:val="14"/>
        </w:rPr>
        <w:t>Tax</w:t>
      </w:r>
      <w:r w:rsidR="009E58C8" w:rsidRPr="00693D1B">
        <w:rPr>
          <w:rFonts w:eastAsiaTheme="minorEastAsia" w:cs="Arial"/>
          <w:kern w:val="14"/>
        </w:rPr>
        <w:t>ing</w:t>
      </w:r>
      <w:r w:rsidRPr="00693D1B">
        <w:rPr>
          <w:rFonts w:eastAsiaTheme="minorEastAsia" w:cs="Arial"/>
          <w:kern w:val="14"/>
        </w:rPr>
        <w:t xml:space="preserve"> </w:t>
      </w:r>
      <w:r w:rsidR="009E58C8" w:rsidRPr="00693D1B">
        <w:rPr>
          <w:rFonts w:eastAsiaTheme="minorEastAsia" w:cs="Arial"/>
          <w:kern w:val="14"/>
        </w:rPr>
        <w:t>A</w:t>
      </w:r>
      <w:r w:rsidRPr="00693D1B">
        <w:rPr>
          <w:rFonts w:eastAsiaTheme="minorEastAsia" w:cs="Arial"/>
          <w:kern w:val="14"/>
        </w:rPr>
        <w:t>uthorit</w:t>
      </w:r>
      <w:r w:rsidR="009E58C8" w:rsidRPr="00693D1B">
        <w:rPr>
          <w:rFonts w:eastAsiaTheme="minorEastAsia" w:cs="Arial"/>
          <w:kern w:val="14"/>
        </w:rPr>
        <w:t>y</w:t>
      </w:r>
      <w:r w:rsidRPr="00693D1B">
        <w:rPr>
          <w:rFonts w:eastAsiaTheme="minorEastAsia" w:cs="Arial"/>
          <w:kern w:val="14"/>
        </w:rPr>
        <w:t xml:space="preserve">. However, Seller will keep GPC reasonably apprised of the developments of such Tax </w:t>
      </w:r>
      <w:r w:rsidR="00F01F77" w:rsidRPr="00693D1B">
        <w:rPr>
          <w:rFonts w:eastAsiaTheme="minorEastAsia" w:cs="Arial"/>
          <w:kern w:val="14"/>
        </w:rPr>
        <w:t>Contest and</w:t>
      </w:r>
      <w:r w:rsidRPr="00693D1B">
        <w:rPr>
          <w:rFonts w:eastAsiaTheme="minorEastAsia" w:cs="Arial"/>
          <w:kern w:val="14"/>
        </w:rPr>
        <w:t xml:space="preserve"> may not settle or compromise any asserted </w:t>
      </w:r>
      <w:r w:rsidR="009E58C8" w:rsidRPr="00693D1B">
        <w:rPr>
          <w:rFonts w:eastAsiaTheme="minorEastAsia" w:cs="Arial"/>
          <w:kern w:val="14"/>
        </w:rPr>
        <w:t>L</w:t>
      </w:r>
      <w:r w:rsidRPr="00693D1B">
        <w:rPr>
          <w:rFonts w:eastAsiaTheme="minorEastAsia" w:cs="Arial"/>
          <w:kern w:val="14"/>
        </w:rPr>
        <w:t xml:space="preserve">iability that would adversely affect GPC’s ability to claim </w:t>
      </w:r>
      <w:r w:rsidR="009E58C8" w:rsidRPr="00693D1B">
        <w:rPr>
          <w:rFonts w:eastAsiaTheme="minorEastAsia" w:cs="Arial"/>
          <w:kern w:val="14"/>
        </w:rPr>
        <w:t xml:space="preserve">any </w:t>
      </w:r>
      <w:r w:rsidRPr="00693D1B">
        <w:rPr>
          <w:rFonts w:eastAsiaTheme="minorEastAsia" w:cs="Arial"/>
          <w:kern w:val="14"/>
        </w:rPr>
        <w:t xml:space="preserve">Tax </w:t>
      </w:r>
      <w:r w:rsidR="009E58C8" w:rsidRPr="00693D1B">
        <w:rPr>
          <w:rFonts w:eastAsiaTheme="minorEastAsia" w:cs="Arial"/>
          <w:kern w:val="14"/>
        </w:rPr>
        <w:t>c</w:t>
      </w:r>
      <w:r w:rsidRPr="00693D1B">
        <w:rPr>
          <w:rFonts w:eastAsiaTheme="minorEastAsia" w:cs="Arial"/>
          <w:kern w:val="14"/>
        </w:rPr>
        <w:t xml:space="preserve">redit </w:t>
      </w:r>
      <w:r w:rsidR="009E58C8" w:rsidRPr="00693D1B">
        <w:rPr>
          <w:rFonts w:eastAsiaTheme="minorEastAsia" w:cs="Arial"/>
          <w:kern w:val="14"/>
        </w:rPr>
        <w:t xml:space="preserve">or Tax Benefit </w:t>
      </w:r>
      <w:r w:rsidRPr="00693D1B">
        <w:rPr>
          <w:rFonts w:eastAsiaTheme="minorEastAsia" w:cs="Arial"/>
          <w:kern w:val="14"/>
        </w:rPr>
        <w:t xml:space="preserve">without the prior written consent of </w:t>
      </w:r>
      <w:r w:rsidR="00EA3F2B">
        <w:rPr>
          <w:rFonts w:eastAsiaTheme="minorEastAsia" w:cs="Arial"/>
          <w:kern w:val="14"/>
        </w:rPr>
        <w:t>GPC</w:t>
      </w:r>
      <w:r w:rsidRPr="00693D1B">
        <w:rPr>
          <w:rFonts w:eastAsiaTheme="minorEastAsia" w:cs="Arial"/>
          <w:kern w:val="14"/>
        </w:rPr>
        <w:t>.</w:t>
      </w:r>
    </w:p>
    <w:p w14:paraId="7F8B5312" w14:textId="77777777" w:rsidR="00E305C3" w:rsidRPr="00693D1B" w:rsidRDefault="00E305C3" w:rsidP="005A07CC">
      <w:pPr>
        <w:pStyle w:val="zGTC02"/>
        <w:rPr>
          <w:vanish/>
          <w:specVanish/>
        </w:rPr>
      </w:pPr>
      <w:bookmarkStart w:id="582" w:name="_Toc138350412"/>
      <w:bookmarkStart w:id="583" w:name="_Toc138430822"/>
      <w:bookmarkStart w:id="584" w:name="_Toc151344707"/>
      <w:bookmarkStart w:id="585" w:name="_Toc176947563"/>
      <w:r w:rsidRPr="00693D1B">
        <w:t>Assistance and Cooperation.</w:t>
      </w:r>
      <w:bookmarkEnd w:id="582"/>
      <w:bookmarkEnd w:id="583"/>
      <w:bookmarkEnd w:id="584"/>
      <w:bookmarkEnd w:id="585"/>
    </w:p>
    <w:p w14:paraId="1EFEDC11" w14:textId="77777777" w:rsidR="00E305C3" w:rsidRPr="00693D1B" w:rsidRDefault="00E305C3"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GPC and Seller </w:t>
      </w:r>
      <w:r w:rsidR="00BB2C91" w:rsidRPr="00693D1B">
        <w:rPr>
          <w:rFonts w:eastAsiaTheme="minorEastAsia" w:cs="Arial"/>
          <w:kern w:val="14"/>
        </w:rPr>
        <w:t>will</w:t>
      </w:r>
      <w:r w:rsidRPr="00693D1B">
        <w:rPr>
          <w:rFonts w:eastAsiaTheme="minorEastAsia" w:cs="Arial"/>
          <w:kern w:val="14"/>
        </w:rPr>
        <w:t xml:space="preserve"> provide each other with assistance and cooperation as reasonably requested by the other Party in connection with the preparation of any Tax Return, any audit or other examination by any Taxing Authority, or any judicial or administrative proceedings relating to Liability for Taxes. </w:t>
      </w:r>
      <w:r w:rsidR="007D136E" w:rsidRPr="00693D1B">
        <w:rPr>
          <w:rFonts w:eastAsiaTheme="minorEastAsia" w:cs="Arial"/>
          <w:kern w:val="14"/>
        </w:rPr>
        <w:t>This</w:t>
      </w:r>
      <w:r w:rsidRPr="00693D1B">
        <w:rPr>
          <w:rFonts w:eastAsiaTheme="minorEastAsia" w:cs="Arial"/>
          <w:kern w:val="14"/>
        </w:rPr>
        <w:t xml:space="preserve"> assistance and cooperation </w:t>
      </w:r>
      <w:r w:rsidR="00BB2C91" w:rsidRPr="00693D1B">
        <w:rPr>
          <w:rFonts w:eastAsiaTheme="minorEastAsia" w:cs="Arial"/>
          <w:kern w:val="14"/>
        </w:rPr>
        <w:t>will</w:t>
      </w:r>
      <w:r w:rsidRPr="00693D1B">
        <w:rPr>
          <w:rFonts w:eastAsiaTheme="minorEastAsia" w:cs="Arial"/>
          <w:kern w:val="14"/>
        </w:rPr>
        <w:t xml:space="preserve"> include the retention and (upon the other Party’s request) the provision of records and information that are reasonably relevant to any audit, litigation</w:t>
      </w:r>
      <w:r w:rsidR="007D136E" w:rsidRPr="00693D1B">
        <w:rPr>
          <w:rFonts w:eastAsiaTheme="minorEastAsia" w:cs="Arial"/>
          <w:kern w:val="14"/>
        </w:rPr>
        <w:t>,</w:t>
      </w:r>
      <w:r w:rsidRPr="00693D1B">
        <w:rPr>
          <w:rFonts w:eastAsiaTheme="minorEastAsia" w:cs="Arial"/>
          <w:kern w:val="14"/>
        </w:rPr>
        <w:t xml:space="preserve"> or other proceeding</w:t>
      </w:r>
      <w:r w:rsidR="009E58C8" w:rsidRPr="00693D1B">
        <w:rPr>
          <w:rFonts w:eastAsiaTheme="minorEastAsia" w:cs="Arial"/>
          <w:kern w:val="14"/>
        </w:rPr>
        <w:t>,</w:t>
      </w:r>
      <w:r w:rsidRPr="00693D1B">
        <w:rPr>
          <w:rFonts w:eastAsiaTheme="minorEastAsia" w:cs="Arial"/>
          <w:kern w:val="14"/>
        </w:rPr>
        <w:t xml:space="preserve"> and making employees available on a mutually convenient basis to provide additional information and explanation of any material provided </w:t>
      </w:r>
      <w:r w:rsidR="006C75F6" w:rsidRPr="00693D1B">
        <w:rPr>
          <w:rFonts w:eastAsiaTheme="minorEastAsia" w:cs="Arial"/>
          <w:kern w:val="14"/>
        </w:rPr>
        <w:t>under this BTA.</w:t>
      </w:r>
      <w:r w:rsidRPr="00693D1B">
        <w:rPr>
          <w:rFonts w:eastAsiaTheme="minorEastAsia" w:cs="Arial"/>
          <w:kern w:val="14"/>
        </w:rPr>
        <w:t xml:space="preserve"> Each Party will retain and provide the requesting Party with any records or information until the expiration of the statute of limitations (and, to the extent notified by the other Party, any extensions thereof) of the respective taxable periods which may be relevant to </w:t>
      </w:r>
      <w:r w:rsidR="007D136E" w:rsidRPr="00693D1B">
        <w:rPr>
          <w:rFonts w:eastAsiaTheme="minorEastAsia" w:cs="Arial"/>
          <w:kern w:val="14"/>
        </w:rPr>
        <w:t>the</w:t>
      </w:r>
      <w:r w:rsidRPr="00693D1B">
        <w:rPr>
          <w:rFonts w:eastAsiaTheme="minorEastAsia" w:cs="Arial"/>
          <w:kern w:val="14"/>
        </w:rPr>
        <w:t xml:space="preserve"> Tax Return, audit or examination, proceedings, or determination.</w:t>
      </w:r>
    </w:p>
    <w:p w14:paraId="324D3BD6" w14:textId="77777777" w:rsidR="00E305C3" w:rsidRPr="00693D1B" w:rsidRDefault="00E305C3" w:rsidP="005A07CC">
      <w:pPr>
        <w:pStyle w:val="zGTC02"/>
        <w:rPr>
          <w:vanish/>
          <w:specVanish/>
        </w:rPr>
      </w:pPr>
      <w:bookmarkStart w:id="586" w:name="_Toc138350413"/>
      <w:bookmarkStart w:id="587" w:name="_Toc138430823"/>
      <w:bookmarkStart w:id="588" w:name="_Toc151344708"/>
      <w:bookmarkStart w:id="589" w:name="_Toc176947564"/>
      <w:r w:rsidRPr="00693D1B">
        <w:t>Allocation of Taxes.</w:t>
      </w:r>
      <w:bookmarkEnd w:id="586"/>
      <w:bookmarkEnd w:id="587"/>
      <w:bookmarkEnd w:id="588"/>
      <w:bookmarkEnd w:id="589"/>
    </w:p>
    <w:p w14:paraId="57FD5B67" w14:textId="77777777" w:rsidR="00E305C3" w:rsidRPr="00701063" w:rsidRDefault="00E305C3"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For purposes of determining the a</w:t>
      </w:r>
      <w:r w:rsidRPr="00701063">
        <w:rPr>
          <w:rFonts w:eastAsiaTheme="minorEastAsia" w:cs="Arial"/>
          <w:kern w:val="14"/>
        </w:rPr>
        <w:t xml:space="preserve">mount of Taxes with respect to the Project attributable to the portion of the Straddle Period ending on the Closing Date, any Liability for Taxes attributable to </w:t>
      </w:r>
      <w:r w:rsidR="009E58C8" w:rsidRPr="00701063">
        <w:rPr>
          <w:rFonts w:eastAsiaTheme="minorEastAsia" w:cs="Arial"/>
          <w:kern w:val="14"/>
        </w:rPr>
        <w:t xml:space="preserve">the </w:t>
      </w:r>
      <w:r w:rsidRPr="00701063">
        <w:rPr>
          <w:rFonts w:eastAsiaTheme="minorEastAsia" w:cs="Arial"/>
          <w:kern w:val="14"/>
        </w:rPr>
        <w:t xml:space="preserve">Straddle Period will be apportioned between the portion of </w:t>
      </w:r>
      <w:r w:rsidR="007D136E" w:rsidRPr="00701063">
        <w:rPr>
          <w:rFonts w:eastAsiaTheme="minorEastAsia" w:cs="Arial"/>
          <w:kern w:val="14"/>
        </w:rPr>
        <w:t>the</w:t>
      </w:r>
      <w:r w:rsidRPr="00701063">
        <w:rPr>
          <w:rFonts w:eastAsiaTheme="minorEastAsia" w:cs="Arial"/>
          <w:kern w:val="14"/>
        </w:rPr>
        <w:t xml:space="preserve"> period ending on the Closing Date and the portion of </w:t>
      </w:r>
      <w:r w:rsidR="007D136E" w:rsidRPr="00701063">
        <w:rPr>
          <w:rFonts w:eastAsiaTheme="minorEastAsia" w:cs="Arial"/>
          <w:kern w:val="14"/>
        </w:rPr>
        <w:t>the</w:t>
      </w:r>
      <w:r w:rsidRPr="00701063">
        <w:rPr>
          <w:rFonts w:eastAsiaTheme="minorEastAsia" w:cs="Arial"/>
          <w:kern w:val="14"/>
        </w:rPr>
        <w:t xml:space="preserve"> period beginning on the day after the Closing Date</w:t>
      </w:r>
      <w:r w:rsidR="009E58C8" w:rsidRPr="00701063">
        <w:rPr>
          <w:rFonts w:eastAsiaTheme="minorEastAsia" w:cs="Arial"/>
          <w:kern w:val="14"/>
        </w:rPr>
        <w:t>:</w:t>
      </w:r>
      <w:r w:rsidRPr="00701063">
        <w:rPr>
          <w:rFonts w:eastAsiaTheme="minorEastAsia" w:cs="Arial"/>
          <w:kern w:val="14"/>
        </w:rPr>
        <w:t xml:space="preserve"> (a) in the case of real and personal property Taxes, by apportioning such Taxes on a per diem basis</w:t>
      </w:r>
      <w:r w:rsidR="009E58C8" w:rsidRPr="00701063">
        <w:rPr>
          <w:rFonts w:eastAsiaTheme="minorEastAsia" w:cs="Arial"/>
          <w:kern w:val="14"/>
        </w:rPr>
        <w:t>;</w:t>
      </w:r>
      <w:r w:rsidRPr="00701063">
        <w:rPr>
          <w:rFonts w:eastAsiaTheme="minorEastAsia" w:cs="Arial"/>
          <w:kern w:val="14"/>
        </w:rPr>
        <w:t xml:space="preserve"> and (b) in the case of all other Taxes, on the basis of a closing of the books as of the close of business on the Closing Date, as described in Section 1</w:t>
      </w:r>
      <w:r w:rsidR="003B412A" w:rsidRPr="00701063">
        <w:rPr>
          <w:rFonts w:eastAsiaTheme="minorEastAsia" w:cs="Arial"/>
          <w:kern w:val="14"/>
        </w:rPr>
        <w:t>8</w:t>
      </w:r>
      <w:r w:rsidRPr="00701063">
        <w:rPr>
          <w:rFonts w:eastAsiaTheme="minorEastAsia" w:cs="Arial"/>
          <w:kern w:val="14"/>
        </w:rPr>
        <w:t>.2 (</w:t>
      </w:r>
      <w:r w:rsidRPr="00701063">
        <w:rPr>
          <w:rFonts w:eastAsiaTheme="minorEastAsia" w:cs="Arial"/>
          <w:i/>
          <w:kern w:val="14"/>
        </w:rPr>
        <w:t>Seller Tax Indemnity</w:t>
      </w:r>
      <w:r w:rsidRPr="00701063">
        <w:rPr>
          <w:rFonts w:eastAsiaTheme="minorEastAsia" w:cs="Arial"/>
          <w:kern w:val="14"/>
        </w:rPr>
        <w:t>).</w:t>
      </w:r>
    </w:p>
    <w:p w14:paraId="2DA87661" w14:textId="77777777" w:rsidR="00E305C3" w:rsidRPr="00701063" w:rsidRDefault="00E305C3" w:rsidP="005A07CC">
      <w:pPr>
        <w:pStyle w:val="zGTC02"/>
        <w:rPr>
          <w:vanish/>
          <w:specVanish/>
        </w:rPr>
      </w:pPr>
      <w:bookmarkStart w:id="590" w:name="_TOC_250069"/>
      <w:bookmarkStart w:id="591" w:name="_Toc151344709"/>
      <w:bookmarkStart w:id="592" w:name="_Toc176947565"/>
      <w:r w:rsidRPr="00701063">
        <w:t xml:space="preserve">Duties and </w:t>
      </w:r>
      <w:bookmarkEnd w:id="590"/>
      <w:r w:rsidRPr="00701063">
        <w:t>Excises.</w:t>
      </w:r>
      <w:bookmarkEnd w:id="591"/>
      <w:bookmarkEnd w:id="592"/>
    </w:p>
    <w:p w14:paraId="32D239A9" w14:textId="45B5573A" w:rsidR="00E305C3" w:rsidRPr="00693D1B" w:rsidRDefault="004C3A59"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w:t>
      </w:r>
      <w:r w:rsidR="00E305C3" w:rsidRPr="00701063">
        <w:rPr>
          <w:rFonts w:eastAsiaTheme="minorEastAsia" w:cs="Arial"/>
          <w:kern w:val="14"/>
        </w:rPr>
        <w:t xml:space="preserve">The Purchase Price includes all Taxes (including any related customs broker fees or similar charges) imposed on the sale or delivery of the Project Assets, the Work and the Project, and Seller will duly and timely remit any such Taxes in accordance with all applicable </w:t>
      </w:r>
      <w:r w:rsidR="00186E73" w:rsidRPr="00701063">
        <w:rPr>
          <w:rFonts w:eastAsiaTheme="minorEastAsia" w:cs="Arial"/>
          <w:kern w:val="14"/>
        </w:rPr>
        <w:t xml:space="preserve">laws </w:t>
      </w:r>
      <w:r w:rsidR="00E305C3" w:rsidRPr="00701063">
        <w:rPr>
          <w:rFonts w:eastAsiaTheme="minorEastAsia" w:cs="Arial"/>
          <w:kern w:val="14"/>
        </w:rPr>
        <w:t xml:space="preserve">(including all customs and import duties arising upon the importation of the Project, </w:t>
      </w:r>
      <w:r w:rsidR="002328C9" w:rsidRPr="00701063">
        <w:rPr>
          <w:rFonts w:eastAsiaTheme="minorEastAsia" w:cs="Arial"/>
          <w:kern w:val="14"/>
        </w:rPr>
        <w:t xml:space="preserve">Project </w:t>
      </w:r>
      <w:r w:rsidR="00E305C3" w:rsidRPr="00701063">
        <w:rPr>
          <w:rFonts w:eastAsiaTheme="minorEastAsia" w:cs="Arial"/>
          <w:kern w:val="14"/>
        </w:rPr>
        <w:t xml:space="preserve">Equipment, and Materials into the applicable port of entry). Seller will provide GPC </w:t>
      </w:r>
      <w:r w:rsidR="007D136E" w:rsidRPr="00701063">
        <w:rPr>
          <w:rFonts w:eastAsiaTheme="minorEastAsia" w:cs="Arial"/>
          <w:kern w:val="14"/>
        </w:rPr>
        <w:t>any</w:t>
      </w:r>
      <w:r w:rsidR="00E305C3" w:rsidRPr="00701063">
        <w:rPr>
          <w:rFonts w:eastAsiaTheme="minorEastAsia" w:cs="Arial"/>
          <w:kern w:val="14"/>
        </w:rPr>
        <w:t xml:space="preserve"> information and data requested by GPC, and </w:t>
      </w:r>
      <w:r w:rsidR="009E58C8" w:rsidRPr="00701063">
        <w:rPr>
          <w:rFonts w:eastAsiaTheme="minorEastAsia" w:cs="Arial"/>
          <w:kern w:val="14"/>
        </w:rPr>
        <w:t xml:space="preserve">will </w:t>
      </w:r>
      <w:r w:rsidR="00E305C3" w:rsidRPr="00701063">
        <w:rPr>
          <w:rFonts w:eastAsiaTheme="minorEastAsia" w:cs="Arial"/>
          <w:kern w:val="14"/>
        </w:rPr>
        <w:t>fully cooperate, in connection with</w:t>
      </w:r>
      <w:r w:rsidR="009E58C8" w:rsidRPr="00701063">
        <w:rPr>
          <w:rFonts w:eastAsiaTheme="minorEastAsia" w:cs="Arial"/>
          <w:kern w:val="14"/>
        </w:rPr>
        <w:t>:</w:t>
      </w:r>
      <w:r w:rsidR="00E305C3" w:rsidRPr="00701063">
        <w:rPr>
          <w:rFonts w:eastAsiaTheme="minorEastAsia" w:cs="Arial"/>
          <w:kern w:val="14"/>
        </w:rPr>
        <w:t xml:space="preserve"> (i) the reporting of any such Taxes</w:t>
      </w:r>
      <w:r w:rsidR="009E58C8" w:rsidRPr="00701063">
        <w:rPr>
          <w:rFonts w:eastAsiaTheme="minorEastAsia" w:cs="Arial"/>
          <w:kern w:val="14"/>
        </w:rPr>
        <w:t>;</w:t>
      </w:r>
      <w:r w:rsidR="00E305C3" w:rsidRPr="00701063">
        <w:rPr>
          <w:rFonts w:eastAsiaTheme="minorEastAsia" w:cs="Arial"/>
          <w:kern w:val="14"/>
        </w:rPr>
        <w:t xml:space="preserve"> (ii) any audit relating to any such Ta</w:t>
      </w:r>
      <w:r w:rsidR="00E305C3" w:rsidRPr="00693D1B">
        <w:rPr>
          <w:rFonts w:eastAsiaTheme="minorEastAsia" w:cs="Arial"/>
          <w:kern w:val="14"/>
        </w:rPr>
        <w:t>xes</w:t>
      </w:r>
      <w:r w:rsidR="008C61C2" w:rsidRPr="00693D1B">
        <w:rPr>
          <w:rFonts w:eastAsiaTheme="minorEastAsia" w:cs="Arial"/>
          <w:kern w:val="14"/>
        </w:rPr>
        <w:t>;</w:t>
      </w:r>
      <w:r w:rsidR="00E305C3" w:rsidRPr="00693D1B">
        <w:rPr>
          <w:rFonts w:eastAsiaTheme="minorEastAsia" w:cs="Arial"/>
          <w:kern w:val="14"/>
        </w:rPr>
        <w:t xml:space="preserve"> or (iii) any assessment, </w:t>
      </w:r>
      <w:r w:rsidR="00967AFF" w:rsidRPr="00693D1B">
        <w:rPr>
          <w:rFonts w:eastAsiaTheme="minorEastAsia" w:cs="Arial"/>
          <w:kern w:val="14"/>
        </w:rPr>
        <w:t>Claim</w:t>
      </w:r>
      <w:r w:rsidR="00E305C3" w:rsidRPr="00693D1B">
        <w:rPr>
          <w:rFonts w:eastAsiaTheme="minorEastAsia" w:cs="Arial"/>
          <w:kern w:val="14"/>
        </w:rPr>
        <w:t>, or proceeding relating to any such Taxes.</w:t>
      </w:r>
    </w:p>
    <w:p w14:paraId="45FADABE" w14:textId="77777777" w:rsidR="00E305C3" w:rsidRPr="00693D1B" w:rsidRDefault="00E305C3" w:rsidP="005A07CC">
      <w:pPr>
        <w:pStyle w:val="zGTC02"/>
        <w:rPr>
          <w:vanish/>
          <w:specVanish/>
        </w:rPr>
      </w:pPr>
      <w:bookmarkStart w:id="593" w:name="_Toc138350414"/>
      <w:bookmarkStart w:id="594" w:name="_Toc138430824"/>
      <w:bookmarkStart w:id="595" w:name="_Toc151344710"/>
      <w:bookmarkStart w:id="596" w:name="_Toc176947566"/>
      <w:r w:rsidRPr="00693D1B">
        <w:t>Tax Characterization.</w:t>
      </w:r>
      <w:bookmarkEnd w:id="593"/>
      <w:bookmarkEnd w:id="594"/>
      <w:bookmarkEnd w:id="595"/>
      <w:bookmarkEnd w:id="596"/>
    </w:p>
    <w:p w14:paraId="43A67667" w14:textId="77777777" w:rsidR="00E305C3" w:rsidRPr="00693D1B" w:rsidRDefault="00E305C3"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r w:rsidR="00DE549F" w:rsidRPr="00693D1B">
        <w:rPr>
          <w:rFonts w:eastAsiaTheme="minorEastAsia" w:cs="Arial"/>
          <w:kern w:val="14"/>
        </w:rPr>
        <w:t>[</w:t>
      </w:r>
      <w:r w:rsidR="00DE549F" w:rsidRPr="00693D1B">
        <w:rPr>
          <w:rFonts w:eastAsiaTheme="minorEastAsia" w:cs="Arial"/>
          <w:b/>
          <w:i/>
          <w:kern w:val="14"/>
          <w:highlight w:val="yellow"/>
        </w:rPr>
        <w:t>Placeholder for tax characterization</w:t>
      </w:r>
      <w:r w:rsidR="00DE549F" w:rsidRPr="00693D1B">
        <w:rPr>
          <w:rFonts w:eastAsiaTheme="minorEastAsia" w:cs="Arial"/>
          <w:kern w:val="14"/>
        </w:rPr>
        <w:t xml:space="preserve">]. </w:t>
      </w:r>
    </w:p>
    <w:p w14:paraId="6AD5E02F" w14:textId="77777777" w:rsidR="00E305C3" w:rsidRPr="00693D1B" w:rsidRDefault="00E305C3" w:rsidP="005A07CC">
      <w:pPr>
        <w:pStyle w:val="zGTC02"/>
        <w:rPr>
          <w:vanish/>
          <w:specVanish/>
        </w:rPr>
      </w:pPr>
      <w:bookmarkStart w:id="597" w:name="_TOC_250067"/>
      <w:bookmarkStart w:id="598" w:name="_Toc151344713"/>
      <w:bookmarkStart w:id="599" w:name="_Toc176947567"/>
      <w:r w:rsidRPr="00693D1B">
        <w:t xml:space="preserve">Coordination with General </w:t>
      </w:r>
      <w:bookmarkEnd w:id="597"/>
      <w:r w:rsidRPr="00693D1B">
        <w:t>Indemnification.</w:t>
      </w:r>
      <w:bookmarkEnd w:id="598"/>
      <w:bookmarkEnd w:id="599"/>
    </w:p>
    <w:p w14:paraId="2A066044" w14:textId="2261AA09" w:rsidR="005065F6" w:rsidRPr="00693D1B" w:rsidRDefault="004C3A59"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r w:rsidR="00E305C3" w:rsidRPr="00693D1B">
        <w:rPr>
          <w:rFonts w:eastAsiaTheme="minorEastAsia" w:cs="Arial"/>
          <w:kern w:val="14"/>
        </w:rPr>
        <w:t xml:space="preserve">The provisions of this </w:t>
      </w:r>
      <w:r w:rsidR="00E305C3" w:rsidRPr="00701063">
        <w:rPr>
          <w:rFonts w:eastAsiaTheme="minorEastAsia" w:cs="Arial"/>
          <w:kern w:val="14"/>
        </w:rPr>
        <w:t>Part 1</w:t>
      </w:r>
      <w:r w:rsidR="003B412A" w:rsidRPr="00701063">
        <w:rPr>
          <w:rFonts w:eastAsiaTheme="minorEastAsia" w:cs="Arial"/>
          <w:kern w:val="14"/>
        </w:rPr>
        <w:t>8</w:t>
      </w:r>
      <w:r w:rsidR="00E305C3" w:rsidRPr="00701063">
        <w:rPr>
          <w:rFonts w:eastAsiaTheme="minorEastAsia" w:cs="Arial"/>
          <w:kern w:val="14"/>
        </w:rPr>
        <w:t xml:space="preserve"> </w:t>
      </w:r>
      <w:r w:rsidR="0083669B" w:rsidRPr="00701063">
        <w:rPr>
          <w:rFonts w:eastAsiaTheme="minorEastAsia" w:cs="Arial"/>
          <w:kern w:val="14"/>
        </w:rPr>
        <w:t>(</w:t>
      </w:r>
      <w:r w:rsidR="0083669B" w:rsidRPr="00701063">
        <w:rPr>
          <w:rFonts w:eastAsiaTheme="minorEastAsia" w:cs="Arial"/>
          <w:i/>
          <w:kern w:val="14"/>
        </w:rPr>
        <w:t>Tax Matters</w:t>
      </w:r>
      <w:r w:rsidR="0083669B" w:rsidRPr="00701063">
        <w:rPr>
          <w:rFonts w:eastAsiaTheme="minorEastAsia" w:cs="Arial"/>
          <w:kern w:val="14"/>
        </w:rPr>
        <w:t xml:space="preserve">) </w:t>
      </w:r>
      <w:r w:rsidR="00E305C3" w:rsidRPr="00701063">
        <w:rPr>
          <w:rFonts w:eastAsiaTheme="minorEastAsia" w:cs="Arial"/>
          <w:kern w:val="14"/>
        </w:rPr>
        <w:t xml:space="preserve">will govern the indemnification rights and obligations of GPC, Seller, and their Affiliates with respect to Tax matters </w:t>
      </w:r>
      <w:r w:rsidR="00A25BA1" w:rsidRPr="00701063">
        <w:rPr>
          <w:rFonts w:eastAsiaTheme="minorEastAsia" w:cs="Arial"/>
          <w:kern w:val="14"/>
        </w:rPr>
        <w:t xml:space="preserve">if there is </w:t>
      </w:r>
      <w:r w:rsidR="00E305C3" w:rsidRPr="00701063">
        <w:rPr>
          <w:rFonts w:eastAsiaTheme="minorEastAsia" w:cs="Arial"/>
          <w:kern w:val="14"/>
        </w:rPr>
        <w:t>any conflict or overlap between the provisions of Part 1</w:t>
      </w:r>
      <w:r w:rsidR="003B412A" w:rsidRPr="00701063">
        <w:rPr>
          <w:rFonts w:eastAsiaTheme="minorEastAsia" w:cs="Arial"/>
          <w:kern w:val="14"/>
        </w:rPr>
        <w:t>7</w:t>
      </w:r>
      <w:r w:rsidR="00E305C3" w:rsidRPr="00701063">
        <w:rPr>
          <w:rFonts w:eastAsiaTheme="minorEastAsia" w:cs="Arial"/>
          <w:kern w:val="14"/>
        </w:rPr>
        <w:t xml:space="preserve"> </w:t>
      </w:r>
      <w:r w:rsidR="0083669B" w:rsidRPr="00701063">
        <w:rPr>
          <w:rFonts w:eastAsiaTheme="minorEastAsia" w:cs="Arial"/>
          <w:kern w:val="14"/>
        </w:rPr>
        <w:t>(</w:t>
      </w:r>
      <w:r w:rsidR="00075C59" w:rsidRPr="00701063">
        <w:rPr>
          <w:rFonts w:eastAsiaTheme="minorEastAsia" w:cs="Arial"/>
          <w:i/>
          <w:kern w:val="14"/>
        </w:rPr>
        <w:t>Risk and Claims</w:t>
      </w:r>
      <w:r w:rsidR="0083669B" w:rsidRPr="00701063">
        <w:rPr>
          <w:rFonts w:eastAsiaTheme="minorEastAsia" w:cs="Arial"/>
          <w:kern w:val="14"/>
        </w:rPr>
        <w:t xml:space="preserve">) </w:t>
      </w:r>
      <w:r w:rsidR="00E305C3" w:rsidRPr="00701063">
        <w:rPr>
          <w:rFonts w:eastAsiaTheme="minorEastAsia" w:cs="Arial"/>
          <w:kern w:val="14"/>
        </w:rPr>
        <w:t>and this Part 18</w:t>
      </w:r>
      <w:r w:rsidR="00075C59" w:rsidRPr="00701063">
        <w:rPr>
          <w:rFonts w:eastAsiaTheme="minorEastAsia" w:cs="Arial"/>
          <w:kern w:val="14"/>
        </w:rPr>
        <w:t>,</w:t>
      </w:r>
      <w:r w:rsidR="0083669B" w:rsidRPr="00701063">
        <w:rPr>
          <w:rFonts w:eastAsiaTheme="minorEastAsia" w:cs="Arial"/>
          <w:kern w:val="14"/>
        </w:rPr>
        <w:t xml:space="preserve"> </w:t>
      </w:r>
      <w:r w:rsidR="00E305C3" w:rsidRPr="00701063">
        <w:rPr>
          <w:rFonts w:eastAsiaTheme="minorEastAsia" w:cs="Arial"/>
          <w:kern w:val="14"/>
        </w:rPr>
        <w:t xml:space="preserve">and this Part </w:t>
      </w:r>
      <w:r w:rsidR="003B412A" w:rsidRPr="00701063">
        <w:rPr>
          <w:rFonts w:eastAsiaTheme="minorEastAsia" w:cs="Arial"/>
          <w:kern w:val="14"/>
        </w:rPr>
        <w:t>18</w:t>
      </w:r>
      <w:r w:rsidR="0083669B" w:rsidRPr="00701063">
        <w:rPr>
          <w:rFonts w:eastAsiaTheme="minorEastAsia" w:cs="Arial"/>
          <w:kern w:val="14"/>
        </w:rPr>
        <w:t xml:space="preserve"> </w:t>
      </w:r>
      <w:r w:rsidR="00E305C3" w:rsidRPr="00701063">
        <w:rPr>
          <w:rFonts w:eastAsiaTheme="minorEastAsia" w:cs="Arial"/>
          <w:kern w:val="14"/>
        </w:rPr>
        <w:t>will be treated for all purposes of th</w:t>
      </w:r>
      <w:r w:rsidR="001374A5" w:rsidRPr="00701063">
        <w:rPr>
          <w:rFonts w:eastAsiaTheme="minorEastAsia" w:cs="Arial"/>
          <w:kern w:val="14"/>
        </w:rPr>
        <w:t>is</w:t>
      </w:r>
      <w:r w:rsidR="00E305C3" w:rsidRPr="00701063">
        <w:rPr>
          <w:rFonts w:eastAsiaTheme="minorEastAsia" w:cs="Arial"/>
          <w:kern w:val="14"/>
        </w:rPr>
        <w:t xml:space="preserve"> BTA as arising solely under this Part 1</w:t>
      </w:r>
      <w:r w:rsidR="003B412A" w:rsidRPr="00701063">
        <w:rPr>
          <w:rFonts w:eastAsiaTheme="minorEastAsia" w:cs="Arial"/>
          <w:kern w:val="14"/>
        </w:rPr>
        <w:t>8</w:t>
      </w:r>
      <w:r w:rsidR="005065F6" w:rsidRPr="00701063">
        <w:rPr>
          <w:rFonts w:eastAsiaTheme="minorEastAsia" w:cs="Arial"/>
          <w:kern w:val="14"/>
        </w:rPr>
        <w:t>.</w:t>
      </w:r>
    </w:p>
    <w:p w14:paraId="51A7C77A" w14:textId="77777777" w:rsidR="000C1E50" w:rsidRPr="00693D1B" w:rsidRDefault="000C1E50" w:rsidP="005A07CC">
      <w:pPr>
        <w:pStyle w:val="zGTC01"/>
      </w:pPr>
      <w:bookmarkStart w:id="600" w:name="_Toc151344714"/>
      <w:bookmarkStart w:id="601" w:name="_Toc176947568"/>
      <w:r w:rsidRPr="00693D1B">
        <w:t>D</w:t>
      </w:r>
      <w:r w:rsidR="0069389D" w:rsidRPr="00693D1B">
        <w:t>ispute Resolution</w:t>
      </w:r>
      <w:r w:rsidR="00A95656" w:rsidRPr="00693D1B">
        <w:t xml:space="preserve">; </w:t>
      </w:r>
      <w:r w:rsidR="00791CF7" w:rsidRPr="00693D1B">
        <w:t>G</w:t>
      </w:r>
      <w:r w:rsidR="00A95656" w:rsidRPr="00693D1B">
        <w:t xml:space="preserve">overning </w:t>
      </w:r>
      <w:bookmarkEnd w:id="600"/>
      <w:r w:rsidR="00791CF7" w:rsidRPr="00693D1B">
        <w:t>Law</w:t>
      </w:r>
      <w:bookmarkEnd w:id="601"/>
    </w:p>
    <w:p w14:paraId="2C9C64B2" w14:textId="77777777" w:rsidR="000C1E50" w:rsidRPr="00693D1B" w:rsidRDefault="000C1E50" w:rsidP="005A07CC">
      <w:pPr>
        <w:pStyle w:val="zGTC02"/>
        <w:rPr>
          <w:vanish/>
          <w:specVanish/>
        </w:rPr>
      </w:pPr>
      <w:bookmarkStart w:id="602" w:name="_Toc151344715"/>
      <w:bookmarkStart w:id="603" w:name="_Toc176947569"/>
      <w:r w:rsidRPr="00693D1B">
        <w:t>Dispute Resolution.</w:t>
      </w:r>
      <w:bookmarkEnd w:id="602"/>
      <w:bookmarkEnd w:id="603"/>
    </w:p>
    <w:p w14:paraId="06CFBE2F" w14:textId="75969DD7" w:rsidR="000C1E50" w:rsidRPr="00693D1B" w:rsidRDefault="000C1E50" w:rsidP="00693D1B">
      <w:pPr>
        <w:widowControl w:val="0"/>
        <w:autoSpaceDE w:val="0"/>
        <w:autoSpaceDN w:val="0"/>
        <w:adjustRightInd w:val="0"/>
        <w:spacing w:before="0"/>
        <w:rPr>
          <w:rFonts w:eastAsia="PMingLiU" w:cs="Arial"/>
          <w:kern w:val="14"/>
        </w:rPr>
      </w:pPr>
      <w:bookmarkStart w:id="604" w:name="_Toc141111438"/>
      <w:bookmarkStart w:id="605" w:name="_Toc141112389"/>
      <w:bookmarkEnd w:id="604"/>
      <w:bookmarkEnd w:id="605"/>
      <w:r w:rsidRPr="00693D1B">
        <w:rPr>
          <w:rFonts w:eastAsia="PMingLiU" w:cs="Arial"/>
          <w:kern w:val="14"/>
        </w:rPr>
        <w:t xml:space="preserve"> E</w:t>
      </w:r>
      <w:r w:rsidR="00702208" w:rsidRPr="00693D1B">
        <w:rPr>
          <w:rFonts w:eastAsia="PMingLiU" w:cs="Arial"/>
          <w:kern w:val="14"/>
        </w:rPr>
        <w:t>ach</w:t>
      </w:r>
      <w:r w:rsidRPr="00693D1B">
        <w:rPr>
          <w:rFonts w:eastAsia="PMingLiU" w:cs="Arial"/>
          <w:kern w:val="14"/>
        </w:rPr>
        <w:t xml:space="preserve"> Party (“</w:t>
      </w:r>
      <w:r w:rsidRPr="00693D1B">
        <w:rPr>
          <w:rFonts w:eastAsia="PMingLiU" w:cs="Arial"/>
          <w:b/>
          <w:kern w:val="14"/>
        </w:rPr>
        <w:t>Disputing Party</w:t>
      </w:r>
      <w:r w:rsidRPr="00693D1B">
        <w:rPr>
          <w:rFonts w:eastAsia="PMingLiU" w:cs="Arial"/>
          <w:kern w:val="14"/>
        </w:rPr>
        <w:t>”) has the right to give notice to the other Party (“</w:t>
      </w:r>
      <w:r w:rsidRPr="00693D1B">
        <w:rPr>
          <w:rFonts w:eastAsia="PMingLiU" w:cs="Arial"/>
          <w:b/>
          <w:kern w:val="14"/>
        </w:rPr>
        <w:t>Responding Party</w:t>
      </w:r>
      <w:r w:rsidRPr="00693D1B">
        <w:rPr>
          <w:rFonts w:eastAsia="PMingLiU" w:cs="Arial"/>
          <w:kern w:val="14"/>
        </w:rPr>
        <w:t xml:space="preserve">”) that the Responding Party is not performing in accordance with the terms and conditions of this BTA. </w:t>
      </w:r>
      <w:r w:rsidR="00693D1B" w:rsidRPr="00693D1B">
        <w:rPr>
          <w:rFonts w:eastAsia="PMingLiU" w:cs="Arial"/>
          <w:kern w:val="14"/>
        </w:rPr>
        <w:t>This notice (“</w:t>
      </w:r>
      <w:r w:rsidRPr="00693D1B">
        <w:rPr>
          <w:rFonts w:eastAsia="PMingLiU" w:cs="Arial"/>
          <w:b/>
          <w:kern w:val="14"/>
        </w:rPr>
        <w:t>Notice of Dispute</w:t>
      </w:r>
      <w:r w:rsidRPr="00693D1B">
        <w:rPr>
          <w:rFonts w:eastAsia="PMingLiU" w:cs="Arial"/>
          <w:kern w:val="14"/>
        </w:rPr>
        <w:t xml:space="preserve">”) </w:t>
      </w:r>
      <w:bookmarkStart w:id="606" w:name="_Hlk37329422"/>
      <w:r w:rsidRPr="00693D1B">
        <w:rPr>
          <w:rFonts w:eastAsia="PMingLiU" w:cs="Arial"/>
          <w:kern w:val="14"/>
        </w:rPr>
        <w:t xml:space="preserve">will describe with specificity the basis for the Disputing Party’s </w:t>
      </w:r>
      <w:bookmarkEnd w:id="606"/>
      <w:r w:rsidR="00F01F77" w:rsidRPr="00693D1B">
        <w:rPr>
          <w:rFonts w:eastAsia="PMingLiU" w:cs="Arial"/>
          <w:kern w:val="14"/>
        </w:rPr>
        <w:t>belief and</w:t>
      </w:r>
      <w:r w:rsidRPr="00693D1B">
        <w:rPr>
          <w:rFonts w:eastAsia="PMingLiU" w:cs="Arial"/>
          <w:kern w:val="14"/>
        </w:rPr>
        <w:t xml:space="preserve"> may propose a resolution of </w:t>
      </w:r>
      <w:r w:rsidR="007D136E" w:rsidRPr="00693D1B">
        <w:rPr>
          <w:rFonts w:eastAsia="PMingLiU" w:cs="Arial"/>
          <w:kern w:val="14"/>
        </w:rPr>
        <w:t>the</w:t>
      </w:r>
      <w:r w:rsidRPr="00693D1B">
        <w:rPr>
          <w:rFonts w:eastAsia="PMingLiU" w:cs="Arial"/>
          <w:kern w:val="14"/>
        </w:rPr>
        <w:t xml:space="preserve"> dispute. Within 15 </w:t>
      </w:r>
      <w:r w:rsidR="00AA56AC" w:rsidRPr="00693D1B">
        <w:rPr>
          <w:rFonts w:eastAsia="PMingLiU" w:cs="Arial"/>
          <w:kern w:val="14"/>
        </w:rPr>
        <w:t>Business Day</w:t>
      </w:r>
      <w:r w:rsidRPr="00693D1B">
        <w:rPr>
          <w:rFonts w:eastAsia="PMingLiU" w:cs="Arial"/>
          <w:kern w:val="14"/>
        </w:rPr>
        <w:t>s after receiving the Notice of Dispute, the Responding Party will provide the Disputing Party with a written response to the Notice of Dispute, describ</w:t>
      </w:r>
      <w:r w:rsidR="00702208" w:rsidRPr="00693D1B">
        <w:rPr>
          <w:rFonts w:eastAsia="PMingLiU" w:cs="Arial"/>
          <w:kern w:val="14"/>
        </w:rPr>
        <w:t>ing</w:t>
      </w:r>
      <w:r w:rsidRPr="00693D1B">
        <w:rPr>
          <w:rFonts w:eastAsia="PMingLiU" w:cs="Arial"/>
          <w:kern w:val="14"/>
        </w:rPr>
        <w:t xml:space="preserve"> with specificity the basis for the Responding Party’s position</w:t>
      </w:r>
      <w:r w:rsidR="00702208" w:rsidRPr="00693D1B">
        <w:rPr>
          <w:rFonts w:eastAsia="PMingLiU" w:cs="Arial"/>
          <w:kern w:val="14"/>
        </w:rPr>
        <w:t>,</w:t>
      </w:r>
      <w:r w:rsidRPr="00693D1B">
        <w:rPr>
          <w:rFonts w:eastAsia="PMingLiU" w:cs="Arial"/>
          <w:kern w:val="14"/>
        </w:rPr>
        <w:t xml:space="preserve"> and which may include</w:t>
      </w:r>
      <w:r w:rsidR="00702208" w:rsidRPr="00693D1B">
        <w:rPr>
          <w:rFonts w:eastAsia="PMingLiU" w:cs="Arial"/>
          <w:kern w:val="14"/>
        </w:rPr>
        <w:t>:</w:t>
      </w:r>
      <w:r w:rsidRPr="00693D1B">
        <w:rPr>
          <w:rFonts w:eastAsia="PMingLiU" w:cs="Arial"/>
          <w:kern w:val="14"/>
        </w:rPr>
        <w:t xml:space="preserve"> </w:t>
      </w:r>
      <w:r w:rsidR="00702208" w:rsidRPr="00693D1B">
        <w:rPr>
          <w:rFonts w:eastAsia="PMingLiU" w:cs="Arial"/>
          <w:kern w:val="14"/>
        </w:rPr>
        <w:t xml:space="preserve">(i) </w:t>
      </w:r>
      <w:r w:rsidRPr="00693D1B">
        <w:rPr>
          <w:rFonts w:eastAsia="PMingLiU" w:cs="Arial"/>
          <w:kern w:val="14"/>
        </w:rPr>
        <w:t>additional issues (if any) with respect to the dispute raised by the Notice of Dispute</w:t>
      </w:r>
      <w:r w:rsidR="00702208" w:rsidRPr="00693D1B">
        <w:rPr>
          <w:rFonts w:eastAsia="PMingLiU" w:cs="Arial"/>
          <w:kern w:val="14"/>
        </w:rPr>
        <w:t>;</w:t>
      </w:r>
      <w:r w:rsidRPr="00693D1B">
        <w:rPr>
          <w:rFonts w:eastAsia="PMingLiU" w:cs="Arial"/>
          <w:kern w:val="14"/>
        </w:rPr>
        <w:t xml:space="preserve"> and </w:t>
      </w:r>
      <w:r w:rsidR="00702208" w:rsidRPr="00693D1B">
        <w:rPr>
          <w:rFonts w:eastAsia="PMingLiU" w:cs="Arial"/>
          <w:kern w:val="14"/>
        </w:rPr>
        <w:t xml:space="preserve">(ii) a </w:t>
      </w:r>
      <w:r w:rsidRPr="00693D1B">
        <w:rPr>
          <w:rFonts w:eastAsia="PMingLiU" w:cs="Arial"/>
          <w:kern w:val="14"/>
        </w:rPr>
        <w:t>propos</w:t>
      </w:r>
      <w:r w:rsidR="00702208" w:rsidRPr="00693D1B">
        <w:rPr>
          <w:rFonts w:eastAsia="PMingLiU" w:cs="Arial"/>
          <w:kern w:val="14"/>
        </w:rPr>
        <w:t>al</w:t>
      </w:r>
      <w:r w:rsidRPr="00693D1B">
        <w:rPr>
          <w:rFonts w:eastAsia="PMingLiU" w:cs="Arial"/>
          <w:kern w:val="14"/>
        </w:rPr>
        <w:t xml:space="preserve"> </w:t>
      </w:r>
      <w:r w:rsidR="00702208" w:rsidRPr="00693D1B">
        <w:rPr>
          <w:rFonts w:eastAsia="PMingLiU" w:cs="Arial"/>
          <w:kern w:val="14"/>
        </w:rPr>
        <w:t xml:space="preserve">for the </w:t>
      </w:r>
      <w:r w:rsidRPr="00693D1B">
        <w:rPr>
          <w:rFonts w:eastAsia="PMingLiU" w:cs="Arial"/>
          <w:kern w:val="14"/>
        </w:rPr>
        <w:t xml:space="preserve">resolution of </w:t>
      </w:r>
      <w:r w:rsidR="007D136E" w:rsidRPr="00693D1B">
        <w:rPr>
          <w:rFonts w:eastAsia="PMingLiU" w:cs="Arial"/>
          <w:kern w:val="14"/>
        </w:rPr>
        <w:t>the</w:t>
      </w:r>
      <w:r w:rsidRPr="00693D1B">
        <w:rPr>
          <w:rFonts w:eastAsia="PMingLiU" w:cs="Arial"/>
          <w:kern w:val="14"/>
        </w:rPr>
        <w:t xml:space="preserve"> dispute (the “</w:t>
      </w:r>
      <w:r w:rsidRPr="00693D1B">
        <w:rPr>
          <w:rFonts w:eastAsia="PMingLiU" w:cs="Arial"/>
          <w:b/>
          <w:kern w:val="14"/>
        </w:rPr>
        <w:t>Dispute Response</w:t>
      </w:r>
      <w:r w:rsidRPr="00693D1B">
        <w:rPr>
          <w:rFonts w:eastAsia="PMingLiU" w:cs="Arial"/>
          <w:kern w:val="14"/>
        </w:rPr>
        <w:t xml:space="preserve">”). Within five </w:t>
      </w:r>
      <w:r w:rsidR="00AA56AC" w:rsidRPr="00693D1B">
        <w:rPr>
          <w:rFonts w:eastAsia="PMingLiU" w:cs="Arial"/>
          <w:kern w:val="14"/>
        </w:rPr>
        <w:t>Business Day</w:t>
      </w:r>
      <w:r w:rsidRPr="00693D1B">
        <w:rPr>
          <w:rFonts w:eastAsia="PMingLiU" w:cs="Arial"/>
          <w:kern w:val="14"/>
        </w:rPr>
        <w:t xml:space="preserve">s after the submission of the Dispute Response, the dispute will be submitted to a designated senior Representative of Seller and a designated senior Representative of GPC for resolution. If the designated senior Representatives are unable to resolve the dispute to the mutual satisfaction of the Parties within 20 </w:t>
      </w:r>
      <w:r w:rsidR="00AA56AC" w:rsidRPr="00693D1B">
        <w:rPr>
          <w:rFonts w:eastAsia="PMingLiU" w:cs="Arial"/>
          <w:kern w:val="14"/>
        </w:rPr>
        <w:t>Business Day</w:t>
      </w:r>
      <w:r w:rsidRPr="00693D1B">
        <w:rPr>
          <w:rFonts w:eastAsia="PMingLiU" w:cs="Arial"/>
          <w:kern w:val="14"/>
        </w:rPr>
        <w:t xml:space="preserve">s </w:t>
      </w:r>
      <w:r w:rsidR="00575094" w:rsidRPr="00693D1B">
        <w:rPr>
          <w:rFonts w:eastAsia="PMingLiU" w:cs="Arial"/>
          <w:kern w:val="14"/>
        </w:rPr>
        <w:t xml:space="preserve">after </w:t>
      </w:r>
      <w:r w:rsidRPr="00693D1B">
        <w:rPr>
          <w:rFonts w:eastAsia="PMingLiU" w:cs="Arial"/>
          <w:kern w:val="14"/>
        </w:rPr>
        <w:t xml:space="preserve">the submission to </w:t>
      </w:r>
      <w:r w:rsidR="007D136E" w:rsidRPr="00693D1B">
        <w:rPr>
          <w:rFonts w:eastAsia="PMingLiU" w:cs="Arial"/>
          <w:kern w:val="14"/>
        </w:rPr>
        <w:t>the</w:t>
      </w:r>
      <w:r w:rsidRPr="00693D1B">
        <w:rPr>
          <w:rFonts w:eastAsia="PMingLiU" w:cs="Arial"/>
          <w:kern w:val="14"/>
        </w:rPr>
        <w:t xml:space="preserve"> designated senior Representatives, or </w:t>
      </w:r>
      <w:r w:rsidR="007D136E" w:rsidRPr="00693D1B">
        <w:rPr>
          <w:rFonts w:eastAsia="PMingLiU" w:cs="Arial"/>
          <w:kern w:val="14"/>
        </w:rPr>
        <w:t>any</w:t>
      </w:r>
      <w:r w:rsidRPr="00693D1B">
        <w:rPr>
          <w:rFonts w:eastAsia="PMingLiU" w:cs="Arial"/>
          <w:kern w:val="14"/>
        </w:rPr>
        <w:t xml:space="preserve"> other period as the Parties may agree </w:t>
      </w:r>
      <w:r w:rsidR="00702208" w:rsidRPr="00693D1B">
        <w:rPr>
          <w:rFonts w:eastAsia="PMingLiU" w:cs="Arial"/>
          <w:kern w:val="14"/>
        </w:rPr>
        <w:t>in writing</w:t>
      </w:r>
      <w:r w:rsidRPr="00693D1B">
        <w:rPr>
          <w:rFonts w:eastAsia="PMingLiU" w:cs="Arial"/>
          <w:kern w:val="14"/>
        </w:rPr>
        <w:t xml:space="preserve">, then either Party may pursue </w:t>
      </w:r>
      <w:r w:rsidR="007D136E" w:rsidRPr="00693D1B">
        <w:rPr>
          <w:rFonts w:eastAsia="PMingLiU" w:cs="Arial"/>
          <w:kern w:val="14"/>
        </w:rPr>
        <w:t>any</w:t>
      </w:r>
      <w:r w:rsidRPr="00693D1B">
        <w:rPr>
          <w:rFonts w:eastAsia="PMingLiU" w:cs="Arial"/>
          <w:kern w:val="14"/>
        </w:rPr>
        <w:t xml:space="preserve"> rights and remedies as may be available under applicable </w:t>
      </w:r>
      <w:r w:rsidR="00186E73">
        <w:rPr>
          <w:rFonts w:eastAsia="PMingLiU" w:cs="Arial"/>
          <w:kern w:val="14"/>
        </w:rPr>
        <w:t>l</w:t>
      </w:r>
      <w:r w:rsidR="00186E73" w:rsidRPr="00693D1B">
        <w:rPr>
          <w:rFonts w:eastAsia="PMingLiU" w:cs="Arial"/>
          <w:kern w:val="14"/>
        </w:rPr>
        <w:t>aw</w:t>
      </w:r>
      <w:r w:rsidR="00702208" w:rsidRPr="00693D1B">
        <w:rPr>
          <w:rFonts w:eastAsia="PMingLiU" w:cs="Arial"/>
          <w:kern w:val="14"/>
        </w:rPr>
        <w:t>,</w:t>
      </w:r>
      <w:r w:rsidRPr="00693D1B">
        <w:rPr>
          <w:rFonts w:eastAsia="PMingLiU" w:cs="Arial"/>
          <w:kern w:val="14"/>
        </w:rPr>
        <w:t xml:space="preserve"> subject to the terms and conditions of this BTA.</w:t>
      </w:r>
      <w:bookmarkStart w:id="607" w:name="_Toc137409370"/>
      <w:bookmarkStart w:id="608" w:name="_Toc137805799"/>
    </w:p>
    <w:p w14:paraId="6ABFC96B" w14:textId="77777777" w:rsidR="004553B9" w:rsidRPr="00693D1B" w:rsidRDefault="000C1E50" w:rsidP="005A07CC">
      <w:pPr>
        <w:pStyle w:val="zGTC02"/>
        <w:rPr>
          <w:vanish/>
          <w:specVanish/>
        </w:rPr>
      </w:pPr>
      <w:bookmarkStart w:id="609" w:name="_Toc151344716"/>
      <w:bookmarkStart w:id="610" w:name="_Toc176947570"/>
      <w:r w:rsidRPr="00693D1B">
        <w:lastRenderedPageBreak/>
        <w:t>Governing Law; Forum for Disputes.</w:t>
      </w:r>
      <w:bookmarkEnd w:id="607"/>
      <w:bookmarkEnd w:id="608"/>
      <w:bookmarkEnd w:id="609"/>
      <w:bookmarkEnd w:id="610"/>
    </w:p>
    <w:p w14:paraId="5A9EFE7D" w14:textId="69080B2D" w:rsidR="004553B9" w:rsidRPr="00693D1B" w:rsidRDefault="004553B9"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w:t>
      </w:r>
      <w:r w:rsidR="000C1E50" w:rsidRPr="00693D1B">
        <w:rPr>
          <w:rFonts w:eastAsiaTheme="minorEastAsia" w:cs="Arial"/>
          <w:kern w:val="14"/>
        </w:rPr>
        <w:t xml:space="preserve">The validity, interpretation, and performance of this BTA, and each of its provisions, will be governed by the </w:t>
      </w:r>
      <w:r w:rsidR="00186E73">
        <w:rPr>
          <w:rFonts w:eastAsiaTheme="minorEastAsia" w:cs="Arial"/>
          <w:kern w:val="14"/>
        </w:rPr>
        <w:t>l</w:t>
      </w:r>
      <w:r w:rsidR="00186E73" w:rsidRPr="00693D1B">
        <w:rPr>
          <w:rFonts w:eastAsiaTheme="minorEastAsia" w:cs="Arial"/>
          <w:kern w:val="14"/>
        </w:rPr>
        <w:t xml:space="preserve">aws </w:t>
      </w:r>
      <w:r w:rsidR="000C1E50" w:rsidRPr="00693D1B">
        <w:rPr>
          <w:rFonts w:eastAsiaTheme="minorEastAsia" w:cs="Arial"/>
          <w:kern w:val="14"/>
        </w:rPr>
        <w:t xml:space="preserve">of the state of Georgia without giving effect to principles of conflicts of </w:t>
      </w:r>
      <w:r w:rsidR="006D4C0A">
        <w:rPr>
          <w:rFonts w:eastAsiaTheme="minorEastAsia" w:cs="Arial"/>
          <w:kern w:val="14"/>
        </w:rPr>
        <w:t>l</w:t>
      </w:r>
      <w:r w:rsidR="006D4C0A" w:rsidRPr="00693D1B">
        <w:rPr>
          <w:rFonts w:eastAsiaTheme="minorEastAsia" w:cs="Arial"/>
          <w:kern w:val="14"/>
        </w:rPr>
        <w:t xml:space="preserve">aw </w:t>
      </w:r>
      <w:r w:rsidR="000C1E50" w:rsidRPr="00693D1B">
        <w:rPr>
          <w:rFonts w:eastAsiaTheme="minorEastAsia" w:cs="Arial"/>
          <w:kern w:val="14"/>
        </w:rPr>
        <w:t xml:space="preserve">that would require the application of </w:t>
      </w:r>
      <w:r w:rsidR="006D4C0A">
        <w:rPr>
          <w:rFonts w:eastAsiaTheme="minorEastAsia" w:cs="Arial"/>
          <w:kern w:val="14"/>
        </w:rPr>
        <w:t>l</w:t>
      </w:r>
      <w:r w:rsidR="006D4C0A" w:rsidRPr="00693D1B">
        <w:rPr>
          <w:rFonts w:eastAsiaTheme="minorEastAsia" w:cs="Arial"/>
          <w:kern w:val="14"/>
        </w:rPr>
        <w:t xml:space="preserve">aws </w:t>
      </w:r>
      <w:r w:rsidR="000C1E50" w:rsidRPr="00693D1B">
        <w:rPr>
          <w:rFonts w:eastAsiaTheme="minorEastAsia" w:cs="Arial"/>
          <w:kern w:val="14"/>
        </w:rPr>
        <w:t xml:space="preserve">of another jurisdiction. The Parties agree that the state and federal courts, as applicable, of the state of Georgia will have exclusive jurisdiction for the resolution of disputes under this BTA and the Parties consent to such jurisdiction. </w:t>
      </w:r>
    </w:p>
    <w:p w14:paraId="2095DB7A" w14:textId="77777777" w:rsidR="00B80B50" w:rsidRPr="00693D1B" w:rsidRDefault="0061489C" w:rsidP="005A07CC">
      <w:pPr>
        <w:pStyle w:val="zGTC02"/>
        <w:rPr>
          <w:vanish/>
          <w:specVanish/>
        </w:rPr>
      </w:pPr>
      <w:bookmarkStart w:id="611" w:name="_Toc151344717"/>
      <w:bookmarkStart w:id="612" w:name="_Toc176947571"/>
      <w:r w:rsidRPr="00693D1B">
        <w:t xml:space="preserve">Consent </w:t>
      </w:r>
      <w:r w:rsidR="000C1E50" w:rsidRPr="00693D1B">
        <w:t>to Jurisdiction</w:t>
      </w:r>
      <w:r w:rsidR="00B80B50" w:rsidRPr="00693D1B">
        <w:t>.</w:t>
      </w:r>
      <w:bookmarkEnd w:id="611"/>
      <w:bookmarkEnd w:id="612"/>
    </w:p>
    <w:p w14:paraId="30119789" w14:textId="77777777" w:rsidR="0061489C" w:rsidRPr="00693D1B" w:rsidRDefault="00B80B50"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w:t>
      </w:r>
      <w:r w:rsidRPr="00693D1B">
        <w:rPr>
          <w:rFonts w:eastAsiaTheme="minorEastAsia" w:cs="Arial"/>
          <w:b/>
          <w:kern w:val="14"/>
          <w:u w:val="single"/>
        </w:rPr>
        <w:t>A</w:t>
      </w:r>
      <w:r w:rsidR="0061489C" w:rsidRPr="00693D1B">
        <w:rPr>
          <w:rFonts w:eastAsiaTheme="minorEastAsia" w:cs="Arial"/>
          <w:b/>
          <w:kern w:val="14"/>
          <w:u w:val="single"/>
        </w:rPr>
        <w:t>ny legal suit, action</w:t>
      </w:r>
      <w:r w:rsidR="00967AFF" w:rsidRPr="00693D1B">
        <w:rPr>
          <w:rFonts w:eastAsiaTheme="minorEastAsia" w:cs="Arial"/>
          <w:b/>
          <w:kern w:val="14"/>
          <w:u w:val="single"/>
        </w:rPr>
        <w:t>,</w:t>
      </w:r>
      <w:r w:rsidR="0061489C" w:rsidRPr="00693D1B">
        <w:rPr>
          <w:rFonts w:eastAsiaTheme="minorEastAsia" w:cs="Arial"/>
          <w:b/>
          <w:kern w:val="14"/>
          <w:u w:val="single"/>
        </w:rPr>
        <w:t xml:space="preserve"> or proceeding arising out of or based upon this BTA or the transactions contemplated by this BTA will be brought in the Federal District Court for the Northern District of Georgia, Atlanta Division, or the Superior Court of Fulton County, Georgia, and each Party irrevocably submits to the exclusive jurisdiction of such courts in any such suit, action</w:t>
      </w:r>
      <w:r w:rsidR="00967AFF" w:rsidRPr="00693D1B">
        <w:rPr>
          <w:rFonts w:eastAsiaTheme="minorEastAsia" w:cs="Arial"/>
          <w:b/>
          <w:kern w:val="14"/>
          <w:u w:val="single"/>
        </w:rPr>
        <w:t>,</w:t>
      </w:r>
      <w:r w:rsidR="0061489C" w:rsidRPr="00693D1B">
        <w:rPr>
          <w:rFonts w:eastAsiaTheme="minorEastAsia" w:cs="Arial"/>
          <w:b/>
          <w:kern w:val="14"/>
          <w:u w:val="single"/>
        </w:rPr>
        <w:t xml:space="preserve"> or proceeding. Each Party irrevocably and unconditionally waives any objection to the laying of venue of any suit, action</w:t>
      </w:r>
      <w:r w:rsidR="00741D97" w:rsidRPr="00693D1B">
        <w:rPr>
          <w:rFonts w:eastAsiaTheme="minorEastAsia" w:cs="Arial"/>
          <w:b/>
          <w:kern w:val="14"/>
          <w:u w:val="single"/>
        </w:rPr>
        <w:t>,</w:t>
      </w:r>
      <w:r w:rsidR="0061489C" w:rsidRPr="00693D1B">
        <w:rPr>
          <w:rFonts w:eastAsiaTheme="minorEastAsia" w:cs="Arial"/>
          <w:b/>
          <w:kern w:val="14"/>
          <w:u w:val="single"/>
        </w:rPr>
        <w:t xml:space="preserve"> or any proceeding in such courts and irrevocably waives and agrees not to plead or claim in any such court that such suit, action</w:t>
      </w:r>
      <w:r w:rsidR="00741D97" w:rsidRPr="00693D1B">
        <w:rPr>
          <w:rFonts w:eastAsiaTheme="minorEastAsia" w:cs="Arial"/>
          <w:b/>
          <w:kern w:val="14"/>
          <w:u w:val="single"/>
        </w:rPr>
        <w:t>,</w:t>
      </w:r>
      <w:r w:rsidR="0061489C" w:rsidRPr="00693D1B">
        <w:rPr>
          <w:rFonts w:eastAsiaTheme="minorEastAsia" w:cs="Arial"/>
          <w:b/>
          <w:kern w:val="14"/>
          <w:u w:val="single"/>
        </w:rPr>
        <w:t xml:space="preserve"> or proceeding brought in any such court has been brought in an inconvenient forum</w:t>
      </w:r>
      <w:r w:rsidR="0061489C" w:rsidRPr="00693D1B">
        <w:rPr>
          <w:rFonts w:eastAsiaTheme="minorEastAsia" w:cs="Arial"/>
          <w:kern w:val="14"/>
        </w:rPr>
        <w:t>.</w:t>
      </w:r>
    </w:p>
    <w:p w14:paraId="2DEF2FCC" w14:textId="77777777" w:rsidR="000C1E50" w:rsidRPr="00693D1B" w:rsidRDefault="000C1E50" w:rsidP="005A07CC">
      <w:pPr>
        <w:pStyle w:val="zGTC01"/>
      </w:pPr>
      <w:bookmarkStart w:id="613" w:name="_Toc151344718"/>
      <w:bookmarkStart w:id="614" w:name="_Toc176947572"/>
      <w:r w:rsidRPr="00693D1B">
        <w:t>L</w:t>
      </w:r>
      <w:r w:rsidR="00791CF7" w:rsidRPr="00693D1B">
        <w:t>imitations</w:t>
      </w:r>
      <w:r w:rsidRPr="00693D1B">
        <w:t xml:space="preserve"> on </w:t>
      </w:r>
      <w:r w:rsidR="00791CF7" w:rsidRPr="00693D1B">
        <w:t>L</w:t>
      </w:r>
      <w:r w:rsidRPr="00693D1B">
        <w:t>iability</w:t>
      </w:r>
      <w:bookmarkEnd w:id="613"/>
      <w:bookmarkEnd w:id="614"/>
      <w:r w:rsidRPr="00693D1B">
        <w:t xml:space="preserve"> </w:t>
      </w:r>
    </w:p>
    <w:p w14:paraId="4C097475" w14:textId="77777777" w:rsidR="009136E7" w:rsidRPr="00693D1B" w:rsidRDefault="009136E7" w:rsidP="005A07CC">
      <w:pPr>
        <w:pStyle w:val="zGTC02"/>
        <w:rPr>
          <w:vanish/>
          <w:specVanish/>
        </w:rPr>
      </w:pPr>
      <w:bookmarkStart w:id="615" w:name="_Toc144631938"/>
      <w:bookmarkStart w:id="616" w:name="_Toc151344719"/>
      <w:bookmarkStart w:id="617" w:name="_Toc176947573"/>
      <w:r w:rsidRPr="00693D1B">
        <w:t>Waiver of Consequential Damages.</w:t>
      </w:r>
      <w:bookmarkEnd w:id="615"/>
      <w:bookmarkEnd w:id="616"/>
      <w:bookmarkEnd w:id="617"/>
    </w:p>
    <w:p w14:paraId="21C5940F" w14:textId="17C4E6CD" w:rsidR="009136E7" w:rsidRPr="00693D1B" w:rsidRDefault="009136E7"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w:t>
      </w:r>
      <w:r w:rsidRPr="00693D1B">
        <w:rPr>
          <w:rFonts w:eastAsiaTheme="minorEastAsia" w:cs="Arial"/>
          <w:b/>
          <w:kern w:val="14"/>
          <w:u w:val="single"/>
        </w:rPr>
        <w:t xml:space="preserve">Unless expressly provided in this </w:t>
      </w:r>
      <w:r w:rsidR="00640F25" w:rsidRPr="00693D1B">
        <w:rPr>
          <w:rFonts w:eastAsiaTheme="minorEastAsia" w:cs="Arial"/>
          <w:b/>
          <w:kern w:val="14"/>
          <w:u w:val="single"/>
        </w:rPr>
        <w:t>BTA</w:t>
      </w:r>
      <w:r w:rsidRPr="00693D1B">
        <w:rPr>
          <w:rFonts w:eastAsiaTheme="minorEastAsia" w:cs="Arial"/>
          <w:b/>
          <w:kern w:val="14"/>
          <w:u w:val="single"/>
        </w:rPr>
        <w:t xml:space="preserve">, and except for the payment of liquidated damages to the extent specified in this </w:t>
      </w:r>
      <w:r w:rsidR="00640F25" w:rsidRPr="00693D1B">
        <w:rPr>
          <w:rFonts w:eastAsiaTheme="minorEastAsia" w:cs="Arial"/>
          <w:b/>
          <w:kern w:val="14"/>
          <w:u w:val="single"/>
        </w:rPr>
        <w:t>BTA</w:t>
      </w:r>
      <w:r w:rsidRPr="00693D1B">
        <w:rPr>
          <w:rFonts w:eastAsiaTheme="minorEastAsia" w:cs="Arial"/>
          <w:b/>
          <w:kern w:val="14"/>
          <w:u w:val="single"/>
        </w:rPr>
        <w:t xml:space="preserve">, neither Party nor any of its Affiliates nor any Person claiming through either Party will be liable to the other Party for: (i) consequential, incidental, special, punitive, exemplary, treble, or indirect damages (including lost profits, loss of use, loss of data, business opportunity, or anticipated savings; idled equipment </w:t>
      </w:r>
      <w:r w:rsidRPr="00701063">
        <w:rPr>
          <w:rFonts w:eastAsiaTheme="minorEastAsia" w:cs="Arial"/>
          <w:b/>
          <w:kern w:val="14"/>
          <w:u w:val="single"/>
        </w:rPr>
        <w:t xml:space="preserve">costs; or increased overhead, financing, or operating costs); or (ii) other business interruption damages arising out of this </w:t>
      </w:r>
      <w:r w:rsidR="00640F25" w:rsidRPr="00701063">
        <w:rPr>
          <w:rFonts w:eastAsiaTheme="minorEastAsia" w:cs="Arial"/>
          <w:b/>
          <w:kern w:val="14"/>
          <w:u w:val="single"/>
        </w:rPr>
        <w:t>BTA</w:t>
      </w:r>
      <w:r w:rsidRPr="00701063">
        <w:rPr>
          <w:rFonts w:eastAsiaTheme="minorEastAsia" w:cs="Arial"/>
          <w:b/>
          <w:kern w:val="14"/>
          <w:u w:val="single"/>
        </w:rPr>
        <w:t xml:space="preserve">, any damage or delay in connection with this </w:t>
      </w:r>
      <w:r w:rsidR="00640F25" w:rsidRPr="00701063">
        <w:rPr>
          <w:rFonts w:eastAsiaTheme="minorEastAsia" w:cs="Arial"/>
          <w:b/>
          <w:kern w:val="14"/>
          <w:u w:val="single"/>
        </w:rPr>
        <w:t>BTA</w:t>
      </w:r>
      <w:r w:rsidRPr="00701063">
        <w:rPr>
          <w:rFonts w:eastAsiaTheme="minorEastAsia" w:cs="Arial"/>
          <w:b/>
          <w:kern w:val="14"/>
          <w:u w:val="single"/>
        </w:rPr>
        <w:t xml:space="preserve">, a Party’s act or failure to act, or a Party’s performance or non-performance under this </w:t>
      </w:r>
      <w:r w:rsidR="00640F25" w:rsidRPr="00701063">
        <w:rPr>
          <w:rFonts w:eastAsiaTheme="minorEastAsia" w:cs="Arial"/>
          <w:b/>
          <w:kern w:val="14"/>
          <w:u w:val="single"/>
        </w:rPr>
        <w:t>BTA</w:t>
      </w:r>
      <w:r w:rsidRPr="00701063">
        <w:rPr>
          <w:rFonts w:eastAsiaTheme="minorEastAsia" w:cs="Arial"/>
          <w:b/>
          <w:kern w:val="14"/>
          <w:u w:val="single"/>
        </w:rPr>
        <w:t xml:space="preserve">, whether or not reasonable, foreseeable, contemplated, or avoidable and whether by statute, in tort or contract, or otherwise. However, the foregoing limitation will not apply in the case of any amount owed to a third party for which this </w:t>
      </w:r>
      <w:r w:rsidR="00640F25" w:rsidRPr="00701063">
        <w:rPr>
          <w:rFonts w:eastAsiaTheme="minorEastAsia" w:cs="Arial"/>
          <w:b/>
          <w:kern w:val="14"/>
          <w:u w:val="single"/>
        </w:rPr>
        <w:t>BTA</w:t>
      </w:r>
      <w:r w:rsidRPr="00701063">
        <w:rPr>
          <w:rFonts w:eastAsiaTheme="minorEastAsia" w:cs="Arial"/>
          <w:b/>
          <w:kern w:val="14"/>
          <w:u w:val="single"/>
        </w:rPr>
        <w:t xml:space="preserve"> requires indemnification, or to limit the liability of a Party whose actions giving rise to such Liability constitute gross negligence or </w:t>
      </w:r>
      <w:r w:rsidR="00A638C6" w:rsidRPr="00701063">
        <w:rPr>
          <w:rFonts w:eastAsiaTheme="minorEastAsia" w:cs="Arial"/>
          <w:b/>
          <w:color w:val="000000"/>
          <w:kern w:val="14"/>
          <w:u w:val="single"/>
          <w:shd w:val="clear" w:color="auto" w:fill="FFFFFF"/>
        </w:rPr>
        <w:t>willful misconduct, nor</w:t>
      </w:r>
      <w:r w:rsidR="00A638C6" w:rsidRPr="00701063">
        <w:rPr>
          <w:rFonts w:eastAsiaTheme="minorEastAsia" w:cs="Arial"/>
          <w:b/>
          <w:color w:val="881798"/>
          <w:kern w:val="14"/>
          <w:u w:val="single"/>
          <w:shd w:val="clear" w:color="auto" w:fill="FFFFFF"/>
        </w:rPr>
        <w:t xml:space="preserve"> </w:t>
      </w:r>
      <w:r w:rsidR="00A638C6" w:rsidRPr="00701063">
        <w:rPr>
          <w:rFonts w:eastAsiaTheme="minorEastAsia" w:cs="Arial"/>
          <w:b/>
          <w:color w:val="000000"/>
          <w:kern w:val="14"/>
          <w:u w:val="single"/>
          <w:shd w:val="clear" w:color="auto" w:fill="FFFFFF"/>
        </w:rPr>
        <w:t>will such</w:t>
      </w:r>
      <w:r w:rsidRPr="00701063">
        <w:rPr>
          <w:rFonts w:eastAsiaTheme="minorEastAsia" w:cs="Arial"/>
          <w:b/>
          <w:kern w:val="14"/>
          <w:u w:val="single"/>
        </w:rPr>
        <w:t xml:space="preserve"> will such limitation limit or reduce any amount owed by a defaulting Party under </w:t>
      </w:r>
      <w:r w:rsidR="000A28F8" w:rsidRPr="00701063">
        <w:rPr>
          <w:rFonts w:eastAsiaTheme="minorEastAsia" w:cs="Arial"/>
          <w:b/>
          <w:kern w:val="14"/>
          <w:u w:val="single"/>
        </w:rPr>
        <w:t xml:space="preserve">Section </w:t>
      </w:r>
      <w:r w:rsidR="00F31ECC" w:rsidRPr="00701063">
        <w:rPr>
          <w:rFonts w:eastAsiaTheme="minorEastAsia" w:cs="Arial"/>
          <w:b/>
          <w:kern w:val="14"/>
          <w:u w:val="single"/>
        </w:rPr>
        <w:t>1.8.4</w:t>
      </w:r>
      <w:r w:rsidR="00246E7C" w:rsidRPr="00701063">
        <w:rPr>
          <w:rFonts w:eastAsiaTheme="minorEastAsia" w:cs="Arial"/>
          <w:b/>
          <w:kern w:val="14"/>
          <w:u w:val="single"/>
        </w:rPr>
        <w:t xml:space="preserve"> (</w:t>
      </w:r>
      <w:r w:rsidR="00246E7C" w:rsidRPr="00701063">
        <w:rPr>
          <w:rFonts w:eastAsiaTheme="minorEastAsia" w:cs="Arial"/>
          <w:b/>
          <w:i/>
          <w:kern w:val="14"/>
          <w:u w:val="single"/>
        </w:rPr>
        <w:t>Early Termination Fee</w:t>
      </w:r>
      <w:r w:rsidR="00246E7C" w:rsidRPr="00701063">
        <w:rPr>
          <w:rFonts w:eastAsiaTheme="minorEastAsia" w:cs="Arial"/>
          <w:b/>
          <w:kern w:val="14"/>
          <w:u w:val="single"/>
        </w:rPr>
        <w:t>), Section 16.1 (</w:t>
      </w:r>
      <w:r w:rsidR="00246E7C" w:rsidRPr="00701063">
        <w:rPr>
          <w:rFonts w:eastAsiaTheme="minorEastAsia" w:cs="Arial"/>
          <w:b/>
          <w:i/>
          <w:kern w:val="14"/>
          <w:u w:val="single"/>
        </w:rPr>
        <w:t>Termination by GPC</w:t>
      </w:r>
      <w:r w:rsidR="00246E7C" w:rsidRPr="00701063">
        <w:rPr>
          <w:rFonts w:eastAsiaTheme="minorEastAsia" w:cs="Arial"/>
          <w:b/>
          <w:kern w:val="14"/>
          <w:u w:val="single"/>
        </w:rPr>
        <w:t>), or Section 16.2 (</w:t>
      </w:r>
      <w:r w:rsidR="00246E7C" w:rsidRPr="00701063">
        <w:rPr>
          <w:rFonts w:eastAsiaTheme="minorEastAsia" w:cs="Arial"/>
          <w:b/>
          <w:i/>
          <w:kern w:val="14"/>
          <w:u w:val="single"/>
        </w:rPr>
        <w:t>Termination by Seller</w:t>
      </w:r>
      <w:r w:rsidR="00246E7C" w:rsidRPr="00701063">
        <w:rPr>
          <w:rFonts w:eastAsiaTheme="minorEastAsia" w:cs="Arial"/>
          <w:b/>
          <w:kern w:val="14"/>
          <w:u w:val="single"/>
        </w:rPr>
        <w:t>),</w:t>
      </w:r>
      <w:r w:rsidRPr="00701063">
        <w:rPr>
          <w:rFonts w:eastAsiaTheme="minorEastAsia" w:cs="Arial"/>
          <w:b/>
          <w:kern w:val="14"/>
          <w:u w:val="single"/>
        </w:rPr>
        <w:t xml:space="preserve"> it being expressly agreed by the Parties that no portion of the Termination Payment will be considered consequential, special, incidental, punitive, exemplary, or indirect damages, lost profits, or other business interruption damages</w:t>
      </w:r>
      <w:bookmarkStart w:id="618" w:name="_Hlk143863903"/>
      <w:r w:rsidRPr="00701063">
        <w:rPr>
          <w:rFonts w:eastAsiaTheme="minorEastAsia" w:cs="Arial"/>
          <w:b/>
          <w:kern w:val="14"/>
          <w:u w:val="single"/>
        </w:rPr>
        <w:t xml:space="preserve"> and it being expressly agreed that the lost value of any ITC, PTC, or any other similar Tax credit or benefit will not be considered consequential damages for purposes of this Section </w:t>
      </w:r>
      <w:r w:rsidR="00246E7C" w:rsidRPr="00701063">
        <w:rPr>
          <w:rFonts w:eastAsiaTheme="minorEastAsia" w:cs="Arial"/>
          <w:b/>
          <w:kern w:val="14"/>
          <w:u w:val="single"/>
        </w:rPr>
        <w:t>20.1</w:t>
      </w:r>
      <w:r w:rsidRPr="00701063">
        <w:rPr>
          <w:rFonts w:eastAsiaTheme="minorEastAsia" w:cs="Arial"/>
          <w:b/>
          <w:kern w:val="14"/>
          <w:u w:val="single"/>
        </w:rPr>
        <w:t xml:space="preserve"> (</w:t>
      </w:r>
      <w:r w:rsidRPr="00701063">
        <w:rPr>
          <w:rFonts w:eastAsiaTheme="minorEastAsia" w:cs="Arial"/>
          <w:b/>
          <w:i/>
          <w:kern w:val="14"/>
          <w:u w:val="single"/>
        </w:rPr>
        <w:t>Waiver of Consequential Damages</w:t>
      </w:r>
      <w:r w:rsidRPr="00701063">
        <w:rPr>
          <w:rFonts w:eastAsiaTheme="minorEastAsia" w:cs="Arial"/>
          <w:b/>
          <w:kern w:val="14"/>
          <w:u w:val="single"/>
        </w:rPr>
        <w:t>).</w:t>
      </w:r>
      <w:bookmarkEnd w:id="618"/>
      <w:r w:rsidRPr="00701063">
        <w:rPr>
          <w:rFonts w:eastAsiaTheme="minorEastAsia" w:cs="Arial"/>
          <w:b/>
          <w:kern w:val="14"/>
          <w:u w:val="single"/>
        </w:rPr>
        <w:t xml:space="preserve"> If the damages required to be paid under this </w:t>
      </w:r>
      <w:r w:rsidR="00640F25" w:rsidRPr="00701063">
        <w:rPr>
          <w:rFonts w:eastAsiaTheme="minorEastAsia" w:cs="Arial"/>
          <w:b/>
          <w:kern w:val="14"/>
          <w:u w:val="single"/>
        </w:rPr>
        <w:t>BTA</w:t>
      </w:r>
      <w:r w:rsidRPr="00701063">
        <w:rPr>
          <w:rFonts w:eastAsiaTheme="minorEastAsia" w:cs="Arial"/>
          <w:b/>
          <w:kern w:val="14"/>
          <w:u w:val="single"/>
        </w:rPr>
        <w:t xml:space="preserve"> are liquidated, the Parties acknowledge that: (a) the actual damages likely to be incurred are difficult or impossible to determine; (b) otherwise obtaining an adequate remedy is inconvenient; and (c</w:t>
      </w:r>
      <w:r w:rsidRPr="00693D1B">
        <w:rPr>
          <w:rFonts w:eastAsiaTheme="minorEastAsia" w:cs="Arial"/>
          <w:b/>
          <w:kern w:val="14"/>
          <w:u w:val="single"/>
        </w:rPr>
        <w:t>) the liquidated damage does not constitute a penalty</w:t>
      </w:r>
      <w:r w:rsidR="00A638C6" w:rsidRPr="00693D1B">
        <w:rPr>
          <w:rFonts w:eastAsiaTheme="minorEastAsia" w:cs="Arial"/>
          <w:b/>
          <w:kern w:val="14"/>
          <w:u w:val="single"/>
        </w:rPr>
        <w:t xml:space="preserve"> </w:t>
      </w:r>
      <w:r w:rsidRPr="00693D1B">
        <w:rPr>
          <w:rFonts w:eastAsiaTheme="minorEastAsia" w:cs="Arial"/>
          <w:b/>
          <w:kern w:val="14"/>
          <w:u w:val="single"/>
        </w:rPr>
        <w:t>and is a reasonable approximation of the actual harm or loss. The limitation in this Section </w:t>
      </w:r>
      <w:r w:rsidR="00246E7C" w:rsidRPr="00693D1B">
        <w:rPr>
          <w:rFonts w:eastAsiaTheme="minorEastAsia" w:cs="Arial"/>
          <w:b/>
          <w:kern w:val="14"/>
          <w:u w:val="single"/>
        </w:rPr>
        <w:t>20</w:t>
      </w:r>
      <w:r w:rsidRPr="00693D1B">
        <w:rPr>
          <w:rFonts w:eastAsiaTheme="minorEastAsia" w:cs="Arial"/>
          <w:b/>
          <w:kern w:val="14"/>
          <w:u w:val="single"/>
        </w:rPr>
        <w:t xml:space="preserve">.1 applies regardless of fault and will survive </w:t>
      </w:r>
      <w:r w:rsidR="00640F25" w:rsidRPr="00693D1B">
        <w:rPr>
          <w:rFonts w:eastAsiaTheme="minorEastAsia" w:cs="Arial"/>
          <w:b/>
          <w:kern w:val="14"/>
          <w:u w:val="single"/>
        </w:rPr>
        <w:t>BTA</w:t>
      </w:r>
      <w:r w:rsidRPr="00693D1B">
        <w:rPr>
          <w:rFonts w:eastAsiaTheme="minorEastAsia" w:cs="Arial"/>
          <w:b/>
          <w:kern w:val="14"/>
          <w:u w:val="single"/>
        </w:rPr>
        <w:t xml:space="preserve"> termination, cancellation, suspension, completion, or expiration</w:t>
      </w:r>
      <w:r w:rsidRPr="00693D1B">
        <w:rPr>
          <w:rFonts w:eastAsiaTheme="minorEastAsia" w:cs="Arial"/>
          <w:kern w:val="14"/>
        </w:rPr>
        <w:t xml:space="preserve">. </w:t>
      </w:r>
    </w:p>
    <w:p w14:paraId="33CDB7FA" w14:textId="77777777" w:rsidR="000C1E50" w:rsidRPr="00693D1B" w:rsidRDefault="000C1E50" w:rsidP="005A07CC">
      <w:pPr>
        <w:pStyle w:val="zGTC02"/>
        <w:rPr>
          <w:vanish/>
          <w:specVanish/>
        </w:rPr>
      </w:pPr>
      <w:bookmarkStart w:id="619" w:name="_Toc151344720"/>
      <w:bookmarkStart w:id="620" w:name="_Toc176947574"/>
      <w:r w:rsidRPr="00693D1B">
        <w:t>Representatives and Affiliates.</w:t>
      </w:r>
      <w:bookmarkEnd w:id="619"/>
      <w:bookmarkEnd w:id="620"/>
    </w:p>
    <w:p w14:paraId="7617B1F5" w14:textId="77777777" w:rsidR="000C1E50" w:rsidRPr="00701063" w:rsidRDefault="000C1E50"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r w:rsidR="00621F9A" w:rsidRPr="00693D1B">
        <w:rPr>
          <w:rFonts w:eastAsiaTheme="minorEastAsia" w:cs="Arial"/>
          <w:kern w:val="14"/>
        </w:rPr>
        <w:t xml:space="preserve">Despite </w:t>
      </w:r>
      <w:r w:rsidRPr="00693D1B">
        <w:rPr>
          <w:rFonts w:eastAsiaTheme="minorEastAsia" w:cs="Arial"/>
          <w:kern w:val="14"/>
        </w:rPr>
        <w:t xml:space="preserve">any </w:t>
      </w:r>
      <w:r w:rsidR="00621F9A" w:rsidRPr="00693D1B">
        <w:rPr>
          <w:rFonts w:eastAsiaTheme="minorEastAsia" w:cs="Arial"/>
          <w:kern w:val="14"/>
        </w:rPr>
        <w:t xml:space="preserve">other </w:t>
      </w:r>
      <w:r w:rsidR="00693D1B" w:rsidRPr="00693D1B">
        <w:rPr>
          <w:rFonts w:eastAsiaTheme="minorEastAsia" w:cs="Arial"/>
          <w:kern w:val="14"/>
        </w:rPr>
        <w:t xml:space="preserve">BTA </w:t>
      </w:r>
      <w:r w:rsidR="00621F9A" w:rsidRPr="00693D1B">
        <w:rPr>
          <w:rFonts w:eastAsiaTheme="minorEastAsia" w:cs="Arial"/>
          <w:kern w:val="14"/>
        </w:rPr>
        <w:t>provision</w:t>
      </w:r>
      <w:r w:rsidRPr="00693D1B">
        <w:rPr>
          <w:rFonts w:eastAsiaTheme="minorEastAsia" w:cs="Arial"/>
          <w:kern w:val="14"/>
        </w:rPr>
        <w:t xml:space="preserve">, no Related Person or </w:t>
      </w:r>
      <w:r w:rsidR="00693D1B" w:rsidRPr="00693D1B">
        <w:rPr>
          <w:rFonts w:eastAsiaTheme="minorEastAsia" w:cs="Arial"/>
          <w:kern w:val="14"/>
        </w:rPr>
        <w:t>Seller Representative</w:t>
      </w:r>
      <w:r w:rsidRPr="00693D1B">
        <w:rPr>
          <w:rFonts w:eastAsiaTheme="minorEastAsia" w:cs="Arial"/>
          <w:kern w:val="14"/>
        </w:rPr>
        <w:t xml:space="preserve"> will have any personal liability to GPC or any other Person as a result of this BTA or the breach of any representation, warranty, obligation, covenant, or agreement of Seller in this BTA, and no Related Person nor Representative of GPC will have any personal liability to Seller or any other Person as a result of this BTA or the breach of any representation, warranty, obligation, covenant, or agreement of GPC in this BTA. However, nothing in this </w:t>
      </w:r>
      <w:r w:rsidR="00B70FD0" w:rsidRPr="00701063">
        <w:rPr>
          <w:rFonts w:eastAsiaTheme="minorEastAsia" w:cs="Arial"/>
          <w:kern w:val="14"/>
        </w:rPr>
        <w:t>S</w:t>
      </w:r>
      <w:r w:rsidRPr="00701063">
        <w:rPr>
          <w:rFonts w:eastAsiaTheme="minorEastAsia" w:cs="Arial"/>
          <w:kern w:val="14"/>
        </w:rPr>
        <w:t>ection 2</w:t>
      </w:r>
      <w:r w:rsidR="003B412A" w:rsidRPr="00701063">
        <w:rPr>
          <w:rFonts w:eastAsiaTheme="minorEastAsia" w:cs="Arial"/>
          <w:kern w:val="14"/>
        </w:rPr>
        <w:t>0</w:t>
      </w:r>
      <w:r w:rsidRPr="00701063">
        <w:rPr>
          <w:rFonts w:eastAsiaTheme="minorEastAsia" w:cs="Arial"/>
          <w:kern w:val="14"/>
        </w:rPr>
        <w:t>.</w:t>
      </w:r>
      <w:r w:rsidR="00BC445A" w:rsidRPr="00701063">
        <w:rPr>
          <w:rFonts w:eastAsiaTheme="minorEastAsia" w:cs="Arial"/>
          <w:kern w:val="14"/>
        </w:rPr>
        <w:t>2</w:t>
      </w:r>
      <w:r w:rsidRPr="00701063">
        <w:rPr>
          <w:rFonts w:eastAsiaTheme="minorEastAsia" w:cs="Arial"/>
          <w:kern w:val="14"/>
        </w:rPr>
        <w:t xml:space="preserve"> </w:t>
      </w:r>
      <w:r w:rsidR="00F4607C" w:rsidRPr="00701063">
        <w:rPr>
          <w:rFonts w:eastAsiaTheme="minorEastAsia" w:cs="Arial"/>
          <w:kern w:val="14"/>
        </w:rPr>
        <w:t>(</w:t>
      </w:r>
      <w:r w:rsidR="00F4607C" w:rsidRPr="00701063">
        <w:rPr>
          <w:rFonts w:eastAsiaTheme="minorEastAsia" w:cs="Arial"/>
          <w:i/>
          <w:kern w:val="14"/>
        </w:rPr>
        <w:t>Representatives and Affiliates</w:t>
      </w:r>
      <w:r w:rsidR="00F4607C" w:rsidRPr="00701063">
        <w:rPr>
          <w:rFonts w:eastAsiaTheme="minorEastAsia" w:cs="Arial"/>
          <w:kern w:val="14"/>
        </w:rPr>
        <w:t xml:space="preserve">) </w:t>
      </w:r>
      <w:r w:rsidRPr="00701063">
        <w:rPr>
          <w:rFonts w:eastAsiaTheme="minorEastAsia" w:cs="Arial"/>
          <w:kern w:val="14"/>
        </w:rPr>
        <w:t>limit</w:t>
      </w:r>
      <w:r w:rsidR="004C3A59" w:rsidRPr="00701063">
        <w:rPr>
          <w:rFonts w:eastAsiaTheme="minorEastAsia" w:cs="Arial"/>
          <w:kern w:val="14"/>
        </w:rPr>
        <w:t>s</w:t>
      </w:r>
      <w:r w:rsidRPr="00701063">
        <w:rPr>
          <w:rFonts w:eastAsiaTheme="minorEastAsia" w:cs="Arial"/>
          <w:kern w:val="14"/>
        </w:rPr>
        <w:t xml:space="preserve"> the EPC Contractor’s liability to GPC under the EPC Contract after the Closing Date.</w:t>
      </w:r>
    </w:p>
    <w:p w14:paraId="0612F06E" w14:textId="77777777" w:rsidR="000C1E50" w:rsidRPr="00701063" w:rsidRDefault="000C1E50" w:rsidP="005A07CC">
      <w:pPr>
        <w:pStyle w:val="zGTC02"/>
        <w:rPr>
          <w:vanish/>
          <w:specVanish/>
        </w:rPr>
      </w:pPr>
      <w:bookmarkStart w:id="621" w:name="_TOC_250044"/>
      <w:bookmarkStart w:id="622" w:name="_Toc151344721"/>
      <w:bookmarkStart w:id="623" w:name="_Toc176947575"/>
      <w:r w:rsidRPr="00701063">
        <w:t xml:space="preserve">Enforceability of Liquidated </w:t>
      </w:r>
      <w:bookmarkEnd w:id="621"/>
      <w:r w:rsidRPr="00701063">
        <w:t>Damages.</w:t>
      </w:r>
      <w:bookmarkEnd w:id="622"/>
      <w:bookmarkEnd w:id="623"/>
    </w:p>
    <w:p w14:paraId="1F9E5925" w14:textId="77D6FD8B" w:rsidR="00693D1B" w:rsidRPr="00701063" w:rsidRDefault="00693D1B" w:rsidP="00693D1B">
      <w:pPr>
        <w:keepNext/>
        <w:keepLines/>
        <w:autoSpaceDE w:val="0"/>
        <w:autoSpaceDN w:val="0"/>
        <w:adjustRightInd w:val="0"/>
        <w:spacing w:before="0"/>
        <w:rPr>
          <w:rFonts w:eastAsiaTheme="minorEastAsia" w:cs="Arial"/>
          <w:kern w:val="14"/>
        </w:rPr>
      </w:pPr>
      <w:r w:rsidRPr="00701063">
        <w:rPr>
          <w:rFonts w:eastAsiaTheme="minorEastAsia" w:cs="Arial"/>
          <w:kern w:val="14"/>
        </w:rPr>
        <w:t xml:space="preserve"> The Parties explicitly agree and intend that the provisions of Section 12.8 (</w:t>
      </w:r>
      <w:r w:rsidRPr="00701063">
        <w:rPr>
          <w:rFonts w:eastAsiaTheme="minorEastAsia" w:cs="Arial"/>
          <w:i/>
          <w:iCs/>
          <w:kern w:val="14"/>
        </w:rPr>
        <w:t>Delay Liquidated Damages</w:t>
      </w:r>
      <w:r w:rsidRPr="00701063">
        <w:rPr>
          <w:rFonts w:eastAsiaTheme="minorEastAsia" w:cs="Arial"/>
          <w:kern w:val="14"/>
        </w:rPr>
        <w:t xml:space="preserve">) and </w:t>
      </w:r>
      <w:r w:rsidR="0074139C" w:rsidRPr="00701063">
        <w:rPr>
          <w:rFonts w:eastAsiaTheme="minorEastAsia" w:cs="Arial"/>
          <w:kern w:val="14"/>
        </w:rPr>
        <w:t>Exhibit S</w:t>
      </w:r>
      <w:r w:rsidR="0074139C" w:rsidRPr="00701063">
        <w:rPr>
          <w:rFonts w:eastAsiaTheme="minorEastAsia" w:cs="Arial"/>
          <w:b/>
          <w:kern w:val="14"/>
        </w:rPr>
        <w:t xml:space="preserve"> </w:t>
      </w:r>
      <w:r w:rsidR="0074139C" w:rsidRPr="00701063">
        <w:rPr>
          <w:rFonts w:eastAsiaTheme="minorEastAsia" w:cs="Arial"/>
          <w:spacing w:val="-6"/>
          <w:kern w:val="14"/>
        </w:rPr>
        <w:t>(</w:t>
      </w:r>
      <w:r w:rsidR="0074139C" w:rsidRPr="00701063">
        <w:rPr>
          <w:rFonts w:eastAsiaTheme="minorEastAsia" w:cs="Arial"/>
          <w:i/>
          <w:iCs/>
          <w:spacing w:val="-6"/>
          <w:kern w:val="14"/>
        </w:rPr>
        <w:t xml:space="preserve">Performance Testing and </w:t>
      </w:r>
      <w:r w:rsidR="0074139C" w:rsidRPr="00701063">
        <w:rPr>
          <w:rFonts w:eastAsiaTheme="minorEastAsia" w:cs="Arial"/>
          <w:i/>
          <w:spacing w:val="-6"/>
          <w:kern w:val="14"/>
        </w:rPr>
        <w:t>Commissioning</w:t>
      </w:r>
      <w:r w:rsidR="0074139C" w:rsidRPr="00701063">
        <w:rPr>
          <w:rFonts w:eastAsiaTheme="minorEastAsia" w:cs="Arial"/>
          <w:spacing w:val="-6"/>
          <w:kern w:val="14"/>
        </w:rPr>
        <w:t>)</w:t>
      </w:r>
      <w:r w:rsidRPr="00701063">
        <w:rPr>
          <w:rFonts w:eastAsiaTheme="minorEastAsia" w:cs="Arial"/>
          <w:kern w:val="14"/>
        </w:rPr>
        <w:t xml:space="preserve"> will be fully enforceable by any court exercising jurisdiction over any dispute between the Parties arising under this BTA. Each Party irrevocably waives any defenses available to it under </w:t>
      </w:r>
      <w:r w:rsidR="006D4C0A" w:rsidRPr="00701063">
        <w:rPr>
          <w:rFonts w:eastAsiaTheme="minorEastAsia" w:cs="Arial"/>
          <w:kern w:val="14"/>
        </w:rPr>
        <w:t xml:space="preserve">law </w:t>
      </w:r>
      <w:r w:rsidRPr="00701063">
        <w:rPr>
          <w:rFonts w:eastAsiaTheme="minorEastAsia" w:cs="Arial"/>
          <w:kern w:val="14"/>
        </w:rPr>
        <w:t>or equity relating to the enforceability of the liquidated damages provisions set out in this BTA.</w:t>
      </w:r>
    </w:p>
    <w:p w14:paraId="18CEA83A" w14:textId="77777777" w:rsidR="005260AF" w:rsidRPr="00701063" w:rsidRDefault="005260AF" w:rsidP="005A07CC">
      <w:pPr>
        <w:pStyle w:val="zGTC01"/>
      </w:pPr>
      <w:bookmarkStart w:id="624" w:name="_Toc151344722"/>
      <w:bookmarkStart w:id="625" w:name="_Toc176947576"/>
      <w:bookmarkStart w:id="626" w:name="_Hlk140871804"/>
      <w:r w:rsidRPr="00701063">
        <w:t>M</w:t>
      </w:r>
      <w:r w:rsidR="00791CF7" w:rsidRPr="00701063">
        <w:t>iscellaneous</w:t>
      </w:r>
      <w:bookmarkEnd w:id="624"/>
      <w:bookmarkEnd w:id="625"/>
    </w:p>
    <w:p w14:paraId="4B186CFF" w14:textId="77777777" w:rsidR="009955D6" w:rsidRPr="00701063" w:rsidRDefault="009955D6" w:rsidP="005A07CC">
      <w:pPr>
        <w:pStyle w:val="zGTC02"/>
        <w:rPr>
          <w:vanish/>
          <w:specVanish/>
        </w:rPr>
      </w:pPr>
      <w:bookmarkStart w:id="627" w:name="_Toc151344723"/>
      <w:bookmarkStart w:id="628" w:name="_Toc176947577"/>
      <w:bookmarkEnd w:id="626"/>
      <w:r w:rsidRPr="00701063">
        <w:t>Notices.</w:t>
      </w:r>
      <w:bookmarkEnd w:id="627"/>
      <w:bookmarkEnd w:id="628"/>
    </w:p>
    <w:p w14:paraId="031A47C2" w14:textId="5B9F4748" w:rsidR="00693D1B" w:rsidRPr="00693D1B" w:rsidRDefault="00693D1B" w:rsidP="00693D1B">
      <w:pPr>
        <w:widowControl w:val="0"/>
        <w:autoSpaceDE w:val="0"/>
        <w:autoSpaceDN w:val="0"/>
        <w:adjustRightInd w:val="0"/>
        <w:spacing w:before="0"/>
        <w:rPr>
          <w:rFonts w:eastAsia="Times New Roman" w:cs="Arial"/>
          <w:kern w:val="14"/>
        </w:rPr>
      </w:pPr>
      <w:r w:rsidRPr="00701063">
        <w:rPr>
          <w:rFonts w:eastAsiaTheme="minorEastAsia" w:cs="Arial"/>
          <w:kern w:val="14"/>
        </w:rPr>
        <w:t xml:space="preserve"> </w:t>
      </w:r>
      <w:r w:rsidRPr="00701063">
        <w:rPr>
          <w:rFonts w:eastAsia="Times New Roman" w:cs="Arial"/>
          <w:kern w:val="14"/>
        </w:rPr>
        <w:t>Exhibit A-2 (</w:t>
      </w:r>
      <w:r w:rsidRPr="00701063">
        <w:rPr>
          <w:rFonts w:eastAsia="Times New Roman" w:cs="Arial"/>
          <w:i/>
          <w:iCs/>
          <w:kern w:val="14"/>
        </w:rPr>
        <w:t>Notice</w:t>
      </w:r>
      <w:r w:rsidR="00342CE9" w:rsidRPr="00701063">
        <w:rPr>
          <w:rFonts w:eastAsia="Times New Roman" w:cs="Arial"/>
          <w:i/>
          <w:iCs/>
          <w:kern w:val="14"/>
        </w:rPr>
        <w:t xml:space="preserve"> Contact</w:t>
      </w:r>
      <w:r w:rsidRPr="00701063">
        <w:rPr>
          <w:rFonts w:eastAsia="Times New Roman" w:cs="Arial"/>
          <w:i/>
          <w:iCs/>
          <w:kern w:val="14"/>
        </w:rPr>
        <w:t>s</w:t>
      </w:r>
      <w:r w:rsidRPr="00701063">
        <w:rPr>
          <w:rFonts w:eastAsia="Times New Roman" w:cs="Arial"/>
          <w:kern w:val="14"/>
        </w:rPr>
        <w:t>) lists each Party’s point-of-contact for BTA notices and correspondence. Each Party will provide notice to the other as provided in Exhibit A-2.</w:t>
      </w:r>
      <w:r w:rsidRPr="00701063">
        <w:rPr>
          <w:rFonts w:eastAsiaTheme="minorEastAsia" w:cs="Arial"/>
          <w:kern w:val="14"/>
        </w:rPr>
        <w:t xml:space="preserve"> </w:t>
      </w:r>
      <w:r w:rsidRPr="00701063">
        <w:rPr>
          <w:rFonts w:eastAsia="Times New Roman" w:cs="Arial"/>
          <w:kern w:val="14"/>
        </w:rPr>
        <w:t>Notice under this Section 21.1 (</w:t>
      </w:r>
      <w:r w:rsidRPr="00701063">
        <w:rPr>
          <w:rFonts w:eastAsia="Times New Roman" w:cs="Arial"/>
          <w:i/>
          <w:kern w:val="14"/>
        </w:rPr>
        <w:t>Notices</w:t>
      </w:r>
      <w:r w:rsidRPr="00701063">
        <w:rPr>
          <w:rFonts w:eastAsia="Times New Roman" w:cs="Arial"/>
          <w:kern w:val="14"/>
        </w:rPr>
        <w:t>) must include the Project name, and must be by: (i) personal delivery (effective the date of delivery); (ii)</w:t>
      </w:r>
      <w:r w:rsidRPr="00701063">
        <w:rPr>
          <w:rFonts w:eastAsiaTheme="minorEastAsia" w:cs="Arial"/>
          <w:kern w:val="14"/>
        </w:rPr>
        <w:t xml:space="preserve"> if the Party has provided an email address for official notice purposes, email delivery (effective that date if sent by 5:00 p.m. (recipient’s time); otherwise, the next Business Day); (iii)</w:t>
      </w:r>
      <w:r w:rsidRPr="00701063">
        <w:rPr>
          <w:rFonts w:eastAsia="Times New Roman" w:cs="Arial"/>
          <w:kern w:val="14"/>
        </w:rPr>
        <w:t xml:space="preserve"> prepaid nationally- or internationally- </w:t>
      </w:r>
      <w:r w:rsidRPr="00701063">
        <w:rPr>
          <w:rFonts w:eastAsia="Times New Roman" w:cs="Arial"/>
          <w:kern w:val="14"/>
        </w:rPr>
        <w:lastRenderedPageBreak/>
        <w:t xml:space="preserve">recognized commercial overnight courier (receipt requested; effective the next Business Day); or (iv) </w:t>
      </w:r>
      <w:r w:rsidRPr="00701063">
        <w:rPr>
          <w:rFonts w:eastAsiaTheme="minorEastAsia" w:cs="Arial"/>
          <w:kern w:val="14"/>
        </w:rPr>
        <w:t>registered or certified U.S. mail, with proper postage (effective after the fourth Business Day)</w:t>
      </w:r>
      <w:r w:rsidRPr="00701063">
        <w:rPr>
          <w:rFonts w:eastAsia="Times New Roman" w:cs="Arial"/>
          <w:kern w:val="14"/>
        </w:rPr>
        <w:t>.</w:t>
      </w:r>
      <w:r w:rsidRPr="00701063">
        <w:rPr>
          <w:rFonts w:eastAsia="PMingLiU" w:cs="Arial"/>
          <w:kern w:val="14"/>
        </w:rPr>
        <w:t xml:space="preserve"> </w:t>
      </w:r>
      <w:r w:rsidRPr="00701063">
        <w:rPr>
          <w:rFonts w:eastAsiaTheme="minorEastAsia" w:cs="Arial"/>
          <w:kern w:val="14"/>
        </w:rPr>
        <w:t>Any notice, request, consent, claim, demand, waiver, and other communication under this BTA must be in writing (including email) and must be sent, delivered, mailed, or a</w:t>
      </w:r>
      <w:r w:rsidRPr="00693D1B">
        <w:rPr>
          <w:rFonts w:eastAsiaTheme="minorEastAsia" w:cs="Arial"/>
          <w:kern w:val="14"/>
        </w:rPr>
        <w:t>ddressed to the applicable point-of-contact specified in Exhibit A-2.</w:t>
      </w:r>
    </w:p>
    <w:p w14:paraId="223F9E24" w14:textId="77777777" w:rsidR="00260361" w:rsidRPr="00693D1B" w:rsidRDefault="005065F6" w:rsidP="005A07CC">
      <w:pPr>
        <w:pStyle w:val="zGTC02"/>
        <w:rPr>
          <w:vanish/>
          <w:specVanish/>
        </w:rPr>
      </w:pPr>
      <w:bookmarkStart w:id="629" w:name="_Toc151344724"/>
      <w:bookmarkStart w:id="630" w:name="_Toc176947578"/>
      <w:r w:rsidRPr="00693D1B">
        <w:t>Payments.</w:t>
      </w:r>
      <w:bookmarkEnd w:id="629"/>
      <w:bookmarkEnd w:id="630"/>
    </w:p>
    <w:p w14:paraId="7DA29B8D" w14:textId="77777777" w:rsidR="005065F6" w:rsidRPr="00693D1B" w:rsidRDefault="005065F6"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Except for payments due at Closing, if a Party is required to make any payment under this </w:t>
      </w:r>
      <w:r w:rsidR="00375C2B" w:rsidRPr="00693D1B">
        <w:rPr>
          <w:rFonts w:eastAsiaTheme="minorEastAsia" w:cs="Arial"/>
          <w:kern w:val="14"/>
        </w:rPr>
        <w:t>BTA</w:t>
      </w:r>
      <w:r w:rsidRPr="00693D1B">
        <w:rPr>
          <w:rFonts w:eastAsiaTheme="minorEastAsia" w:cs="Arial"/>
          <w:kern w:val="14"/>
        </w:rPr>
        <w:t xml:space="preserve"> on a day other than a </w:t>
      </w:r>
      <w:r w:rsidR="00AA56AC" w:rsidRPr="00693D1B">
        <w:rPr>
          <w:rFonts w:eastAsiaTheme="minorEastAsia" w:cs="Arial"/>
          <w:kern w:val="14"/>
        </w:rPr>
        <w:t>Business Day</w:t>
      </w:r>
      <w:r w:rsidRPr="00693D1B">
        <w:rPr>
          <w:rFonts w:eastAsiaTheme="minorEastAsia" w:cs="Arial"/>
          <w:kern w:val="14"/>
        </w:rPr>
        <w:t xml:space="preserve">, the date of payment </w:t>
      </w:r>
      <w:r w:rsidR="00BB2C91" w:rsidRPr="00693D1B">
        <w:rPr>
          <w:rFonts w:eastAsiaTheme="minorEastAsia" w:cs="Arial"/>
          <w:kern w:val="14"/>
        </w:rPr>
        <w:t>will</w:t>
      </w:r>
      <w:r w:rsidRPr="00693D1B">
        <w:rPr>
          <w:rFonts w:eastAsiaTheme="minorEastAsia" w:cs="Arial"/>
          <w:kern w:val="14"/>
        </w:rPr>
        <w:t xml:space="preserve"> be extended to the next </w:t>
      </w:r>
      <w:r w:rsidR="00AA56AC" w:rsidRPr="00693D1B">
        <w:rPr>
          <w:rFonts w:eastAsiaTheme="minorEastAsia" w:cs="Arial"/>
          <w:kern w:val="14"/>
        </w:rPr>
        <w:t>Business Day</w:t>
      </w:r>
      <w:r w:rsidRPr="00693D1B">
        <w:rPr>
          <w:rFonts w:eastAsiaTheme="minorEastAsia" w:cs="Arial"/>
          <w:kern w:val="14"/>
        </w:rPr>
        <w:t>.</w:t>
      </w:r>
    </w:p>
    <w:p w14:paraId="62366436" w14:textId="77777777" w:rsidR="00693D1B" w:rsidRPr="005A07CC" w:rsidRDefault="00693D1B" w:rsidP="005A07CC">
      <w:pPr>
        <w:pStyle w:val="zGTC02"/>
        <w:rPr>
          <w:vanish/>
          <w:specVanish/>
        </w:rPr>
      </w:pPr>
      <w:bookmarkStart w:id="631" w:name="_Toc151344725"/>
      <w:bookmarkStart w:id="632" w:name="_Toc176947579"/>
      <w:r w:rsidRPr="00693D1B">
        <w:t>Entire Agreement.</w:t>
      </w:r>
      <w:bookmarkEnd w:id="631"/>
      <w:bookmarkEnd w:id="632"/>
    </w:p>
    <w:p w14:paraId="5BAF4C59" w14:textId="77777777" w:rsidR="005065F6" w:rsidRPr="00693D1B" w:rsidRDefault="005065F6" w:rsidP="00693D1B">
      <w:pPr>
        <w:keepNext/>
        <w:keepLines/>
        <w:autoSpaceDE w:val="0"/>
        <w:autoSpaceDN w:val="0"/>
        <w:adjustRightInd w:val="0"/>
        <w:spacing w:before="0"/>
        <w:rPr>
          <w:rFonts w:eastAsiaTheme="minorEastAsia" w:cs="Arial"/>
          <w:kern w:val="14"/>
        </w:rPr>
      </w:pPr>
      <w:r w:rsidRPr="00693D1B">
        <w:rPr>
          <w:rFonts w:eastAsiaTheme="minorEastAsia" w:cs="Arial"/>
          <w:kern w:val="14"/>
        </w:rPr>
        <w:t xml:space="preserve"> This </w:t>
      </w:r>
      <w:r w:rsidR="00375C2B" w:rsidRPr="00693D1B">
        <w:rPr>
          <w:rFonts w:eastAsiaTheme="minorEastAsia" w:cs="Arial"/>
          <w:kern w:val="14"/>
        </w:rPr>
        <w:t>BTA</w:t>
      </w:r>
      <w:r w:rsidRPr="00693D1B">
        <w:rPr>
          <w:rFonts w:eastAsiaTheme="minorEastAsia" w:cs="Arial"/>
          <w:kern w:val="14"/>
        </w:rPr>
        <w:t xml:space="preserve"> and the </w:t>
      </w:r>
      <w:r w:rsidR="00351F0D" w:rsidRPr="00693D1B">
        <w:rPr>
          <w:rFonts w:eastAsiaTheme="minorEastAsia" w:cs="Arial"/>
          <w:kern w:val="14"/>
        </w:rPr>
        <w:t>Transaction Documents</w:t>
      </w:r>
      <w:r w:rsidRPr="00693D1B">
        <w:rPr>
          <w:rFonts w:eastAsiaTheme="minorEastAsia" w:cs="Arial"/>
          <w:kern w:val="14"/>
        </w:rPr>
        <w:t xml:space="preserve">, including, in each case, </w:t>
      </w:r>
      <w:r w:rsidR="00E5785B" w:rsidRPr="00693D1B">
        <w:rPr>
          <w:rFonts w:eastAsiaTheme="minorEastAsia" w:cs="Arial"/>
          <w:kern w:val="14"/>
        </w:rPr>
        <w:t xml:space="preserve">any </w:t>
      </w:r>
      <w:r w:rsidRPr="00693D1B">
        <w:rPr>
          <w:rFonts w:eastAsiaTheme="minorEastAsia" w:cs="Arial"/>
          <w:kern w:val="14"/>
        </w:rPr>
        <w:t xml:space="preserve">schedule and exhibit </w:t>
      </w:r>
      <w:r w:rsidR="004F2320" w:rsidRPr="00693D1B">
        <w:rPr>
          <w:rFonts w:eastAsiaTheme="minorEastAsia" w:cs="Arial"/>
          <w:kern w:val="14"/>
        </w:rPr>
        <w:t>to th</w:t>
      </w:r>
      <w:r w:rsidR="001374A5" w:rsidRPr="00693D1B">
        <w:rPr>
          <w:rFonts w:eastAsiaTheme="minorEastAsia" w:cs="Arial"/>
          <w:kern w:val="14"/>
        </w:rPr>
        <w:t>is</w:t>
      </w:r>
      <w:r w:rsidR="004F2320" w:rsidRPr="00693D1B">
        <w:rPr>
          <w:rFonts w:eastAsiaTheme="minorEastAsia" w:cs="Arial"/>
          <w:kern w:val="14"/>
        </w:rPr>
        <w:t xml:space="preserve"> BTA and </w:t>
      </w:r>
      <w:r w:rsidR="00E5785B" w:rsidRPr="00693D1B">
        <w:rPr>
          <w:rFonts w:eastAsiaTheme="minorEastAsia" w:cs="Arial"/>
          <w:kern w:val="14"/>
        </w:rPr>
        <w:t xml:space="preserve">any </w:t>
      </w:r>
      <w:r w:rsidR="004F2320" w:rsidRPr="00693D1B">
        <w:rPr>
          <w:rFonts w:eastAsiaTheme="minorEastAsia" w:cs="Arial"/>
          <w:kern w:val="14"/>
        </w:rPr>
        <w:t>Transaction Document</w:t>
      </w:r>
      <w:r w:rsidRPr="00693D1B">
        <w:rPr>
          <w:rFonts w:eastAsiaTheme="minorEastAsia" w:cs="Arial"/>
          <w:kern w:val="14"/>
        </w:rPr>
        <w:t>, supersede</w:t>
      </w:r>
      <w:r w:rsidR="00E5785B" w:rsidRPr="00693D1B">
        <w:rPr>
          <w:rFonts w:eastAsiaTheme="minorEastAsia" w:cs="Arial"/>
          <w:kern w:val="14"/>
        </w:rPr>
        <w:t>s</w:t>
      </w:r>
      <w:r w:rsidRPr="00693D1B">
        <w:rPr>
          <w:rFonts w:eastAsiaTheme="minorEastAsia" w:cs="Arial"/>
          <w:kern w:val="14"/>
        </w:rPr>
        <w:t xml:space="preserve"> all prior discussions and agreements between the Parties with respect to the subject matter of </w:t>
      </w:r>
      <w:r w:rsidR="008F31FC" w:rsidRPr="00693D1B">
        <w:rPr>
          <w:rFonts w:eastAsiaTheme="minorEastAsia" w:cs="Arial"/>
          <w:kern w:val="14"/>
        </w:rPr>
        <w:t>this BTA and the Transaction Documents</w:t>
      </w:r>
      <w:r w:rsidRPr="00693D1B">
        <w:rPr>
          <w:rFonts w:eastAsiaTheme="minorEastAsia" w:cs="Arial"/>
          <w:kern w:val="14"/>
        </w:rPr>
        <w:t>, and contain</w:t>
      </w:r>
      <w:r w:rsidR="00E5785B" w:rsidRPr="00693D1B">
        <w:rPr>
          <w:rFonts w:eastAsiaTheme="minorEastAsia" w:cs="Arial"/>
          <w:kern w:val="14"/>
        </w:rPr>
        <w:t>s</w:t>
      </w:r>
      <w:r w:rsidRPr="00693D1B">
        <w:rPr>
          <w:rFonts w:eastAsiaTheme="minorEastAsia" w:cs="Arial"/>
          <w:kern w:val="14"/>
        </w:rPr>
        <w:t xml:space="preserve"> the entire agreement between the Parties with respect to the subject matter </w:t>
      </w:r>
      <w:r w:rsidR="008F31FC" w:rsidRPr="00693D1B">
        <w:rPr>
          <w:rFonts w:eastAsiaTheme="minorEastAsia" w:cs="Arial"/>
          <w:kern w:val="14"/>
        </w:rPr>
        <w:t>of this BTA and the Transaction Documents</w:t>
      </w:r>
      <w:r w:rsidRPr="00693D1B">
        <w:rPr>
          <w:rFonts w:eastAsiaTheme="minorEastAsia" w:cs="Arial"/>
          <w:kern w:val="14"/>
        </w:rPr>
        <w:t xml:space="preserve">. In the event of a conflict between this </w:t>
      </w:r>
      <w:r w:rsidR="00375C2B" w:rsidRPr="00693D1B">
        <w:rPr>
          <w:rFonts w:eastAsiaTheme="minorEastAsia" w:cs="Arial"/>
          <w:kern w:val="14"/>
        </w:rPr>
        <w:t>BTA</w:t>
      </w:r>
      <w:r w:rsidRPr="00693D1B">
        <w:rPr>
          <w:rFonts w:eastAsiaTheme="minorEastAsia" w:cs="Arial"/>
          <w:kern w:val="14"/>
        </w:rPr>
        <w:t xml:space="preserve"> and the </w:t>
      </w:r>
      <w:r w:rsidR="00351F0D" w:rsidRPr="00693D1B">
        <w:rPr>
          <w:rFonts w:eastAsiaTheme="minorEastAsia" w:cs="Arial"/>
          <w:kern w:val="14"/>
        </w:rPr>
        <w:t>Transaction Documents</w:t>
      </w:r>
      <w:r w:rsidRPr="00693D1B">
        <w:rPr>
          <w:rFonts w:eastAsiaTheme="minorEastAsia" w:cs="Arial"/>
          <w:kern w:val="14"/>
        </w:rPr>
        <w:t xml:space="preserve">, the terms of this </w:t>
      </w:r>
      <w:r w:rsidR="00375C2B" w:rsidRPr="00693D1B">
        <w:rPr>
          <w:rFonts w:eastAsiaTheme="minorEastAsia" w:cs="Arial"/>
          <w:kern w:val="14"/>
        </w:rPr>
        <w:t>BTA</w:t>
      </w:r>
      <w:r w:rsidRPr="00693D1B">
        <w:rPr>
          <w:rFonts w:eastAsiaTheme="minorEastAsia" w:cs="Arial"/>
          <w:kern w:val="14"/>
        </w:rPr>
        <w:t xml:space="preserve"> </w:t>
      </w:r>
      <w:r w:rsidR="00BB2C91" w:rsidRPr="00693D1B">
        <w:rPr>
          <w:rFonts w:eastAsiaTheme="minorEastAsia" w:cs="Arial"/>
          <w:kern w:val="14"/>
        </w:rPr>
        <w:t>will</w:t>
      </w:r>
      <w:r w:rsidRPr="00693D1B">
        <w:rPr>
          <w:rFonts w:eastAsiaTheme="minorEastAsia" w:cs="Arial"/>
          <w:kern w:val="14"/>
        </w:rPr>
        <w:t xml:space="preserve"> control. This </w:t>
      </w:r>
      <w:r w:rsidR="00375C2B" w:rsidRPr="00693D1B">
        <w:rPr>
          <w:rFonts w:eastAsiaTheme="minorEastAsia" w:cs="Arial"/>
          <w:kern w:val="14"/>
        </w:rPr>
        <w:t>BTA</w:t>
      </w:r>
      <w:r w:rsidRPr="00693D1B">
        <w:rPr>
          <w:rFonts w:eastAsiaTheme="minorEastAsia" w:cs="Arial"/>
          <w:kern w:val="14"/>
        </w:rPr>
        <w:t xml:space="preserve"> </w:t>
      </w:r>
      <w:r w:rsidR="00BB2C91" w:rsidRPr="00693D1B">
        <w:rPr>
          <w:rFonts w:eastAsiaTheme="minorEastAsia" w:cs="Arial"/>
          <w:kern w:val="14"/>
        </w:rPr>
        <w:t>will</w:t>
      </w:r>
      <w:r w:rsidRPr="00693D1B">
        <w:rPr>
          <w:rFonts w:eastAsiaTheme="minorEastAsia" w:cs="Arial"/>
          <w:kern w:val="14"/>
        </w:rPr>
        <w:t xml:space="preserve"> be binding upon</w:t>
      </w:r>
      <w:r w:rsidR="00E5785B" w:rsidRPr="00693D1B">
        <w:rPr>
          <w:rFonts w:eastAsiaTheme="minorEastAsia" w:cs="Arial"/>
          <w:kern w:val="14"/>
        </w:rPr>
        <w:t>,</w:t>
      </w:r>
      <w:r w:rsidRPr="00693D1B">
        <w:rPr>
          <w:rFonts w:eastAsiaTheme="minorEastAsia" w:cs="Arial"/>
          <w:kern w:val="14"/>
        </w:rPr>
        <w:t xml:space="preserve"> and </w:t>
      </w:r>
      <w:r w:rsidR="00BB2C91" w:rsidRPr="00693D1B">
        <w:rPr>
          <w:rFonts w:eastAsiaTheme="minorEastAsia" w:cs="Arial"/>
          <w:kern w:val="14"/>
        </w:rPr>
        <w:t>will</w:t>
      </w:r>
      <w:r w:rsidRPr="00693D1B">
        <w:rPr>
          <w:rFonts w:eastAsiaTheme="minorEastAsia" w:cs="Arial"/>
          <w:kern w:val="14"/>
        </w:rPr>
        <w:t xml:space="preserve"> inure to the benefit of</w:t>
      </w:r>
      <w:r w:rsidR="00E5785B" w:rsidRPr="00693D1B">
        <w:rPr>
          <w:rFonts w:eastAsiaTheme="minorEastAsia" w:cs="Arial"/>
          <w:kern w:val="14"/>
        </w:rPr>
        <w:t>,</w:t>
      </w:r>
      <w:r w:rsidRPr="00693D1B">
        <w:rPr>
          <w:rFonts w:eastAsiaTheme="minorEastAsia" w:cs="Arial"/>
          <w:kern w:val="14"/>
        </w:rPr>
        <w:t xml:space="preserve"> the Parties</w:t>
      </w:r>
      <w:r w:rsidR="008F31FC" w:rsidRPr="00693D1B">
        <w:rPr>
          <w:rFonts w:eastAsiaTheme="minorEastAsia" w:cs="Arial"/>
          <w:kern w:val="14"/>
        </w:rPr>
        <w:t>,</w:t>
      </w:r>
      <w:r w:rsidRPr="00693D1B">
        <w:rPr>
          <w:rFonts w:eastAsiaTheme="minorEastAsia" w:cs="Arial"/>
          <w:kern w:val="14"/>
        </w:rPr>
        <w:t xml:space="preserve"> and their respective successors and permitted assigns.</w:t>
      </w:r>
    </w:p>
    <w:p w14:paraId="6F10DF46" w14:textId="77777777" w:rsidR="00693D1B" w:rsidRPr="00693D1B" w:rsidRDefault="00693D1B" w:rsidP="00F44AE6">
      <w:pPr>
        <w:numPr>
          <w:ilvl w:val="2"/>
          <w:numId w:val="54"/>
        </w:numPr>
        <w:spacing w:after="0"/>
        <w:rPr>
          <w:rFonts w:eastAsia="Times New Roman"/>
          <w:kern w:val="14"/>
          <w:szCs w:val="24"/>
        </w:rPr>
      </w:pPr>
      <w:r w:rsidRPr="00693D1B">
        <w:rPr>
          <w:rFonts w:eastAsia="Times New Roman"/>
          <w:b/>
          <w:bCs/>
          <w:kern w:val="14"/>
          <w:szCs w:val="24"/>
        </w:rPr>
        <w:t xml:space="preserve">Resolution of Conflicts. </w:t>
      </w:r>
      <w:r w:rsidRPr="00693D1B">
        <w:rPr>
          <w:rFonts w:eastAsia="Times New Roman"/>
          <w:kern w:val="14"/>
          <w:szCs w:val="24"/>
        </w:rPr>
        <w:t>If there is a conflict or ambiguity within or between the Transaction Documents that involves an obligation, duty, or the quality or quantity of Work, then the Transaction Document (including an exhibit) imposing the most stringent obligation or duty or the highest quality or greatest quantity will control.</w:t>
      </w:r>
    </w:p>
    <w:p w14:paraId="755284AD" w14:textId="77777777" w:rsidR="00693D1B" w:rsidRPr="00693D1B" w:rsidRDefault="00693D1B" w:rsidP="00F44AE6">
      <w:pPr>
        <w:numPr>
          <w:ilvl w:val="2"/>
          <w:numId w:val="54"/>
        </w:numPr>
        <w:spacing w:after="0"/>
        <w:rPr>
          <w:rFonts w:eastAsia="Times New Roman"/>
          <w:kern w:val="14"/>
          <w:szCs w:val="24"/>
        </w:rPr>
      </w:pPr>
      <w:r w:rsidRPr="00693D1B">
        <w:rPr>
          <w:rFonts w:eastAsia="Times New Roman"/>
          <w:b/>
          <w:bCs/>
          <w:kern w:val="14"/>
          <w:szCs w:val="24"/>
        </w:rPr>
        <w:t>Use of Electronic Data Files.</w:t>
      </w:r>
      <w:r w:rsidRPr="00693D1B">
        <w:rPr>
          <w:rFonts w:eastAsia="Times New Roman"/>
          <w:kern w:val="14"/>
          <w:szCs w:val="24"/>
        </w:rPr>
        <w:t xml:space="preserve"> If there is any discrepancy between any Seller deliverable (including deliverables from EPC Contractor or Major Subcontractor) represented by an electronic data file and a printed/plotted hardcopy of the file that has the registered professional engineer’s stamp, the stamped hardcopy will govern. </w:t>
      </w:r>
    </w:p>
    <w:p w14:paraId="79B8D19D" w14:textId="77777777" w:rsidR="005A6755" w:rsidRPr="00693D1B" w:rsidRDefault="005A6755" w:rsidP="005A07CC">
      <w:pPr>
        <w:pStyle w:val="zGTC02"/>
      </w:pPr>
      <w:bookmarkStart w:id="633" w:name="_Toc137409371"/>
      <w:bookmarkStart w:id="634" w:name="_Toc137805800"/>
      <w:bookmarkStart w:id="635" w:name="_Toc151344726"/>
      <w:bookmarkStart w:id="636" w:name="_Toc176947580"/>
      <w:bookmarkStart w:id="637" w:name="_Toc379477347"/>
      <w:r w:rsidRPr="00693D1B">
        <w:t>Confidentiality.</w:t>
      </w:r>
      <w:bookmarkEnd w:id="633"/>
      <w:bookmarkEnd w:id="634"/>
      <w:bookmarkEnd w:id="635"/>
      <w:bookmarkEnd w:id="636"/>
      <w:r w:rsidRPr="00693D1B">
        <w:t xml:space="preserve"> </w:t>
      </w:r>
      <w:bookmarkEnd w:id="637"/>
    </w:p>
    <w:p w14:paraId="424E5C1C" w14:textId="4CAE73A2" w:rsidR="00892837" w:rsidRPr="00693D1B" w:rsidRDefault="00892837" w:rsidP="008B567C">
      <w:pPr>
        <w:widowControl w:val="0"/>
        <w:numPr>
          <w:ilvl w:val="2"/>
          <w:numId w:val="54"/>
        </w:numPr>
        <w:tabs>
          <w:tab w:val="clear" w:pos="1368"/>
          <w:tab w:val="num" w:pos="1530"/>
        </w:tabs>
        <w:spacing w:after="0"/>
        <w:rPr>
          <w:rFonts w:eastAsia="Times New Roman" w:cs="Arial"/>
          <w:kern w:val="14"/>
          <w:szCs w:val="24"/>
        </w:rPr>
      </w:pPr>
      <w:bookmarkStart w:id="638" w:name="_Toc137409372"/>
      <w:bookmarkStart w:id="639" w:name="_Toc137805801"/>
      <w:r w:rsidRPr="00693D1B">
        <w:rPr>
          <w:rFonts w:eastAsia="Times New Roman" w:cs="Arial"/>
          <w:b/>
          <w:kern w:val="14"/>
          <w:szCs w:val="24"/>
        </w:rPr>
        <w:t>Non-Disclosure</w:t>
      </w:r>
      <w:r w:rsidRPr="00693D1B">
        <w:rPr>
          <w:rFonts w:eastAsia="Times New Roman" w:cs="Arial"/>
          <w:kern w:val="14"/>
          <w:szCs w:val="24"/>
        </w:rPr>
        <w:t xml:space="preserve">. Each Party acknowledges that portions of this </w:t>
      </w:r>
      <w:r w:rsidR="008A5AEC" w:rsidRPr="00693D1B">
        <w:rPr>
          <w:rFonts w:eastAsia="Times New Roman" w:cs="Arial"/>
          <w:kern w:val="14"/>
          <w:szCs w:val="24"/>
        </w:rPr>
        <w:t>BTA</w:t>
      </w:r>
      <w:r w:rsidRPr="00693D1B">
        <w:rPr>
          <w:rFonts w:eastAsia="Times New Roman" w:cs="Arial"/>
          <w:kern w:val="14"/>
          <w:szCs w:val="24"/>
        </w:rPr>
        <w:t xml:space="preserve"> contain Confidential </w:t>
      </w:r>
      <w:r w:rsidR="00F01F77" w:rsidRPr="00693D1B">
        <w:rPr>
          <w:rFonts w:eastAsia="Times New Roman" w:cs="Arial"/>
          <w:kern w:val="14"/>
          <w:szCs w:val="24"/>
        </w:rPr>
        <w:t>Information and</w:t>
      </w:r>
      <w:r w:rsidRPr="00693D1B">
        <w:rPr>
          <w:rFonts w:eastAsia="Times New Roman" w:cs="Arial"/>
          <w:kern w:val="14"/>
          <w:szCs w:val="24"/>
        </w:rPr>
        <w:t xml:space="preserve"> may require the Parties to disclose additional Confidential Information to one another. Each Party agrees that it will not, without the written consent of the other Party</w:t>
      </w:r>
      <w:r w:rsidR="00E25B4B" w:rsidRPr="00693D1B">
        <w:rPr>
          <w:rFonts w:eastAsia="Times New Roman" w:cs="Arial"/>
          <w:kern w:val="14"/>
          <w:szCs w:val="24"/>
        </w:rPr>
        <w:t>,</w:t>
      </w:r>
      <w:r w:rsidRPr="00693D1B">
        <w:rPr>
          <w:rFonts w:eastAsia="Times New Roman" w:cs="Arial"/>
          <w:kern w:val="14"/>
          <w:szCs w:val="24"/>
        </w:rPr>
        <w:t xml:space="preserve"> or as otherwise provided in this </w:t>
      </w:r>
      <w:r w:rsidR="008A5AEC" w:rsidRPr="00693D1B">
        <w:rPr>
          <w:rFonts w:eastAsia="Times New Roman" w:cs="Arial"/>
          <w:kern w:val="14"/>
          <w:szCs w:val="24"/>
        </w:rPr>
        <w:t>BTA</w:t>
      </w:r>
      <w:r w:rsidRPr="00693D1B">
        <w:rPr>
          <w:rFonts w:eastAsia="Times New Roman" w:cs="Arial"/>
          <w:kern w:val="14"/>
          <w:szCs w:val="24"/>
        </w:rPr>
        <w:t xml:space="preserve">, disclose a </w:t>
      </w:r>
      <w:r w:rsidR="00991CA9" w:rsidRPr="00693D1B">
        <w:rPr>
          <w:rFonts w:eastAsia="Times New Roman" w:cs="Arial"/>
          <w:kern w:val="14"/>
          <w:szCs w:val="24"/>
        </w:rPr>
        <w:t>d</w:t>
      </w:r>
      <w:r w:rsidRPr="00693D1B">
        <w:rPr>
          <w:rFonts w:eastAsia="Times New Roman" w:cs="Arial"/>
          <w:kern w:val="14"/>
          <w:szCs w:val="24"/>
        </w:rPr>
        <w:t xml:space="preserve">isclosing Party’s Confidential Information to any third party, except that </w:t>
      </w:r>
      <w:r w:rsidR="00991CA9" w:rsidRPr="00693D1B">
        <w:rPr>
          <w:rFonts w:eastAsia="Times New Roman" w:cs="Arial"/>
          <w:kern w:val="14"/>
          <w:szCs w:val="24"/>
        </w:rPr>
        <w:t>a r</w:t>
      </w:r>
      <w:r w:rsidRPr="00693D1B">
        <w:rPr>
          <w:rFonts w:eastAsia="Times New Roman" w:cs="Arial"/>
          <w:kern w:val="14"/>
          <w:szCs w:val="24"/>
        </w:rPr>
        <w:t>eceiving Party may disclose Confidential Information: (i) to its Affiliates, consultants, agents, and advisors who</w:t>
      </w:r>
      <w:r w:rsidR="00260E44" w:rsidRPr="00693D1B">
        <w:rPr>
          <w:rFonts w:eastAsia="Times New Roman" w:cs="Arial"/>
          <w:kern w:val="14"/>
          <w:szCs w:val="24"/>
        </w:rPr>
        <w:t>:</w:t>
      </w:r>
      <w:r w:rsidRPr="00693D1B">
        <w:rPr>
          <w:rFonts w:eastAsia="Times New Roman" w:cs="Arial"/>
          <w:kern w:val="14"/>
          <w:szCs w:val="24"/>
        </w:rPr>
        <w:t xml:space="preserve"> (a) need to know </w:t>
      </w:r>
      <w:r w:rsidR="007D136E" w:rsidRPr="00693D1B">
        <w:rPr>
          <w:rFonts w:eastAsia="Times New Roman" w:cs="Arial"/>
          <w:kern w:val="14"/>
          <w:szCs w:val="24"/>
        </w:rPr>
        <w:t>the</w:t>
      </w:r>
      <w:r w:rsidRPr="00693D1B">
        <w:rPr>
          <w:rFonts w:eastAsia="Times New Roman" w:cs="Arial"/>
          <w:kern w:val="14"/>
          <w:szCs w:val="24"/>
        </w:rPr>
        <w:t xml:space="preserve"> information in connection with the </w:t>
      </w:r>
      <w:r w:rsidR="00991CA9" w:rsidRPr="00693D1B">
        <w:rPr>
          <w:rFonts w:eastAsia="Times New Roman" w:cs="Arial"/>
          <w:kern w:val="14"/>
          <w:szCs w:val="24"/>
        </w:rPr>
        <w:t>r</w:t>
      </w:r>
      <w:r w:rsidRPr="00693D1B">
        <w:rPr>
          <w:rFonts w:eastAsia="Times New Roman" w:cs="Arial"/>
          <w:kern w:val="14"/>
          <w:szCs w:val="24"/>
        </w:rPr>
        <w:t xml:space="preserve">eceiving Party’s performance of its obligations under this </w:t>
      </w:r>
      <w:r w:rsidR="008A5AEC" w:rsidRPr="00693D1B">
        <w:rPr>
          <w:rFonts w:eastAsia="Times New Roman" w:cs="Arial"/>
          <w:kern w:val="14"/>
          <w:szCs w:val="24"/>
        </w:rPr>
        <w:t>BTA</w:t>
      </w:r>
      <w:r w:rsidRPr="00693D1B">
        <w:rPr>
          <w:rFonts w:eastAsia="Times New Roman" w:cs="Arial"/>
          <w:kern w:val="14"/>
          <w:szCs w:val="24"/>
        </w:rPr>
        <w:t xml:space="preserve">; and (b) are subject to a contractual obligation to maintain </w:t>
      </w:r>
      <w:r w:rsidR="00991CA9" w:rsidRPr="00693D1B">
        <w:rPr>
          <w:rFonts w:eastAsia="Times New Roman" w:cs="Arial"/>
          <w:kern w:val="14"/>
          <w:szCs w:val="24"/>
        </w:rPr>
        <w:t xml:space="preserve">the </w:t>
      </w:r>
      <w:r w:rsidRPr="00693D1B">
        <w:rPr>
          <w:rFonts w:eastAsia="Times New Roman" w:cs="Arial"/>
          <w:kern w:val="14"/>
          <w:szCs w:val="24"/>
        </w:rPr>
        <w:t xml:space="preserve">confidentiality of Confidential Information; and </w:t>
      </w:r>
      <w:r w:rsidR="008A5AEC" w:rsidRPr="00693D1B">
        <w:rPr>
          <w:rFonts w:eastAsia="Times New Roman" w:cs="Arial"/>
          <w:kern w:val="14"/>
          <w:szCs w:val="24"/>
        </w:rPr>
        <w:t>(</w:t>
      </w:r>
      <w:r w:rsidR="00260E44" w:rsidRPr="00693D1B">
        <w:rPr>
          <w:rFonts w:eastAsia="Times New Roman" w:cs="Arial"/>
          <w:kern w:val="14"/>
          <w:szCs w:val="24"/>
        </w:rPr>
        <w:t>ii</w:t>
      </w:r>
      <w:r w:rsidR="008A5AEC" w:rsidRPr="00693D1B">
        <w:rPr>
          <w:rFonts w:eastAsia="Times New Roman" w:cs="Arial"/>
          <w:kern w:val="14"/>
          <w:szCs w:val="24"/>
        </w:rPr>
        <w:t xml:space="preserve">) </w:t>
      </w:r>
      <w:r w:rsidRPr="00693D1B">
        <w:rPr>
          <w:rFonts w:eastAsia="Times New Roman" w:cs="Arial"/>
          <w:kern w:val="14"/>
          <w:szCs w:val="24"/>
        </w:rPr>
        <w:t xml:space="preserve">to the extent required by applicable </w:t>
      </w:r>
      <w:r w:rsidR="006D4C0A">
        <w:rPr>
          <w:rFonts w:eastAsia="Times New Roman" w:cs="Arial"/>
          <w:kern w:val="14"/>
          <w:szCs w:val="24"/>
        </w:rPr>
        <w:t>l</w:t>
      </w:r>
      <w:r w:rsidR="006D4C0A" w:rsidRPr="00693D1B">
        <w:rPr>
          <w:rFonts w:eastAsia="Times New Roman" w:cs="Arial"/>
          <w:kern w:val="14"/>
          <w:szCs w:val="24"/>
        </w:rPr>
        <w:t>aw</w:t>
      </w:r>
      <w:r w:rsidRPr="00693D1B">
        <w:rPr>
          <w:rFonts w:eastAsia="Times New Roman" w:cs="Arial"/>
          <w:kern w:val="14"/>
          <w:szCs w:val="24"/>
        </w:rPr>
        <w:t xml:space="preserve">. Seller acknowledges and agrees that the terms of this </w:t>
      </w:r>
      <w:r w:rsidR="008A5AEC" w:rsidRPr="00693D1B">
        <w:rPr>
          <w:rFonts w:eastAsia="Times New Roman" w:cs="Arial"/>
          <w:kern w:val="14"/>
          <w:szCs w:val="24"/>
        </w:rPr>
        <w:t>BTA</w:t>
      </w:r>
      <w:r w:rsidRPr="00693D1B">
        <w:rPr>
          <w:rFonts w:eastAsia="Times New Roman" w:cs="Arial"/>
          <w:kern w:val="14"/>
          <w:szCs w:val="24"/>
        </w:rPr>
        <w:t xml:space="preserve">, and all price and payment information provided by GPC to Seller </w:t>
      </w:r>
      <w:r w:rsidR="008A5AEC" w:rsidRPr="00693D1B">
        <w:rPr>
          <w:rFonts w:eastAsia="Times New Roman" w:cs="Arial"/>
          <w:kern w:val="14"/>
          <w:szCs w:val="24"/>
        </w:rPr>
        <w:t xml:space="preserve">are </w:t>
      </w:r>
      <w:r w:rsidRPr="00693D1B">
        <w:rPr>
          <w:rFonts w:eastAsia="Times New Roman" w:cs="Arial"/>
          <w:kern w:val="14"/>
          <w:szCs w:val="24"/>
        </w:rPr>
        <w:t>Confidential Information.</w:t>
      </w:r>
    </w:p>
    <w:p w14:paraId="5330838D" w14:textId="60E07E8F" w:rsidR="00892837" w:rsidRPr="00693D1B" w:rsidRDefault="00892837" w:rsidP="008B567C">
      <w:pPr>
        <w:widowControl w:val="0"/>
        <w:numPr>
          <w:ilvl w:val="2"/>
          <w:numId w:val="54"/>
        </w:numPr>
        <w:tabs>
          <w:tab w:val="clear" w:pos="1368"/>
          <w:tab w:val="num" w:pos="1620"/>
        </w:tabs>
        <w:spacing w:after="0"/>
        <w:rPr>
          <w:rFonts w:eastAsia="Times New Roman" w:cs="Arial"/>
          <w:kern w:val="14"/>
          <w:szCs w:val="24"/>
        </w:rPr>
      </w:pPr>
      <w:r w:rsidRPr="00693D1B">
        <w:rPr>
          <w:rFonts w:eastAsia="Times New Roman" w:cs="Arial"/>
          <w:b/>
          <w:kern w:val="14"/>
          <w:szCs w:val="24"/>
        </w:rPr>
        <w:t>Disclosure of Confidential Information to the Commission</w:t>
      </w:r>
      <w:r w:rsidRPr="00693D1B">
        <w:rPr>
          <w:rFonts w:eastAsia="Times New Roman" w:cs="Arial"/>
          <w:kern w:val="14"/>
          <w:szCs w:val="24"/>
        </w:rPr>
        <w:t xml:space="preserve">. Each Party agrees to request confidential treatment of the Confidential Information from the Commission in accordance with the Commission’s rule regarding trade secrets, but Seller understands that certain terms, conditions, and provisions of this </w:t>
      </w:r>
      <w:r w:rsidR="008A5AEC" w:rsidRPr="00693D1B">
        <w:rPr>
          <w:rFonts w:eastAsia="Times New Roman" w:cs="Arial"/>
          <w:kern w:val="14"/>
          <w:szCs w:val="24"/>
        </w:rPr>
        <w:t>BTA</w:t>
      </w:r>
      <w:r w:rsidRPr="00693D1B">
        <w:rPr>
          <w:rFonts w:eastAsia="Times New Roman" w:cs="Arial"/>
          <w:kern w:val="14"/>
          <w:szCs w:val="24"/>
        </w:rPr>
        <w:t xml:space="preserve"> may need to be disclosed in connection with GPC’s regulatory obligations before the Commission. </w:t>
      </w:r>
      <w:r w:rsidR="00E5785B" w:rsidRPr="00693D1B">
        <w:rPr>
          <w:rFonts w:eastAsia="Times New Roman" w:cs="Arial"/>
          <w:kern w:val="14"/>
          <w:szCs w:val="24"/>
        </w:rPr>
        <w:t>GPC makes n</w:t>
      </w:r>
      <w:r w:rsidRPr="00693D1B">
        <w:rPr>
          <w:rFonts w:eastAsia="Times New Roman" w:cs="Arial"/>
          <w:kern w:val="14"/>
          <w:szCs w:val="24"/>
        </w:rPr>
        <w:t xml:space="preserve">o assurance or commitment regarding the ability of GPC to obtain confidential treatment from the Commission. The Parties agree that if Confidential Information is required to be disclosed </w:t>
      </w:r>
      <w:r w:rsidR="002F4E03" w:rsidRPr="00693D1B">
        <w:rPr>
          <w:rFonts w:eastAsia="Times New Roman" w:cs="Arial"/>
          <w:kern w:val="14"/>
          <w:szCs w:val="24"/>
        </w:rPr>
        <w:t>under</w:t>
      </w:r>
      <w:r w:rsidRPr="00693D1B">
        <w:rPr>
          <w:rFonts w:eastAsia="Times New Roman" w:cs="Arial"/>
          <w:kern w:val="14"/>
          <w:szCs w:val="24"/>
        </w:rPr>
        <w:t xml:space="preserve"> applicable </w:t>
      </w:r>
      <w:r w:rsidR="006D4C0A">
        <w:rPr>
          <w:rFonts w:eastAsia="Times New Roman" w:cs="Arial"/>
          <w:kern w:val="14"/>
          <w:szCs w:val="24"/>
        </w:rPr>
        <w:t>l</w:t>
      </w:r>
      <w:r w:rsidR="006D4C0A" w:rsidRPr="00693D1B">
        <w:rPr>
          <w:rFonts w:eastAsia="Times New Roman" w:cs="Arial"/>
          <w:kern w:val="14"/>
          <w:szCs w:val="24"/>
        </w:rPr>
        <w:t>aw</w:t>
      </w:r>
      <w:r w:rsidRPr="00693D1B">
        <w:rPr>
          <w:rFonts w:eastAsia="Times New Roman" w:cs="Arial"/>
          <w:kern w:val="14"/>
          <w:szCs w:val="24"/>
        </w:rPr>
        <w:t xml:space="preserve">, the </w:t>
      </w:r>
      <w:r w:rsidR="00E5785B" w:rsidRPr="00693D1B">
        <w:rPr>
          <w:rFonts w:eastAsia="Times New Roman" w:cs="Arial"/>
          <w:kern w:val="14"/>
          <w:szCs w:val="24"/>
        </w:rPr>
        <w:t>d</w:t>
      </w:r>
      <w:r w:rsidRPr="00693D1B">
        <w:rPr>
          <w:rFonts w:eastAsia="Times New Roman" w:cs="Arial"/>
          <w:kern w:val="14"/>
          <w:szCs w:val="24"/>
        </w:rPr>
        <w:t xml:space="preserve">isclosing Party will make reasonable efforts to obtain protection from disclosure </w:t>
      </w:r>
      <w:r w:rsidR="002F4E03" w:rsidRPr="00693D1B">
        <w:rPr>
          <w:rFonts w:eastAsia="Times New Roman" w:cs="Arial"/>
          <w:kern w:val="14"/>
          <w:szCs w:val="24"/>
        </w:rPr>
        <w:t>under</w:t>
      </w:r>
      <w:r w:rsidRPr="00693D1B">
        <w:rPr>
          <w:rFonts w:eastAsia="Times New Roman" w:cs="Arial"/>
          <w:kern w:val="14"/>
          <w:szCs w:val="24"/>
        </w:rPr>
        <w:t xml:space="preserve"> the trade secret provisions applicable to </w:t>
      </w:r>
      <w:r w:rsidR="007D136E" w:rsidRPr="00693D1B">
        <w:rPr>
          <w:rFonts w:eastAsia="Times New Roman" w:cs="Arial"/>
          <w:kern w:val="14"/>
          <w:szCs w:val="24"/>
        </w:rPr>
        <w:t xml:space="preserve">any </w:t>
      </w:r>
      <w:r w:rsidRPr="00693D1B">
        <w:rPr>
          <w:rFonts w:eastAsia="Times New Roman" w:cs="Arial"/>
          <w:kern w:val="14"/>
          <w:szCs w:val="24"/>
        </w:rPr>
        <w:t>Governmental Authority or court to ensure that the Confidential Information is protected from public disclosure.</w:t>
      </w:r>
    </w:p>
    <w:p w14:paraId="073388D9" w14:textId="0DC9AABF" w:rsidR="008A5AEC" w:rsidRPr="00701063" w:rsidRDefault="008A5AEC" w:rsidP="008B567C">
      <w:pPr>
        <w:widowControl w:val="0"/>
        <w:numPr>
          <w:ilvl w:val="2"/>
          <w:numId w:val="54"/>
        </w:numPr>
        <w:tabs>
          <w:tab w:val="clear" w:pos="1368"/>
          <w:tab w:val="num" w:pos="1620"/>
        </w:tabs>
        <w:spacing w:after="0"/>
        <w:rPr>
          <w:rFonts w:eastAsia="PMingLiU" w:cs="Arial"/>
          <w:kern w:val="14"/>
          <w:szCs w:val="24"/>
        </w:rPr>
      </w:pPr>
      <w:r w:rsidRPr="00693D1B">
        <w:rPr>
          <w:rFonts w:eastAsia="PMingLiU" w:cs="Arial"/>
          <w:b/>
          <w:kern w:val="14"/>
          <w:szCs w:val="24"/>
        </w:rPr>
        <w:t>Survival of Confidentiality Obligations</w:t>
      </w:r>
      <w:r w:rsidRPr="00693D1B">
        <w:rPr>
          <w:rFonts w:eastAsia="PMingLiU" w:cs="Arial"/>
          <w:kern w:val="14"/>
          <w:szCs w:val="24"/>
        </w:rPr>
        <w:t>. Despite any other provision in this BTA, this Section 21.5 (</w:t>
      </w:r>
      <w:r w:rsidRPr="00693D1B">
        <w:rPr>
          <w:rFonts w:eastAsia="PMingLiU" w:cs="Arial"/>
          <w:i/>
          <w:kern w:val="14"/>
          <w:szCs w:val="24"/>
        </w:rPr>
        <w:t>Confidentiality</w:t>
      </w:r>
      <w:r w:rsidRPr="00693D1B">
        <w:rPr>
          <w:rFonts w:eastAsia="PMingLiU" w:cs="Arial"/>
          <w:kern w:val="14"/>
          <w:szCs w:val="24"/>
        </w:rPr>
        <w:t>) will survive for a period of two years after the termination or expiration of this BTA, except that, to the extent any Confidenti</w:t>
      </w:r>
      <w:r w:rsidRPr="00701063">
        <w:rPr>
          <w:rFonts w:eastAsia="PMingLiU" w:cs="Arial"/>
          <w:kern w:val="14"/>
          <w:szCs w:val="24"/>
        </w:rPr>
        <w:t>al Information constitutes a “</w:t>
      </w:r>
      <w:r w:rsidRPr="00701063">
        <w:rPr>
          <w:rFonts w:eastAsia="PMingLiU" w:cs="Arial"/>
          <w:b/>
          <w:kern w:val="14"/>
          <w:szCs w:val="24"/>
        </w:rPr>
        <w:t>trade</w:t>
      </w:r>
      <w:r w:rsidRPr="00701063">
        <w:rPr>
          <w:rFonts w:eastAsia="PMingLiU" w:cs="Arial"/>
          <w:kern w:val="14"/>
          <w:szCs w:val="24"/>
        </w:rPr>
        <w:t xml:space="preserve"> </w:t>
      </w:r>
      <w:r w:rsidRPr="00701063">
        <w:rPr>
          <w:rFonts w:eastAsia="PMingLiU" w:cs="Arial"/>
          <w:b/>
          <w:kern w:val="14"/>
          <w:szCs w:val="24"/>
        </w:rPr>
        <w:t>secret</w:t>
      </w:r>
      <w:r w:rsidRPr="00701063">
        <w:rPr>
          <w:rFonts w:eastAsia="PMingLiU" w:cs="Arial"/>
          <w:kern w:val="14"/>
          <w:szCs w:val="24"/>
        </w:rPr>
        <w:t xml:space="preserve">” under any applicable </w:t>
      </w:r>
      <w:r w:rsidR="006D4C0A" w:rsidRPr="00701063">
        <w:rPr>
          <w:rFonts w:eastAsia="PMingLiU" w:cs="Arial"/>
          <w:kern w:val="14"/>
          <w:szCs w:val="24"/>
        </w:rPr>
        <w:t>law</w:t>
      </w:r>
      <w:r w:rsidRPr="00701063">
        <w:rPr>
          <w:rFonts w:eastAsia="PMingLiU" w:cs="Arial"/>
          <w:kern w:val="14"/>
          <w:szCs w:val="24"/>
        </w:rPr>
        <w:t xml:space="preserve">, the </w:t>
      </w:r>
      <w:r w:rsidR="00E5785B" w:rsidRPr="00701063">
        <w:rPr>
          <w:rFonts w:eastAsia="PMingLiU" w:cs="Arial"/>
          <w:kern w:val="14"/>
          <w:szCs w:val="24"/>
        </w:rPr>
        <w:t>r</w:t>
      </w:r>
      <w:r w:rsidRPr="00701063">
        <w:rPr>
          <w:rFonts w:eastAsia="PMingLiU" w:cs="Arial"/>
          <w:kern w:val="14"/>
          <w:szCs w:val="24"/>
        </w:rPr>
        <w:t xml:space="preserve">eceiving Party’s obligations under Section </w:t>
      </w:r>
      <w:r w:rsidR="005E2637" w:rsidRPr="00701063">
        <w:rPr>
          <w:rFonts w:eastAsia="PMingLiU" w:cs="Arial"/>
          <w:kern w:val="14"/>
          <w:szCs w:val="24"/>
        </w:rPr>
        <w:t>21.3</w:t>
      </w:r>
      <w:r w:rsidRPr="00701063">
        <w:rPr>
          <w:rFonts w:eastAsia="PMingLiU" w:cs="Arial"/>
          <w:kern w:val="14"/>
          <w:szCs w:val="24"/>
        </w:rPr>
        <w:t xml:space="preserve"> (</w:t>
      </w:r>
      <w:r w:rsidRPr="00701063">
        <w:rPr>
          <w:rFonts w:eastAsia="PMingLiU" w:cs="Arial"/>
          <w:i/>
          <w:kern w:val="14"/>
          <w:szCs w:val="24"/>
        </w:rPr>
        <w:t>Confidentiality</w:t>
      </w:r>
      <w:r w:rsidRPr="00701063">
        <w:rPr>
          <w:rFonts w:eastAsia="PMingLiU" w:cs="Arial"/>
          <w:kern w:val="14"/>
          <w:szCs w:val="24"/>
        </w:rPr>
        <w:t xml:space="preserve">) will apply for the life of </w:t>
      </w:r>
      <w:r w:rsidR="00E5785B" w:rsidRPr="00701063">
        <w:rPr>
          <w:rFonts w:eastAsia="PMingLiU" w:cs="Arial"/>
          <w:kern w:val="14"/>
          <w:szCs w:val="24"/>
        </w:rPr>
        <w:t xml:space="preserve">the </w:t>
      </w:r>
      <w:r w:rsidRPr="00701063">
        <w:rPr>
          <w:rFonts w:eastAsia="PMingLiU" w:cs="Arial"/>
          <w:kern w:val="14"/>
          <w:szCs w:val="24"/>
        </w:rPr>
        <w:t>trade secret.</w:t>
      </w:r>
    </w:p>
    <w:p w14:paraId="5F15B164" w14:textId="77777777" w:rsidR="008A5AEC" w:rsidRPr="00701063" w:rsidRDefault="008A5AEC" w:rsidP="005A07CC">
      <w:pPr>
        <w:pStyle w:val="zGTC02"/>
        <w:rPr>
          <w:vanish/>
          <w:specVanish/>
        </w:rPr>
      </w:pPr>
      <w:bookmarkStart w:id="640" w:name="_Toc140666021"/>
      <w:bookmarkStart w:id="641" w:name="_Toc151344727"/>
      <w:bookmarkStart w:id="642" w:name="_Toc176947581"/>
      <w:bookmarkStart w:id="643" w:name="_Toc379477348"/>
      <w:bookmarkEnd w:id="638"/>
      <w:bookmarkEnd w:id="639"/>
      <w:r w:rsidRPr="00701063">
        <w:t>Public Statements or Press Releases.</w:t>
      </w:r>
      <w:bookmarkEnd w:id="640"/>
      <w:bookmarkEnd w:id="641"/>
      <w:bookmarkEnd w:id="642"/>
    </w:p>
    <w:p w14:paraId="5E432AE2" w14:textId="59659042" w:rsidR="008A5AEC" w:rsidRPr="00701063" w:rsidRDefault="008A5AEC"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w:t>
      </w:r>
      <w:r w:rsidR="00991CA9" w:rsidRPr="00701063">
        <w:rPr>
          <w:rFonts w:eastAsiaTheme="minorEastAsia" w:cs="Arial"/>
          <w:kern w:val="14"/>
        </w:rPr>
        <w:t xml:space="preserve">Neither </w:t>
      </w:r>
      <w:r w:rsidRPr="00701063">
        <w:rPr>
          <w:rFonts w:eastAsiaTheme="minorEastAsia" w:cs="Arial"/>
          <w:kern w:val="14"/>
        </w:rPr>
        <w:t xml:space="preserve">Seller </w:t>
      </w:r>
      <w:r w:rsidR="00991CA9" w:rsidRPr="00701063">
        <w:rPr>
          <w:rFonts w:eastAsiaTheme="minorEastAsia" w:cs="Arial"/>
          <w:kern w:val="14"/>
        </w:rPr>
        <w:t xml:space="preserve">nor any of its </w:t>
      </w:r>
      <w:r w:rsidRPr="00701063">
        <w:rPr>
          <w:rFonts w:eastAsiaTheme="minorEastAsia" w:cs="Arial"/>
          <w:kern w:val="14"/>
        </w:rPr>
        <w:t xml:space="preserve">Affiliates </w:t>
      </w:r>
      <w:r w:rsidR="00E25B4B" w:rsidRPr="00701063">
        <w:rPr>
          <w:rFonts w:eastAsiaTheme="minorEastAsia" w:cs="Arial"/>
          <w:kern w:val="14"/>
        </w:rPr>
        <w:t xml:space="preserve">will </w:t>
      </w:r>
      <w:r w:rsidRPr="00701063">
        <w:rPr>
          <w:rFonts w:eastAsiaTheme="minorEastAsia" w:cs="Arial"/>
          <w:kern w:val="14"/>
        </w:rPr>
        <w:t>issue</w:t>
      </w:r>
      <w:r w:rsidR="006F7AA6" w:rsidRPr="00701063">
        <w:rPr>
          <w:rFonts w:eastAsiaTheme="minorEastAsia" w:cs="Arial"/>
          <w:kern w:val="14"/>
        </w:rPr>
        <w:t xml:space="preserve"> any </w:t>
      </w:r>
      <w:r w:rsidRPr="00701063">
        <w:rPr>
          <w:rFonts w:eastAsiaTheme="minorEastAsia" w:cs="Arial"/>
          <w:kern w:val="14"/>
        </w:rPr>
        <w:t>public statement (including any news release, internet, website, social media posting, or other publication) concerning</w:t>
      </w:r>
      <w:r w:rsidR="00E25B4B" w:rsidRPr="00701063">
        <w:rPr>
          <w:rFonts w:eastAsiaTheme="minorEastAsia" w:cs="Arial"/>
          <w:kern w:val="14"/>
        </w:rPr>
        <w:t>:</w:t>
      </w:r>
      <w:r w:rsidRPr="00701063">
        <w:rPr>
          <w:rFonts w:eastAsiaTheme="minorEastAsia" w:cs="Arial"/>
          <w:kern w:val="14"/>
        </w:rPr>
        <w:t xml:space="preserve"> (i) this </w:t>
      </w:r>
      <w:r w:rsidR="006F7AA6" w:rsidRPr="00701063">
        <w:rPr>
          <w:rFonts w:eastAsiaTheme="minorEastAsia" w:cs="Arial"/>
          <w:kern w:val="14"/>
        </w:rPr>
        <w:t>BTA</w:t>
      </w:r>
      <w:r w:rsidR="00991CA9" w:rsidRPr="00701063">
        <w:rPr>
          <w:rFonts w:eastAsiaTheme="minorEastAsia" w:cs="Arial"/>
          <w:kern w:val="14"/>
        </w:rPr>
        <w:t>,</w:t>
      </w:r>
      <w:r w:rsidRPr="00701063">
        <w:rPr>
          <w:rFonts w:eastAsiaTheme="minorEastAsia" w:cs="Arial"/>
          <w:kern w:val="14"/>
        </w:rPr>
        <w:t xml:space="preserve"> or the transactions described in this </w:t>
      </w:r>
      <w:r w:rsidR="006F7AA6" w:rsidRPr="00701063">
        <w:rPr>
          <w:rFonts w:eastAsiaTheme="minorEastAsia" w:cs="Arial"/>
          <w:kern w:val="14"/>
        </w:rPr>
        <w:t>BTA</w:t>
      </w:r>
      <w:r w:rsidR="00991CA9" w:rsidRPr="00701063">
        <w:rPr>
          <w:rFonts w:eastAsiaTheme="minorEastAsia" w:cs="Arial"/>
          <w:kern w:val="14"/>
        </w:rPr>
        <w:t>;</w:t>
      </w:r>
      <w:r w:rsidRPr="00701063">
        <w:rPr>
          <w:rFonts w:eastAsiaTheme="minorEastAsia" w:cs="Arial"/>
          <w:kern w:val="14"/>
        </w:rPr>
        <w:t xml:space="preserve"> (ii) the Project with respect to this </w:t>
      </w:r>
      <w:r w:rsidR="006F7AA6" w:rsidRPr="00701063">
        <w:rPr>
          <w:rFonts w:eastAsiaTheme="minorEastAsia" w:cs="Arial"/>
          <w:kern w:val="14"/>
        </w:rPr>
        <w:t>BTA</w:t>
      </w:r>
      <w:r w:rsidR="00E25B4B" w:rsidRPr="00701063">
        <w:rPr>
          <w:rFonts w:eastAsiaTheme="minorEastAsia" w:cs="Arial"/>
          <w:kern w:val="14"/>
        </w:rPr>
        <w:t>;</w:t>
      </w:r>
      <w:r w:rsidRPr="00701063">
        <w:rPr>
          <w:rFonts w:eastAsiaTheme="minorEastAsia" w:cs="Arial"/>
          <w:kern w:val="14"/>
        </w:rPr>
        <w:t xml:space="preserve"> or (iii) Seller’s relationship with GPC, in each case, without the communication first being reviewed and agreed upon by </w:t>
      </w:r>
      <w:r w:rsidR="00991CA9" w:rsidRPr="00701063">
        <w:rPr>
          <w:rFonts w:eastAsiaTheme="minorEastAsia" w:cs="Arial"/>
          <w:kern w:val="14"/>
        </w:rPr>
        <w:t>GPC</w:t>
      </w:r>
      <w:r w:rsidRPr="00701063">
        <w:rPr>
          <w:rFonts w:eastAsiaTheme="minorEastAsia" w:cs="Arial"/>
          <w:kern w:val="14"/>
        </w:rPr>
        <w:t xml:space="preserve"> before </w:t>
      </w:r>
      <w:r w:rsidR="00991CA9" w:rsidRPr="00701063">
        <w:rPr>
          <w:rFonts w:eastAsiaTheme="minorEastAsia" w:cs="Arial"/>
          <w:kern w:val="14"/>
        </w:rPr>
        <w:t xml:space="preserve">any </w:t>
      </w:r>
      <w:r w:rsidRPr="00701063">
        <w:rPr>
          <w:rFonts w:eastAsiaTheme="minorEastAsia" w:cs="Arial"/>
          <w:kern w:val="14"/>
        </w:rPr>
        <w:t xml:space="preserve">release to the public. In addition, Seller is responsible for ensuring that its contractors, Affiliates, and contractual counterparties, and each of their respective employees, contractors, and agents, fully comply with this Section </w:t>
      </w:r>
      <w:r w:rsidR="006F7AA6" w:rsidRPr="00701063">
        <w:rPr>
          <w:rFonts w:eastAsiaTheme="minorEastAsia" w:cs="Arial"/>
          <w:kern w:val="14"/>
        </w:rPr>
        <w:t>21.</w:t>
      </w:r>
      <w:r w:rsidR="00171019" w:rsidRPr="00701063">
        <w:rPr>
          <w:rFonts w:eastAsiaTheme="minorEastAsia" w:cs="Arial"/>
          <w:kern w:val="14"/>
        </w:rPr>
        <w:t>5</w:t>
      </w:r>
      <w:r w:rsidRPr="00701063">
        <w:rPr>
          <w:rFonts w:eastAsiaTheme="minorEastAsia" w:cs="Arial"/>
          <w:kern w:val="14"/>
        </w:rPr>
        <w:t xml:space="preserve"> (</w:t>
      </w:r>
      <w:r w:rsidRPr="00701063">
        <w:rPr>
          <w:rFonts w:eastAsiaTheme="minorEastAsia" w:cs="Arial"/>
          <w:i/>
          <w:kern w:val="14"/>
        </w:rPr>
        <w:t>Public Statements or Press Releases</w:t>
      </w:r>
      <w:r w:rsidRPr="00701063">
        <w:rPr>
          <w:rFonts w:eastAsiaTheme="minorEastAsia" w:cs="Arial"/>
          <w:kern w:val="14"/>
        </w:rPr>
        <w:t>).</w:t>
      </w:r>
      <w:bookmarkEnd w:id="643"/>
    </w:p>
    <w:p w14:paraId="51D10CF9" w14:textId="77777777" w:rsidR="00985394" w:rsidRPr="00701063" w:rsidRDefault="005065F6" w:rsidP="005A07CC">
      <w:pPr>
        <w:pStyle w:val="zGTC02"/>
      </w:pPr>
      <w:bookmarkStart w:id="644" w:name="_Toc151344728"/>
      <w:bookmarkStart w:id="645" w:name="_Toc176947582"/>
      <w:r w:rsidRPr="00701063">
        <w:t>Waivers.</w:t>
      </w:r>
      <w:bookmarkEnd w:id="644"/>
      <w:bookmarkEnd w:id="645"/>
    </w:p>
    <w:p w14:paraId="5BEB835F" w14:textId="77777777" w:rsidR="00693D1B" w:rsidRPr="00701063" w:rsidRDefault="005065F6" w:rsidP="00F44AE6">
      <w:pPr>
        <w:widowControl w:val="0"/>
        <w:numPr>
          <w:ilvl w:val="2"/>
          <w:numId w:val="54"/>
        </w:numPr>
        <w:spacing w:after="0"/>
        <w:rPr>
          <w:rFonts w:eastAsia="Times New Roman" w:cs="Arial"/>
          <w:kern w:val="14"/>
          <w:szCs w:val="24"/>
        </w:rPr>
      </w:pPr>
      <w:r w:rsidRPr="00701063">
        <w:rPr>
          <w:rFonts w:eastAsia="Times New Roman" w:cs="Arial"/>
          <w:b/>
          <w:kern w:val="14"/>
          <w:szCs w:val="24"/>
        </w:rPr>
        <w:lastRenderedPageBreak/>
        <w:t>Grant of Waivers</w:t>
      </w:r>
      <w:r w:rsidRPr="00701063">
        <w:rPr>
          <w:rFonts w:eastAsia="Times New Roman" w:cs="Arial"/>
          <w:kern w:val="14"/>
          <w:szCs w:val="24"/>
        </w:rPr>
        <w:t xml:space="preserve">. Any term or condition of this </w:t>
      </w:r>
      <w:r w:rsidR="00375C2B" w:rsidRPr="00701063">
        <w:rPr>
          <w:rFonts w:eastAsia="Times New Roman" w:cs="Arial"/>
          <w:kern w:val="14"/>
          <w:szCs w:val="24"/>
        </w:rPr>
        <w:t>BTA</w:t>
      </w:r>
      <w:r w:rsidRPr="00701063">
        <w:rPr>
          <w:rFonts w:eastAsia="Times New Roman" w:cs="Arial"/>
          <w:kern w:val="14"/>
          <w:szCs w:val="24"/>
        </w:rPr>
        <w:t xml:space="preserve"> may be waived at any time by the Party that is entitled to the benefit of</w:t>
      </w:r>
      <w:r w:rsidR="00991CA9" w:rsidRPr="00701063">
        <w:rPr>
          <w:rFonts w:eastAsia="Times New Roman" w:cs="Arial"/>
          <w:kern w:val="14"/>
          <w:szCs w:val="24"/>
        </w:rPr>
        <w:t xml:space="preserve"> that term or condition</w:t>
      </w:r>
      <w:r w:rsidRPr="00701063">
        <w:rPr>
          <w:rFonts w:eastAsia="Times New Roman" w:cs="Arial"/>
          <w:kern w:val="14"/>
          <w:szCs w:val="24"/>
        </w:rPr>
        <w:t xml:space="preserve">, but no waiver </w:t>
      </w:r>
      <w:r w:rsidR="00BB2C91" w:rsidRPr="00701063">
        <w:rPr>
          <w:rFonts w:eastAsia="Times New Roman" w:cs="Arial"/>
          <w:kern w:val="14"/>
          <w:szCs w:val="24"/>
        </w:rPr>
        <w:t>will</w:t>
      </w:r>
      <w:r w:rsidRPr="00701063">
        <w:rPr>
          <w:rFonts w:eastAsia="Times New Roman" w:cs="Arial"/>
          <w:kern w:val="14"/>
          <w:szCs w:val="24"/>
        </w:rPr>
        <w:t xml:space="preserve"> be effective unless set forth in a written instrument duly executed by or on behalf of the Party waiving </w:t>
      </w:r>
      <w:r w:rsidR="007D136E" w:rsidRPr="00701063">
        <w:rPr>
          <w:rFonts w:eastAsia="Times New Roman" w:cs="Arial"/>
          <w:kern w:val="14"/>
          <w:szCs w:val="24"/>
        </w:rPr>
        <w:t>the</w:t>
      </w:r>
      <w:r w:rsidRPr="00701063">
        <w:rPr>
          <w:rFonts w:eastAsia="Times New Roman" w:cs="Arial"/>
          <w:kern w:val="14"/>
          <w:szCs w:val="24"/>
        </w:rPr>
        <w:t xml:space="preserve"> term or condition. No failure or delay of any Party, in any one or more instances</w:t>
      </w:r>
      <w:r w:rsidR="00E25B4B" w:rsidRPr="00701063">
        <w:rPr>
          <w:rFonts w:eastAsia="Times New Roman" w:cs="Arial"/>
          <w:kern w:val="14"/>
          <w:szCs w:val="24"/>
        </w:rPr>
        <w:t>:</w:t>
      </w:r>
      <w:r w:rsidRPr="00701063">
        <w:rPr>
          <w:rFonts w:eastAsia="Times New Roman" w:cs="Arial"/>
          <w:kern w:val="14"/>
          <w:szCs w:val="24"/>
        </w:rPr>
        <w:t xml:space="preserve"> (</w:t>
      </w:r>
      <w:r w:rsidR="00991CA9" w:rsidRPr="00701063">
        <w:rPr>
          <w:rFonts w:eastAsia="Times New Roman" w:cs="Arial"/>
          <w:kern w:val="14"/>
          <w:szCs w:val="24"/>
        </w:rPr>
        <w:t>i</w:t>
      </w:r>
      <w:r w:rsidRPr="00701063">
        <w:rPr>
          <w:rFonts w:eastAsia="Times New Roman" w:cs="Arial"/>
          <w:kern w:val="14"/>
          <w:szCs w:val="24"/>
        </w:rPr>
        <w:t>) in exercising any power, right, or remedy (other than failure or unreasonable delay</w:t>
      </w:r>
      <w:r w:rsidR="000454BC" w:rsidRPr="00701063">
        <w:rPr>
          <w:rFonts w:eastAsia="Times New Roman" w:cs="Arial"/>
          <w:kern w:val="14"/>
          <w:szCs w:val="24"/>
        </w:rPr>
        <w:t xml:space="preserve"> </w:t>
      </w:r>
      <w:r w:rsidRPr="00701063">
        <w:rPr>
          <w:rFonts w:eastAsia="Times New Roman" w:cs="Arial"/>
          <w:kern w:val="14"/>
          <w:szCs w:val="24"/>
        </w:rPr>
        <w:t xml:space="preserve">in giving notice of default) under this </w:t>
      </w:r>
      <w:r w:rsidR="00375C2B" w:rsidRPr="00701063">
        <w:rPr>
          <w:rFonts w:eastAsia="Times New Roman" w:cs="Arial"/>
          <w:kern w:val="14"/>
          <w:szCs w:val="24"/>
        </w:rPr>
        <w:t>BTA</w:t>
      </w:r>
      <w:r w:rsidR="00E25B4B" w:rsidRPr="00701063">
        <w:rPr>
          <w:rFonts w:eastAsia="Times New Roman" w:cs="Arial"/>
          <w:kern w:val="14"/>
          <w:szCs w:val="24"/>
        </w:rPr>
        <w:t>;</w:t>
      </w:r>
      <w:r w:rsidRPr="00701063">
        <w:rPr>
          <w:rFonts w:eastAsia="Times New Roman" w:cs="Arial"/>
          <w:kern w:val="14"/>
          <w:szCs w:val="24"/>
        </w:rPr>
        <w:t xml:space="preserve"> or (</w:t>
      </w:r>
      <w:r w:rsidR="00991CA9" w:rsidRPr="00701063">
        <w:rPr>
          <w:rFonts w:eastAsia="Times New Roman" w:cs="Arial"/>
          <w:kern w:val="14"/>
          <w:szCs w:val="24"/>
        </w:rPr>
        <w:t>ii</w:t>
      </w:r>
      <w:r w:rsidRPr="00701063">
        <w:rPr>
          <w:rFonts w:eastAsia="Times New Roman" w:cs="Arial"/>
          <w:kern w:val="14"/>
          <w:szCs w:val="24"/>
        </w:rPr>
        <w:t xml:space="preserve">) in insisting upon the strict performance by the other Party of </w:t>
      </w:r>
      <w:r w:rsidR="007D136E" w:rsidRPr="00701063">
        <w:rPr>
          <w:rFonts w:eastAsia="Times New Roman" w:cs="Arial"/>
          <w:kern w:val="14"/>
          <w:szCs w:val="24"/>
        </w:rPr>
        <w:t>any</w:t>
      </w:r>
      <w:r w:rsidRPr="00701063">
        <w:rPr>
          <w:rFonts w:eastAsia="Times New Roman" w:cs="Arial"/>
          <w:kern w:val="14"/>
          <w:szCs w:val="24"/>
        </w:rPr>
        <w:t xml:space="preserve"> covenant, obligation, or agreement under this </w:t>
      </w:r>
      <w:r w:rsidR="00375C2B" w:rsidRPr="00701063">
        <w:rPr>
          <w:rFonts w:eastAsia="Times New Roman" w:cs="Arial"/>
          <w:kern w:val="14"/>
          <w:szCs w:val="24"/>
        </w:rPr>
        <w:t>BTA</w:t>
      </w:r>
      <w:r w:rsidRPr="00701063">
        <w:rPr>
          <w:rFonts w:eastAsia="Times New Roman" w:cs="Arial"/>
          <w:kern w:val="14"/>
          <w:szCs w:val="24"/>
        </w:rPr>
        <w:t xml:space="preserve">, </w:t>
      </w:r>
      <w:r w:rsidR="00BB2C91" w:rsidRPr="00701063">
        <w:rPr>
          <w:rFonts w:eastAsia="Times New Roman" w:cs="Arial"/>
          <w:kern w:val="14"/>
          <w:szCs w:val="24"/>
        </w:rPr>
        <w:t>will</w:t>
      </w:r>
      <w:r w:rsidRPr="00701063">
        <w:rPr>
          <w:rFonts w:eastAsia="Times New Roman" w:cs="Arial"/>
          <w:kern w:val="14"/>
          <w:szCs w:val="24"/>
        </w:rPr>
        <w:t xml:space="preserve"> operate as a waiver, discharge, or invalidation, nor </w:t>
      </w:r>
      <w:r w:rsidR="00BB2C91" w:rsidRPr="00701063">
        <w:rPr>
          <w:rFonts w:eastAsia="Times New Roman" w:cs="Arial"/>
          <w:kern w:val="14"/>
          <w:szCs w:val="24"/>
        </w:rPr>
        <w:t>will</w:t>
      </w:r>
      <w:r w:rsidRPr="00701063">
        <w:rPr>
          <w:rFonts w:eastAsia="Times New Roman" w:cs="Arial"/>
          <w:kern w:val="14"/>
          <w:szCs w:val="24"/>
        </w:rPr>
        <w:t xml:space="preserve"> any single or partial exercise of any right, power, or remedy</w:t>
      </w:r>
      <w:r w:rsidR="00BD0670" w:rsidRPr="00701063">
        <w:rPr>
          <w:rFonts w:eastAsia="Times New Roman" w:cs="Arial"/>
          <w:kern w:val="14"/>
          <w:szCs w:val="24"/>
        </w:rPr>
        <w:t>,</w:t>
      </w:r>
      <w:r w:rsidRPr="00701063">
        <w:rPr>
          <w:rFonts w:eastAsia="Times New Roman" w:cs="Arial"/>
          <w:kern w:val="14"/>
          <w:szCs w:val="24"/>
        </w:rPr>
        <w:t xml:space="preserve"> or insistence on strict performance, or any abandonment or discontinuance of steps to enforce a right, power, or remedy, or to enforce strict performance, preclude any other or future exercise of</w:t>
      </w:r>
      <w:r w:rsidR="00BD0670" w:rsidRPr="00701063">
        <w:rPr>
          <w:rFonts w:eastAsia="Times New Roman" w:cs="Arial"/>
          <w:kern w:val="14"/>
          <w:szCs w:val="24"/>
        </w:rPr>
        <w:t>,</w:t>
      </w:r>
      <w:r w:rsidRPr="00701063">
        <w:rPr>
          <w:rFonts w:eastAsia="Times New Roman" w:cs="Arial"/>
          <w:kern w:val="14"/>
          <w:szCs w:val="24"/>
        </w:rPr>
        <w:t xml:space="preserve"> </w:t>
      </w:r>
      <w:r w:rsidR="00E25B4B" w:rsidRPr="00701063">
        <w:rPr>
          <w:rFonts w:eastAsia="Times New Roman" w:cs="Arial"/>
          <w:kern w:val="14"/>
          <w:szCs w:val="24"/>
        </w:rPr>
        <w:t xml:space="preserve">or </w:t>
      </w:r>
      <w:r w:rsidRPr="00701063">
        <w:rPr>
          <w:rFonts w:eastAsia="Times New Roman" w:cs="Arial"/>
          <w:kern w:val="14"/>
          <w:szCs w:val="24"/>
        </w:rPr>
        <w:t xml:space="preserve">insistence upon any other right, power, or remedy. </w:t>
      </w:r>
    </w:p>
    <w:p w14:paraId="751BC852" w14:textId="4F1B3892" w:rsidR="00985394" w:rsidRPr="00701063" w:rsidRDefault="00693D1B" w:rsidP="00F44AE6">
      <w:pPr>
        <w:keepNext/>
        <w:keepLines/>
        <w:numPr>
          <w:ilvl w:val="2"/>
          <w:numId w:val="54"/>
        </w:numPr>
        <w:spacing w:after="0"/>
        <w:rPr>
          <w:rFonts w:eastAsia="Times New Roman" w:cs="Arial"/>
          <w:kern w:val="14"/>
          <w:szCs w:val="24"/>
        </w:rPr>
      </w:pPr>
      <w:r w:rsidRPr="00701063">
        <w:rPr>
          <w:rFonts w:eastAsia="Times New Roman" w:cs="Arial"/>
          <w:b/>
          <w:bCs/>
          <w:kern w:val="14"/>
          <w:szCs w:val="24"/>
        </w:rPr>
        <w:t>Exercise of Remedies</w:t>
      </w:r>
      <w:r w:rsidRPr="00701063">
        <w:rPr>
          <w:rFonts w:eastAsia="Times New Roman" w:cs="Arial"/>
          <w:kern w:val="14"/>
          <w:szCs w:val="24"/>
        </w:rPr>
        <w:t xml:space="preserve">. Except to the extent stated expressly in another BTA provision, all remedies, either under this BTA, by </w:t>
      </w:r>
      <w:r w:rsidR="006D4C0A" w:rsidRPr="00701063">
        <w:rPr>
          <w:rFonts w:eastAsia="Times New Roman" w:cs="Arial"/>
          <w:kern w:val="14"/>
          <w:szCs w:val="24"/>
        </w:rPr>
        <w:t>law</w:t>
      </w:r>
      <w:r w:rsidRPr="00701063">
        <w:rPr>
          <w:rFonts w:eastAsia="Times New Roman" w:cs="Arial"/>
          <w:kern w:val="14"/>
          <w:szCs w:val="24"/>
        </w:rPr>
        <w:t xml:space="preserve">, or otherwise afforded, will be cumulative and not alternative. </w:t>
      </w:r>
      <w:r w:rsidR="005065F6" w:rsidRPr="00701063">
        <w:rPr>
          <w:rFonts w:eastAsia="Times New Roman" w:cs="Arial"/>
          <w:kern w:val="14"/>
          <w:szCs w:val="24"/>
        </w:rPr>
        <w:t>Subject to Section 1</w:t>
      </w:r>
      <w:r w:rsidR="00EB7DA7" w:rsidRPr="00701063">
        <w:rPr>
          <w:rFonts w:eastAsia="Times New Roman" w:cs="Arial"/>
          <w:kern w:val="14"/>
          <w:szCs w:val="24"/>
        </w:rPr>
        <w:t>7</w:t>
      </w:r>
      <w:r w:rsidR="005065F6" w:rsidRPr="00701063">
        <w:rPr>
          <w:rFonts w:eastAsia="Times New Roman" w:cs="Arial"/>
          <w:kern w:val="14"/>
          <w:szCs w:val="24"/>
        </w:rPr>
        <w:t>.1</w:t>
      </w:r>
      <w:r w:rsidR="00F4607C" w:rsidRPr="00701063">
        <w:rPr>
          <w:rFonts w:eastAsia="Times New Roman" w:cs="Arial"/>
          <w:kern w:val="14"/>
          <w:szCs w:val="24"/>
        </w:rPr>
        <w:t xml:space="preserve"> (</w:t>
      </w:r>
      <w:r w:rsidR="00F4607C" w:rsidRPr="00701063">
        <w:rPr>
          <w:rFonts w:eastAsia="Times New Roman" w:cs="Arial"/>
          <w:i/>
          <w:kern w:val="14"/>
          <w:szCs w:val="24"/>
        </w:rPr>
        <w:t xml:space="preserve">Survival of Representations, Warranties, </w:t>
      </w:r>
      <w:r w:rsidR="00171019" w:rsidRPr="00701063">
        <w:rPr>
          <w:rFonts w:eastAsia="Times New Roman" w:cs="Arial"/>
          <w:i/>
          <w:kern w:val="14"/>
          <w:szCs w:val="24"/>
        </w:rPr>
        <w:t xml:space="preserve">and </w:t>
      </w:r>
      <w:r w:rsidR="00F4607C" w:rsidRPr="00701063">
        <w:rPr>
          <w:rFonts w:eastAsia="Times New Roman" w:cs="Arial"/>
          <w:i/>
          <w:kern w:val="14"/>
          <w:szCs w:val="24"/>
        </w:rPr>
        <w:t>Covenants</w:t>
      </w:r>
      <w:r w:rsidR="00F4607C" w:rsidRPr="00701063">
        <w:rPr>
          <w:rFonts w:eastAsia="Times New Roman" w:cs="Arial"/>
          <w:kern w:val="14"/>
          <w:szCs w:val="24"/>
        </w:rPr>
        <w:t>)</w:t>
      </w:r>
      <w:r w:rsidR="005065F6" w:rsidRPr="00701063">
        <w:rPr>
          <w:rFonts w:eastAsia="Times New Roman" w:cs="Arial"/>
          <w:kern w:val="14"/>
          <w:szCs w:val="24"/>
        </w:rPr>
        <w:t xml:space="preserve">, </w:t>
      </w:r>
      <w:r w:rsidR="00991CA9" w:rsidRPr="00701063">
        <w:rPr>
          <w:rFonts w:eastAsia="Times New Roman" w:cs="Arial"/>
          <w:kern w:val="14"/>
          <w:szCs w:val="24"/>
        </w:rPr>
        <w:t xml:space="preserve">each </w:t>
      </w:r>
      <w:r w:rsidR="005065F6" w:rsidRPr="00701063">
        <w:rPr>
          <w:rFonts w:eastAsia="Times New Roman" w:cs="Arial"/>
          <w:kern w:val="14"/>
          <w:szCs w:val="24"/>
        </w:rPr>
        <w:t xml:space="preserve">covenant, obligation, and agreement of a defaulting Party and </w:t>
      </w:r>
      <w:r w:rsidR="00991CA9" w:rsidRPr="00701063">
        <w:rPr>
          <w:rFonts w:eastAsia="Times New Roman" w:cs="Arial"/>
          <w:kern w:val="14"/>
          <w:szCs w:val="24"/>
        </w:rPr>
        <w:t xml:space="preserve">each </w:t>
      </w:r>
      <w:r w:rsidR="005065F6" w:rsidRPr="00701063">
        <w:rPr>
          <w:rFonts w:eastAsia="Times New Roman" w:cs="Arial"/>
          <w:kern w:val="14"/>
          <w:szCs w:val="24"/>
        </w:rPr>
        <w:t>right and remed</w:t>
      </w:r>
      <w:r w:rsidR="00991CA9" w:rsidRPr="00701063">
        <w:rPr>
          <w:rFonts w:eastAsia="Times New Roman" w:cs="Arial"/>
          <w:kern w:val="14"/>
          <w:szCs w:val="24"/>
        </w:rPr>
        <w:t>y</w:t>
      </w:r>
      <w:r w:rsidR="005065F6" w:rsidRPr="00701063">
        <w:rPr>
          <w:rFonts w:eastAsia="Times New Roman" w:cs="Arial"/>
          <w:kern w:val="14"/>
          <w:szCs w:val="24"/>
        </w:rPr>
        <w:t xml:space="preserve"> of the other Party upon a default</w:t>
      </w:r>
      <w:r w:rsidR="00991CA9" w:rsidRPr="00701063">
        <w:rPr>
          <w:rFonts w:eastAsia="Times New Roman" w:cs="Arial"/>
          <w:kern w:val="14"/>
          <w:szCs w:val="24"/>
        </w:rPr>
        <w:t>,</w:t>
      </w:r>
      <w:r w:rsidR="005065F6" w:rsidRPr="00701063">
        <w:rPr>
          <w:rFonts w:eastAsia="Times New Roman" w:cs="Arial"/>
          <w:kern w:val="14"/>
          <w:szCs w:val="24"/>
        </w:rPr>
        <w:t xml:space="preserve"> </w:t>
      </w:r>
      <w:r w:rsidR="00BB2C91" w:rsidRPr="00701063">
        <w:rPr>
          <w:rFonts w:eastAsia="Times New Roman" w:cs="Arial"/>
          <w:kern w:val="14"/>
          <w:szCs w:val="24"/>
        </w:rPr>
        <w:t>will</w:t>
      </w:r>
      <w:r w:rsidR="005065F6" w:rsidRPr="00701063">
        <w:rPr>
          <w:rFonts w:eastAsia="Times New Roman" w:cs="Arial"/>
          <w:kern w:val="14"/>
          <w:szCs w:val="24"/>
        </w:rPr>
        <w:t xml:space="preserve"> continue and remain in full force and effect with respect to any subsequent breach, act, or omission.</w:t>
      </w:r>
    </w:p>
    <w:p w14:paraId="45E0F8CF" w14:textId="77777777" w:rsidR="009C4A54" w:rsidRPr="00701063" w:rsidRDefault="009C4A54" w:rsidP="00CF193B">
      <w:pPr>
        <w:pStyle w:val="zGTC02"/>
        <w:rPr>
          <w:vanish/>
          <w:specVanish/>
        </w:rPr>
      </w:pPr>
      <w:bookmarkStart w:id="646" w:name="_Toc138350439"/>
      <w:bookmarkStart w:id="647" w:name="_Toc138430851"/>
      <w:bookmarkStart w:id="648" w:name="_Toc151344729"/>
      <w:bookmarkStart w:id="649" w:name="_Toc176947583"/>
      <w:r w:rsidRPr="00701063">
        <w:t>Amendments; Consents.</w:t>
      </w:r>
      <w:bookmarkEnd w:id="646"/>
      <w:bookmarkEnd w:id="647"/>
      <w:bookmarkEnd w:id="648"/>
      <w:bookmarkEnd w:id="649"/>
    </w:p>
    <w:p w14:paraId="62B60353" w14:textId="77777777" w:rsidR="005065F6" w:rsidRPr="00701063" w:rsidRDefault="009C4A54"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This BTA may not be amended, supplemented, or modified except by an instrument in writing signed on behalf of GPC and Seller. The Parties acknowledge and agree that, in giving any consent under this BTA, the Party giving its consent is not in any way waiving or altering any of its rights under this BTA</w:t>
      </w:r>
      <w:r w:rsidR="00991CA9" w:rsidRPr="00701063">
        <w:rPr>
          <w:rFonts w:eastAsiaTheme="minorEastAsia" w:cs="Arial"/>
          <w:kern w:val="14"/>
        </w:rPr>
        <w:t>,</w:t>
      </w:r>
      <w:r w:rsidRPr="00701063">
        <w:rPr>
          <w:rFonts w:eastAsiaTheme="minorEastAsia" w:cs="Arial"/>
          <w:kern w:val="14"/>
        </w:rPr>
        <w:t xml:space="preserve"> or any of the conditions precedent to Closing</w:t>
      </w:r>
      <w:r w:rsidR="00991CA9" w:rsidRPr="00701063">
        <w:rPr>
          <w:rFonts w:eastAsiaTheme="minorEastAsia" w:cs="Arial"/>
          <w:kern w:val="14"/>
        </w:rPr>
        <w:t>;</w:t>
      </w:r>
      <w:r w:rsidRPr="00701063">
        <w:rPr>
          <w:rFonts w:eastAsiaTheme="minorEastAsia" w:cs="Arial"/>
          <w:kern w:val="14"/>
        </w:rPr>
        <w:t xml:space="preserve"> and no consent </w:t>
      </w:r>
      <w:r w:rsidR="00BB2C91" w:rsidRPr="00701063">
        <w:rPr>
          <w:rFonts w:eastAsiaTheme="minorEastAsia" w:cs="Arial"/>
          <w:kern w:val="14"/>
        </w:rPr>
        <w:t>will</w:t>
      </w:r>
      <w:r w:rsidRPr="00701063">
        <w:rPr>
          <w:rFonts w:eastAsiaTheme="minorEastAsia" w:cs="Arial"/>
          <w:kern w:val="14"/>
        </w:rPr>
        <w:t xml:space="preserve"> constitute a course of dealing or performance with respect to the terms and conditions of this BTA</w:t>
      </w:r>
      <w:r w:rsidR="005065F6" w:rsidRPr="00701063">
        <w:rPr>
          <w:rFonts w:eastAsiaTheme="minorEastAsia" w:cs="Arial"/>
          <w:kern w:val="14"/>
        </w:rPr>
        <w:t>.</w:t>
      </w:r>
    </w:p>
    <w:p w14:paraId="7BAA7718" w14:textId="77777777" w:rsidR="00985394" w:rsidRPr="00701063" w:rsidRDefault="005065F6" w:rsidP="00CF193B">
      <w:pPr>
        <w:pStyle w:val="zGTC02"/>
        <w:rPr>
          <w:vanish/>
          <w:specVanish/>
        </w:rPr>
      </w:pPr>
      <w:bookmarkStart w:id="650" w:name="_Toc151344730"/>
      <w:bookmarkStart w:id="651" w:name="_Toc176947584"/>
      <w:r w:rsidRPr="00701063">
        <w:t>No Construction Against Drafting Party.</w:t>
      </w:r>
      <w:bookmarkEnd w:id="650"/>
      <w:bookmarkEnd w:id="651"/>
    </w:p>
    <w:p w14:paraId="55A7BBCB" w14:textId="77777777" w:rsidR="005065F6" w:rsidRPr="00701063" w:rsidRDefault="005065F6"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The language used in this </w:t>
      </w:r>
      <w:r w:rsidR="00664946" w:rsidRPr="00701063">
        <w:rPr>
          <w:rFonts w:eastAsiaTheme="minorEastAsia" w:cs="Arial"/>
          <w:kern w:val="14"/>
        </w:rPr>
        <w:t>BTA</w:t>
      </w:r>
      <w:r w:rsidRPr="00701063">
        <w:rPr>
          <w:rFonts w:eastAsiaTheme="minorEastAsia" w:cs="Arial"/>
          <w:kern w:val="14"/>
        </w:rPr>
        <w:t xml:space="preserve"> is the product of the Parties’ efforts</w:t>
      </w:r>
      <w:r w:rsidR="00B9424A" w:rsidRPr="00701063">
        <w:rPr>
          <w:rFonts w:eastAsiaTheme="minorEastAsia" w:cs="Arial"/>
          <w:kern w:val="14"/>
        </w:rPr>
        <w:t>,</w:t>
      </w:r>
      <w:r w:rsidRPr="00701063">
        <w:rPr>
          <w:rFonts w:eastAsiaTheme="minorEastAsia" w:cs="Arial"/>
          <w:kern w:val="14"/>
        </w:rPr>
        <w:t xml:space="preserve"> and each Party irrevocably waives the benefits of any rule of contract construction that disfavors the drafter of a contract</w:t>
      </w:r>
      <w:r w:rsidR="00991CA9" w:rsidRPr="00701063">
        <w:rPr>
          <w:rFonts w:eastAsiaTheme="minorEastAsia" w:cs="Arial"/>
          <w:kern w:val="14"/>
        </w:rPr>
        <w:t>,</w:t>
      </w:r>
      <w:r w:rsidRPr="00701063">
        <w:rPr>
          <w:rFonts w:eastAsiaTheme="minorEastAsia" w:cs="Arial"/>
          <w:kern w:val="14"/>
        </w:rPr>
        <w:t xml:space="preserve"> or the drafter of specific words in a contract.</w:t>
      </w:r>
    </w:p>
    <w:p w14:paraId="1EDC4020" w14:textId="77777777" w:rsidR="00985394" w:rsidRPr="00701063" w:rsidRDefault="005065F6" w:rsidP="00CF193B">
      <w:pPr>
        <w:pStyle w:val="zGTC02"/>
        <w:rPr>
          <w:vanish/>
          <w:specVanish/>
        </w:rPr>
      </w:pPr>
      <w:bookmarkStart w:id="652" w:name="_Toc151344731"/>
      <w:bookmarkStart w:id="653" w:name="_Toc176947585"/>
      <w:r w:rsidRPr="00701063">
        <w:t>No Third-Party Beneficiary.</w:t>
      </w:r>
      <w:bookmarkEnd w:id="652"/>
      <w:bookmarkEnd w:id="653"/>
    </w:p>
    <w:p w14:paraId="0294DC40" w14:textId="77777777" w:rsidR="005065F6" w:rsidRPr="00701063" w:rsidRDefault="005065F6"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The terms and provisions of this </w:t>
      </w:r>
      <w:r w:rsidR="00A95656" w:rsidRPr="00701063">
        <w:rPr>
          <w:rFonts w:eastAsiaTheme="minorEastAsia" w:cs="Arial"/>
          <w:kern w:val="14"/>
        </w:rPr>
        <w:t>BTA</w:t>
      </w:r>
      <w:r w:rsidRPr="00701063">
        <w:rPr>
          <w:rFonts w:eastAsiaTheme="minorEastAsia" w:cs="Arial"/>
          <w:kern w:val="14"/>
        </w:rPr>
        <w:t xml:space="preserve"> are intended solely for the benefit of each Party </w:t>
      </w:r>
      <w:r w:rsidR="00BD1193" w:rsidRPr="00701063">
        <w:rPr>
          <w:rFonts w:eastAsiaTheme="minorEastAsia" w:cs="Arial"/>
          <w:kern w:val="14"/>
        </w:rPr>
        <w:t xml:space="preserve">to this BTA </w:t>
      </w:r>
      <w:r w:rsidRPr="00701063">
        <w:rPr>
          <w:rFonts w:eastAsiaTheme="minorEastAsia" w:cs="Arial"/>
          <w:kern w:val="14"/>
        </w:rPr>
        <w:t xml:space="preserve">and their respective successors or permitted assigns, and </w:t>
      </w:r>
      <w:r w:rsidR="00693D1B" w:rsidRPr="00701063">
        <w:rPr>
          <w:rFonts w:eastAsiaTheme="minorEastAsia" w:cs="Arial"/>
          <w:kern w:val="14"/>
        </w:rPr>
        <w:t>the Parties do not intend</w:t>
      </w:r>
      <w:r w:rsidRPr="00701063">
        <w:rPr>
          <w:rFonts w:eastAsiaTheme="minorEastAsia" w:cs="Arial"/>
          <w:kern w:val="14"/>
        </w:rPr>
        <w:t xml:space="preserve"> to confer third-party beneficiary rights on any other Person</w:t>
      </w:r>
      <w:r w:rsidR="00664946" w:rsidRPr="00701063">
        <w:rPr>
          <w:rFonts w:eastAsiaTheme="minorEastAsia" w:cs="Arial"/>
          <w:kern w:val="14"/>
        </w:rPr>
        <w:t xml:space="preserve">, except </w:t>
      </w:r>
      <w:r w:rsidR="000B4A73" w:rsidRPr="00701063">
        <w:rPr>
          <w:rFonts w:eastAsiaTheme="minorEastAsia" w:cs="Arial"/>
          <w:kern w:val="14"/>
        </w:rPr>
        <w:t xml:space="preserve">that </w:t>
      </w:r>
      <w:r w:rsidR="0021436C" w:rsidRPr="00701063">
        <w:rPr>
          <w:rFonts w:eastAsiaTheme="minorEastAsia" w:cs="Arial"/>
          <w:kern w:val="14"/>
        </w:rPr>
        <w:t>GPC</w:t>
      </w:r>
      <w:r w:rsidRPr="00701063">
        <w:rPr>
          <w:rFonts w:eastAsiaTheme="minorEastAsia" w:cs="Arial"/>
          <w:kern w:val="14"/>
        </w:rPr>
        <w:t xml:space="preserve"> Indemnified Parties </w:t>
      </w:r>
      <w:r w:rsidR="00BB2C91" w:rsidRPr="00701063">
        <w:rPr>
          <w:rFonts w:eastAsiaTheme="minorEastAsia" w:cs="Arial"/>
          <w:kern w:val="14"/>
        </w:rPr>
        <w:t>will</w:t>
      </w:r>
      <w:r w:rsidRPr="00701063">
        <w:rPr>
          <w:rFonts w:eastAsiaTheme="minorEastAsia" w:cs="Arial"/>
          <w:kern w:val="14"/>
        </w:rPr>
        <w:t xml:space="preserve"> be third-party beneficiaries of this </w:t>
      </w:r>
      <w:r w:rsidR="00A95656" w:rsidRPr="00701063">
        <w:rPr>
          <w:rFonts w:eastAsiaTheme="minorEastAsia" w:cs="Arial"/>
          <w:kern w:val="14"/>
        </w:rPr>
        <w:t>BTA</w:t>
      </w:r>
      <w:r w:rsidRPr="00701063">
        <w:rPr>
          <w:rFonts w:eastAsiaTheme="minorEastAsia" w:cs="Arial"/>
          <w:kern w:val="14"/>
        </w:rPr>
        <w:t xml:space="preserve"> solely with respect to their rights to seek indemnification </w:t>
      </w:r>
      <w:r w:rsidR="002F4E03" w:rsidRPr="00701063">
        <w:rPr>
          <w:rFonts w:eastAsiaTheme="minorEastAsia" w:cs="Arial"/>
          <w:kern w:val="14"/>
        </w:rPr>
        <w:t>under</w:t>
      </w:r>
      <w:r w:rsidRPr="00701063">
        <w:rPr>
          <w:rFonts w:eastAsiaTheme="minorEastAsia" w:cs="Arial"/>
          <w:kern w:val="14"/>
        </w:rPr>
        <w:t xml:space="preserve"> </w:t>
      </w:r>
      <w:r w:rsidR="001A297B" w:rsidRPr="00701063">
        <w:rPr>
          <w:rFonts w:eastAsiaTheme="minorEastAsia" w:cs="Arial"/>
          <w:kern w:val="14"/>
        </w:rPr>
        <w:t>Part</w:t>
      </w:r>
      <w:r w:rsidRPr="00701063">
        <w:rPr>
          <w:rFonts w:eastAsiaTheme="minorEastAsia" w:cs="Arial"/>
          <w:kern w:val="14"/>
        </w:rPr>
        <w:t xml:space="preserve"> </w:t>
      </w:r>
      <w:r w:rsidR="00EB7DA7" w:rsidRPr="00701063">
        <w:rPr>
          <w:rFonts w:eastAsiaTheme="minorEastAsia" w:cs="Arial"/>
          <w:kern w:val="14"/>
        </w:rPr>
        <w:t>1</w:t>
      </w:r>
      <w:r w:rsidR="00664946" w:rsidRPr="00701063">
        <w:rPr>
          <w:rFonts w:eastAsiaTheme="minorEastAsia" w:cs="Arial"/>
          <w:kern w:val="14"/>
        </w:rPr>
        <w:t>7</w:t>
      </w:r>
      <w:r w:rsidR="00F4607C" w:rsidRPr="00701063">
        <w:rPr>
          <w:rFonts w:eastAsiaTheme="minorEastAsia" w:cs="Arial"/>
          <w:kern w:val="14"/>
        </w:rPr>
        <w:t xml:space="preserve"> (</w:t>
      </w:r>
      <w:r w:rsidR="000B4A73" w:rsidRPr="00701063">
        <w:rPr>
          <w:rFonts w:eastAsiaTheme="minorEastAsia" w:cs="Arial"/>
          <w:i/>
          <w:kern w:val="14"/>
        </w:rPr>
        <w:t>Risk and Claims</w:t>
      </w:r>
      <w:r w:rsidR="00F4607C" w:rsidRPr="00701063">
        <w:rPr>
          <w:rFonts w:eastAsiaTheme="minorEastAsia" w:cs="Arial"/>
          <w:kern w:val="14"/>
        </w:rPr>
        <w:t>)</w:t>
      </w:r>
      <w:r w:rsidRPr="00701063">
        <w:rPr>
          <w:rFonts w:eastAsiaTheme="minorEastAsia" w:cs="Arial"/>
          <w:kern w:val="14"/>
        </w:rPr>
        <w:t>.</w:t>
      </w:r>
    </w:p>
    <w:p w14:paraId="23D247D0" w14:textId="77777777" w:rsidR="00463D14" w:rsidRPr="00701063" w:rsidRDefault="005065F6" w:rsidP="00CF193B">
      <w:pPr>
        <w:pStyle w:val="zGTC02"/>
        <w:rPr>
          <w:vanish/>
          <w:specVanish/>
        </w:rPr>
      </w:pPr>
      <w:bookmarkStart w:id="654" w:name="_Toc151344732"/>
      <w:bookmarkStart w:id="655" w:name="_Toc176947586"/>
      <w:r w:rsidRPr="00701063">
        <w:t>Headings.</w:t>
      </w:r>
      <w:bookmarkEnd w:id="654"/>
      <w:bookmarkEnd w:id="655"/>
    </w:p>
    <w:p w14:paraId="5519B1C2" w14:textId="77777777" w:rsidR="005065F6" w:rsidRPr="00701063" w:rsidRDefault="005065F6"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The headings used in </w:t>
      </w:r>
      <w:r w:rsidR="008B4A66" w:rsidRPr="00701063">
        <w:rPr>
          <w:rFonts w:eastAsiaTheme="minorEastAsia" w:cs="Arial"/>
          <w:kern w:val="14"/>
        </w:rPr>
        <w:t>this BTA</w:t>
      </w:r>
      <w:r w:rsidRPr="00701063">
        <w:rPr>
          <w:rFonts w:eastAsiaTheme="minorEastAsia" w:cs="Arial"/>
          <w:kern w:val="14"/>
        </w:rPr>
        <w:t xml:space="preserve"> </w:t>
      </w:r>
      <w:r w:rsidR="000B4A73" w:rsidRPr="00701063">
        <w:rPr>
          <w:rFonts w:eastAsiaTheme="minorEastAsia" w:cs="Arial"/>
          <w:kern w:val="14"/>
        </w:rPr>
        <w:t xml:space="preserve">are </w:t>
      </w:r>
      <w:r w:rsidRPr="00701063">
        <w:rPr>
          <w:rFonts w:eastAsiaTheme="minorEastAsia" w:cs="Arial"/>
          <w:kern w:val="14"/>
        </w:rPr>
        <w:t>for convenience of reference only and do not define or limit the provisions of</w:t>
      </w:r>
      <w:r w:rsidR="000B4A73" w:rsidRPr="00701063">
        <w:rPr>
          <w:rFonts w:eastAsiaTheme="minorEastAsia" w:cs="Arial"/>
          <w:kern w:val="14"/>
        </w:rPr>
        <w:t xml:space="preserve"> this BTA</w:t>
      </w:r>
      <w:r w:rsidRPr="00701063">
        <w:rPr>
          <w:rFonts w:eastAsiaTheme="minorEastAsia" w:cs="Arial"/>
          <w:kern w:val="14"/>
        </w:rPr>
        <w:t>.</w:t>
      </w:r>
    </w:p>
    <w:p w14:paraId="55C53CFC" w14:textId="77777777" w:rsidR="009C4A54" w:rsidRPr="00701063" w:rsidRDefault="009C4A54" w:rsidP="00CF193B">
      <w:pPr>
        <w:pStyle w:val="zGTC02"/>
        <w:rPr>
          <w:vanish/>
          <w:specVanish/>
        </w:rPr>
      </w:pPr>
      <w:bookmarkStart w:id="656" w:name="_Toc138350431"/>
      <w:bookmarkStart w:id="657" w:name="_Toc138430841"/>
      <w:bookmarkStart w:id="658" w:name="_Toc151344733"/>
      <w:bookmarkStart w:id="659" w:name="_Toc176947587"/>
      <w:r w:rsidRPr="00701063">
        <w:t>Severability.</w:t>
      </w:r>
      <w:bookmarkEnd w:id="656"/>
      <w:bookmarkEnd w:id="657"/>
      <w:bookmarkEnd w:id="658"/>
      <w:bookmarkEnd w:id="659"/>
    </w:p>
    <w:p w14:paraId="0AC183C4" w14:textId="5E5FA7F6" w:rsidR="005065F6" w:rsidRPr="00693D1B" w:rsidRDefault="009C4A54" w:rsidP="00693D1B">
      <w:pPr>
        <w:widowControl w:val="0"/>
        <w:autoSpaceDE w:val="0"/>
        <w:autoSpaceDN w:val="0"/>
        <w:adjustRightInd w:val="0"/>
        <w:spacing w:before="0"/>
        <w:rPr>
          <w:rFonts w:eastAsiaTheme="minorEastAsia" w:cs="Arial"/>
          <w:kern w:val="14"/>
        </w:rPr>
      </w:pPr>
      <w:r w:rsidRPr="00701063">
        <w:rPr>
          <w:rFonts w:eastAsiaTheme="minorEastAsia" w:cs="Arial"/>
          <w:kern w:val="14"/>
        </w:rPr>
        <w:t xml:space="preserve"> The provisions of this BTA </w:t>
      </w:r>
      <w:r w:rsidR="00EE3A2E" w:rsidRPr="00701063">
        <w:rPr>
          <w:rFonts w:eastAsiaTheme="minorEastAsia" w:cs="Arial"/>
          <w:kern w:val="14"/>
        </w:rPr>
        <w:t>are</w:t>
      </w:r>
      <w:r w:rsidRPr="00701063">
        <w:rPr>
          <w:rFonts w:eastAsiaTheme="minorEastAsia" w:cs="Arial"/>
          <w:kern w:val="14"/>
        </w:rPr>
        <w:t xml:space="preserve"> severable</w:t>
      </w:r>
      <w:r w:rsidR="000B4A73" w:rsidRPr="00701063">
        <w:rPr>
          <w:rFonts w:eastAsiaTheme="minorEastAsia" w:cs="Arial"/>
          <w:kern w:val="14"/>
        </w:rPr>
        <w:t>,</w:t>
      </w:r>
      <w:r w:rsidRPr="00701063">
        <w:rPr>
          <w:rFonts w:eastAsiaTheme="minorEastAsia" w:cs="Arial"/>
          <w:kern w:val="14"/>
        </w:rPr>
        <w:t xml:space="preserve"> and the invalidity or unenforceability of any provision </w:t>
      </w:r>
      <w:r w:rsidR="00BB2C91" w:rsidRPr="00701063">
        <w:rPr>
          <w:rFonts w:eastAsiaTheme="minorEastAsia" w:cs="Arial"/>
          <w:kern w:val="14"/>
        </w:rPr>
        <w:t>will</w:t>
      </w:r>
      <w:r w:rsidRPr="00701063">
        <w:rPr>
          <w:rFonts w:eastAsiaTheme="minorEastAsia" w:cs="Arial"/>
          <w:kern w:val="14"/>
        </w:rPr>
        <w:t xml:space="preserve"> not affect the validity or enforceability of the other provisions of this BTA. If any provision of this BTA, or </w:t>
      </w:r>
      <w:r w:rsidR="00EE3A2E" w:rsidRPr="00701063">
        <w:rPr>
          <w:rFonts w:eastAsiaTheme="minorEastAsia" w:cs="Arial"/>
          <w:kern w:val="14"/>
        </w:rPr>
        <w:t>the applicab</w:t>
      </w:r>
      <w:r w:rsidR="008270B7" w:rsidRPr="00701063">
        <w:rPr>
          <w:rFonts w:eastAsiaTheme="minorEastAsia" w:cs="Arial"/>
          <w:kern w:val="14"/>
        </w:rPr>
        <w:t xml:space="preserve">ility </w:t>
      </w:r>
      <w:r w:rsidR="00EE3A2E" w:rsidRPr="00701063">
        <w:rPr>
          <w:rFonts w:eastAsiaTheme="minorEastAsia" w:cs="Arial"/>
          <w:kern w:val="14"/>
        </w:rPr>
        <w:t xml:space="preserve">of the provision </w:t>
      </w:r>
      <w:r w:rsidRPr="00701063">
        <w:rPr>
          <w:rFonts w:eastAsiaTheme="minorEastAsia" w:cs="Arial"/>
          <w:kern w:val="14"/>
        </w:rPr>
        <w:t>to any Person or any circumstance, is found to be invalid or unenforceable in any jurisdiction</w:t>
      </w:r>
      <w:r w:rsidR="00C561E5" w:rsidRPr="00701063">
        <w:rPr>
          <w:rFonts w:eastAsiaTheme="minorEastAsia" w:cs="Arial"/>
          <w:kern w:val="14"/>
        </w:rPr>
        <w:t>:</w:t>
      </w:r>
      <w:r w:rsidRPr="00701063">
        <w:rPr>
          <w:rFonts w:eastAsiaTheme="minorEastAsia" w:cs="Arial"/>
          <w:kern w:val="14"/>
        </w:rPr>
        <w:t xml:space="preserve"> (</w:t>
      </w:r>
      <w:r w:rsidR="000B4A73" w:rsidRPr="00701063">
        <w:rPr>
          <w:rFonts w:eastAsiaTheme="minorEastAsia" w:cs="Arial"/>
          <w:kern w:val="14"/>
        </w:rPr>
        <w:t>i</w:t>
      </w:r>
      <w:r w:rsidRPr="00701063">
        <w:rPr>
          <w:rFonts w:eastAsiaTheme="minorEastAsia" w:cs="Arial"/>
          <w:kern w:val="14"/>
        </w:rPr>
        <w:t xml:space="preserve">) </w:t>
      </w:r>
      <w:r w:rsidR="00BD0670" w:rsidRPr="00701063">
        <w:rPr>
          <w:rFonts w:eastAsiaTheme="minorEastAsia" w:cs="Arial"/>
          <w:kern w:val="14"/>
        </w:rPr>
        <w:t>the</w:t>
      </w:r>
      <w:r w:rsidRPr="00701063">
        <w:rPr>
          <w:rFonts w:eastAsiaTheme="minorEastAsia" w:cs="Arial"/>
          <w:kern w:val="14"/>
        </w:rPr>
        <w:t xml:space="preserve"> provision</w:t>
      </w:r>
      <w:r w:rsidR="008270B7" w:rsidRPr="00701063">
        <w:rPr>
          <w:rFonts w:eastAsiaTheme="minorEastAsia" w:cs="Arial"/>
          <w:kern w:val="14"/>
        </w:rPr>
        <w:t>,</w:t>
      </w:r>
      <w:r w:rsidRPr="00701063">
        <w:rPr>
          <w:rFonts w:eastAsiaTheme="minorEastAsia" w:cs="Arial"/>
          <w:kern w:val="14"/>
        </w:rPr>
        <w:t xml:space="preserve"> or the permissible portion</w:t>
      </w:r>
      <w:r w:rsidR="00EE3A2E" w:rsidRPr="00701063">
        <w:rPr>
          <w:rFonts w:eastAsiaTheme="minorEastAsia" w:cs="Arial"/>
          <w:kern w:val="14"/>
        </w:rPr>
        <w:t xml:space="preserve"> of the provision</w:t>
      </w:r>
      <w:r w:rsidRPr="00701063">
        <w:rPr>
          <w:rFonts w:eastAsiaTheme="minorEastAsia" w:cs="Arial"/>
          <w:kern w:val="14"/>
        </w:rPr>
        <w:t xml:space="preserve">, or </w:t>
      </w:r>
      <w:r w:rsidR="00EE3A2E" w:rsidRPr="00701063">
        <w:rPr>
          <w:rFonts w:eastAsiaTheme="minorEastAsia" w:cs="Arial"/>
          <w:kern w:val="14"/>
        </w:rPr>
        <w:t xml:space="preserve">the </w:t>
      </w:r>
      <w:r w:rsidRPr="00701063">
        <w:rPr>
          <w:rFonts w:eastAsiaTheme="minorEastAsia" w:cs="Arial"/>
          <w:kern w:val="14"/>
        </w:rPr>
        <w:t>application</w:t>
      </w:r>
      <w:r w:rsidR="00EE3A2E" w:rsidRPr="00701063">
        <w:rPr>
          <w:rFonts w:eastAsiaTheme="minorEastAsia" w:cs="Arial"/>
          <w:kern w:val="14"/>
        </w:rPr>
        <w:t xml:space="preserve"> of the provision</w:t>
      </w:r>
      <w:r w:rsidRPr="00701063">
        <w:rPr>
          <w:rFonts w:eastAsiaTheme="minorEastAsia" w:cs="Arial"/>
          <w:kern w:val="14"/>
        </w:rPr>
        <w:t xml:space="preserve">, as applicable, </w:t>
      </w:r>
      <w:r w:rsidR="00BB2C91" w:rsidRPr="00701063">
        <w:rPr>
          <w:rFonts w:eastAsiaTheme="minorEastAsia" w:cs="Arial"/>
          <w:kern w:val="14"/>
        </w:rPr>
        <w:t>will</w:t>
      </w:r>
      <w:r w:rsidRPr="00701063">
        <w:rPr>
          <w:rFonts w:eastAsiaTheme="minorEastAsia" w:cs="Arial"/>
          <w:kern w:val="14"/>
        </w:rPr>
        <w:t xml:space="preserve"> be enforced to the fullest extent permitted by </w:t>
      </w:r>
      <w:r w:rsidR="006D4C0A" w:rsidRPr="00701063">
        <w:rPr>
          <w:rFonts w:eastAsiaTheme="minorEastAsia" w:cs="Arial"/>
          <w:kern w:val="14"/>
        </w:rPr>
        <w:t>law</w:t>
      </w:r>
      <w:r w:rsidR="00C561E5" w:rsidRPr="00701063">
        <w:rPr>
          <w:rFonts w:eastAsiaTheme="minorEastAsia" w:cs="Arial"/>
          <w:kern w:val="14"/>
        </w:rPr>
        <w:t>;</w:t>
      </w:r>
      <w:r w:rsidRPr="00701063">
        <w:rPr>
          <w:rFonts w:eastAsiaTheme="minorEastAsia" w:cs="Arial"/>
          <w:kern w:val="14"/>
        </w:rPr>
        <w:t xml:space="preserve"> and (</w:t>
      </w:r>
      <w:r w:rsidR="000B4A73" w:rsidRPr="00701063">
        <w:rPr>
          <w:rFonts w:eastAsiaTheme="minorEastAsia" w:cs="Arial"/>
          <w:kern w:val="14"/>
        </w:rPr>
        <w:t>ii</w:t>
      </w:r>
      <w:r w:rsidRPr="00701063">
        <w:rPr>
          <w:rFonts w:eastAsiaTheme="minorEastAsia" w:cs="Arial"/>
          <w:kern w:val="14"/>
        </w:rPr>
        <w:t>) the remainder of this BTA</w:t>
      </w:r>
      <w:r w:rsidR="000B4A73" w:rsidRPr="00701063">
        <w:rPr>
          <w:rFonts w:eastAsiaTheme="minorEastAsia" w:cs="Arial"/>
          <w:kern w:val="14"/>
        </w:rPr>
        <w:t>,</w:t>
      </w:r>
      <w:r w:rsidRPr="00701063">
        <w:rPr>
          <w:rFonts w:eastAsiaTheme="minorEastAsia" w:cs="Arial"/>
          <w:kern w:val="14"/>
        </w:rPr>
        <w:t xml:space="preserve"> and the </w:t>
      </w:r>
      <w:r w:rsidR="008270B7" w:rsidRPr="00701063">
        <w:rPr>
          <w:rFonts w:eastAsiaTheme="minorEastAsia" w:cs="Arial"/>
          <w:kern w:val="14"/>
        </w:rPr>
        <w:t xml:space="preserve">applicability </w:t>
      </w:r>
      <w:r w:rsidRPr="00701063">
        <w:rPr>
          <w:rFonts w:eastAsiaTheme="minorEastAsia" w:cs="Arial"/>
          <w:kern w:val="14"/>
        </w:rPr>
        <w:t xml:space="preserve">of </w:t>
      </w:r>
      <w:r w:rsidR="00BD0670" w:rsidRPr="00701063">
        <w:rPr>
          <w:rFonts w:eastAsiaTheme="minorEastAsia" w:cs="Arial"/>
          <w:kern w:val="14"/>
        </w:rPr>
        <w:t>the</w:t>
      </w:r>
      <w:r w:rsidRPr="00701063">
        <w:rPr>
          <w:rFonts w:eastAsiaTheme="minorEastAsia" w:cs="Arial"/>
          <w:kern w:val="14"/>
        </w:rPr>
        <w:t xml:space="preserve"> provision to </w:t>
      </w:r>
      <w:r w:rsidR="008270B7" w:rsidRPr="00701063">
        <w:rPr>
          <w:rFonts w:eastAsiaTheme="minorEastAsia" w:cs="Arial"/>
          <w:kern w:val="14"/>
        </w:rPr>
        <w:t xml:space="preserve">any </w:t>
      </w:r>
      <w:r w:rsidRPr="00701063">
        <w:rPr>
          <w:rFonts w:eastAsiaTheme="minorEastAsia" w:cs="Arial"/>
          <w:kern w:val="14"/>
        </w:rPr>
        <w:t>Person or cir</w:t>
      </w:r>
      <w:r w:rsidRPr="00693D1B">
        <w:rPr>
          <w:rFonts w:eastAsiaTheme="minorEastAsia" w:cs="Arial"/>
          <w:kern w:val="14"/>
        </w:rPr>
        <w:t xml:space="preserve">cumstance </w:t>
      </w:r>
      <w:r w:rsidR="00BB2C91" w:rsidRPr="00693D1B">
        <w:rPr>
          <w:rFonts w:eastAsiaTheme="minorEastAsia" w:cs="Arial"/>
          <w:kern w:val="14"/>
        </w:rPr>
        <w:t>will</w:t>
      </w:r>
      <w:r w:rsidRPr="00693D1B">
        <w:rPr>
          <w:rFonts w:eastAsiaTheme="minorEastAsia" w:cs="Arial"/>
          <w:kern w:val="14"/>
        </w:rPr>
        <w:t xml:space="preserve"> not be affected by such invalidity or unenforceability, nor </w:t>
      </w:r>
      <w:r w:rsidR="00BB2C91" w:rsidRPr="00693D1B">
        <w:rPr>
          <w:rFonts w:eastAsiaTheme="minorEastAsia" w:cs="Arial"/>
          <w:kern w:val="14"/>
        </w:rPr>
        <w:t>will</w:t>
      </w:r>
      <w:r w:rsidRPr="00693D1B">
        <w:rPr>
          <w:rFonts w:eastAsiaTheme="minorEastAsia" w:cs="Arial"/>
          <w:kern w:val="14"/>
        </w:rPr>
        <w:t xml:space="preserve"> such invalidity or unenforceability affect the validity or enforceability of </w:t>
      </w:r>
      <w:r w:rsidR="00BD0670" w:rsidRPr="00693D1B">
        <w:rPr>
          <w:rFonts w:eastAsiaTheme="minorEastAsia" w:cs="Arial"/>
          <w:kern w:val="14"/>
        </w:rPr>
        <w:t>the</w:t>
      </w:r>
      <w:r w:rsidRPr="00693D1B">
        <w:rPr>
          <w:rFonts w:eastAsiaTheme="minorEastAsia" w:cs="Arial"/>
          <w:kern w:val="14"/>
        </w:rPr>
        <w:t xml:space="preserve"> </w:t>
      </w:r>
      <w:r w:rsidR="008270B7" w:rsidRPr="00693D1B">
        <w:rPr>
          <w:rFonts w:eastAsiaTheme="minorEastAsia" w:cs="Arial"/>
          <w:kern w:val="14"/>
        </w:rPr>
        <w:t xml:space="preserve">this BTA or the </w:t>
      </w:r>
      <w:r w:rsidRPr="00693D1B">
        <w:rPr>
          <w:rFonts w:eastAsiaTheme="minorEastAsia" w:cs="Arial"/>
          <w:kern w:val="14"/>
        </w:rPr>
        <w:t xml:space="preserve">provision, or </w:t>
      </w:r>
      <w:r w:rsidR="00EE3A2E" w:rsidRPr="00693D1B">
        <w:rPr>
          <w:rFonts w:eastAsiaTheme="minorEastAsia" w:cs="Arial"/>
          <w:kern w:val="14"/>
        </w:rPr>
        <w:t>the application of the provision</w:t>
      </w:r>
      <w:r w:rsidRPr="00693D1B">
        <w:rPr>
          <w:rFonts w:eastAsiaTheme="minorEastAsia" w:cs="Arial"/>
          <w:kern w:val="14"/>
        </w:rPr>
        <w:t>, in any other jurisdiction</w:t>
      </w:r>
      <w:r w:rsidR="005065F6" w:rsidRPr="00693D1B">
        <w:rPr>
          <w:rFonts w:eastAsiaTheme="minorEastAsia" w:cs="Arial"/>
          <w:kern w:val="14"/>
        </w:rPr>
        <w:t>.</w:t>
      </w:r>
    </w:p>
    <w:p w14:paraId="3CE89F1D" w14:textId="77777777" w:rsidR="00463D14" w:rsidRPr="00693D1B" w:rsidRDefault="005065F6" w:rsidP="00CF193B">
      <w:pPr>
        <w:pStyle w:val="zGTC02"/>
        <w:rPr>
          <w:vanish/>
          <w:specVanish/>
        </w:rPr>
      </w:pPr>
      <w:bookmarkStart w:id="660" w:name="_Toc151344734"/>
      <w:bookmarkStart w:id="661" w:name="_Toc176947588"/>
      <w:r w:rsidRPr="00693D1B">
        <w:t>Assignment.</w:t>
      </w:r>
      <w:bookmarkEnd w:id="660"/>
      <w:bookmarkEnd w:id="661"/>
    </w:p>
    <w:p w14:paraId="432CFC1E" w14:textId="62561C8B" w:rsidR="005065F6" w:rsidRPr="00701063" w:rsidRDefault="005065F6"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r w:rsidR="009C4A54" w:rsidRPr="00693D1B">
        <w:rPr>
          <w:rFonts w:eastAsiaTheme="minorEastAsia" w:cs="Arial"/>
          <w:kern w:val="14"/>
        </w:rPr>
        <w:t>Neither this BTA</w:t>
      </w:r>
      <w:r w:rsidR="000B4A73" w:rsidRPr="00693D1B">
        <w:rPr>
          <w:rFonts w:eastAsiaTheme="minorEastAsia" w:cs="Arial"/>
          <w:kern w:val="14"/>
        </w:rPr>
        <w:t>,</w:t>
      </w:r>
      <w:r w:rsidR="009C4A54" w:rsidRPr="00693D1B">
        <w:rPr>
          <w:rFonts w:eastAsiaTheme="minorEastAsia" w:cs="Arial"/>
          <w:kern w:val="14"/>
        </w:rPr>
        <w:t xml:space="preserve"> nor any of the rights or obligations </w:t>
      </w:r>
      <w:r w:rsidR="006C75F6" w:rsidRPr="00693D1B">
        <w:rPr>
          <w:rFonts w:eastAsiaTheme="minorEastAsia" w:cs="Arial"/>
          <w:kern w:val="14"/>
        </w:rPr>
        <w:t xml:space="preserve">under this </w:t>
      </w:r>
      <w:r w:rsidR="00077651" w:rsidRPr="00693D1B">
        <w:rPr>
          <w:rFonts w:eastAsiaTheme="minorEastAsia" w:cs="Arial"/>
          <w:kern w:val="14"/>
        </w:rPr>
        <w:t>BTA</w:t>
      </w:r>
      <w:r w:rsidR="000B4A73" w:rsidRPr="00693D1B">
        <w:rPr>
          <w:rFonts w:eastAsiaTheme="minorEastAsia" w:cs="Arial"/>
          <w:kern w:val="14"/>
        </w:rPr>
        <w:t>,</w:t>
      </w:r>
      <w:r w:rsidR="00077651" w:rsidRPr="00693D1B">
        <w:rPr>
          <w:rFonts w:eastAsiaTheme="minorEastAsia" w:cs="Arial"/>
          <w:kern w:val="14"/>
        </w:rPr>
        <w:t xml:space="preserve"> </w:t>
      </w:r>
      <w:r w:rsidR="00BB2C91" w:rsidRPr="00693D1B">
        <w:rPr>
          <w:rFonts w:eastAsiaTheme="minorEastAsia" w:cs="Arial"/>
          <w:kern w:val="14"/>
        </w:rPr>
        <w:t>will</w:t>
      </w:r>
      <w:r w:rsidR="009C4A54" w:rsidRPr="00693D1B">
        <w:rPr>
          <w:rFonts w:eastAsiaTheme="minorEastAsia" w:cs="Arial"/>
          <w:kern w:val="14"/>
        </w:rPr>
        <w:t xml:space="preserve"> be assigned or delegated by any Party without the prior written consent of the other Party. However, GPC may transfer its rights and obligations under this BTA to an Affiliate</w:t>
      </w:r>
      <w:r w:rsidR="005B7217" w:rsidRPr="00693D1B">
        <w:rPr>
          <w:rFonts w:eastAsiaTheme="minorEastAsia" w:cs="Arial"/>
          <w:kern w:val="14"/>
        </w:rPr>
        <w:t xml:space="preserve"> with the approval of the Commission</w:t>
      </w:r>
      <w:r w:rsidR="009C4A54" w:rsidRPr="00693D1B">
        <w:rPr>
          <w:rFonts w:eastAsiaTheme="minorEastAsia" w:cs="Arial"/>
          <w:kern w:val="14"/>
        </w:rPr>
        <w:t xml:space="preserve">. </w:t>
      </w:r>
      <w:r w:rsidR="00E25B4B" w:rsidRPr="00693D1B">
        <w:rPr>
          <w:rFonts w:eastAsiaTheme="minorEastAsia" w:cs="Arial"/>
          <w:kern w:val="14"/>
        </w:rPr>
        <w:t>T</w:t>
      </w:r>
      <w:r w:rsidR="009C4A54" w:rsidRPr="00693D1B">
        <w:rPr>
          <w:rFonts w:eastAsiaTheme="minorEastAsia" w:cs="Arial"/>
          <w:kern w:val="14"/>
        </w:rPr>
        <w:t>his BTA will be binding upon, inure to the benefit of, and be enforceable by</w:t>
      </w:r>
      <w:r w:rsidR="000B4A73" w:rsidRPr="00693D1B">
        <w:rPr>
          <w:rFonts w:eastAsiaTheme="minorEastAsia" w:cs="Arial"/>
          <w:kern w:val="14"/>
        </w:rPr>
        <w:t>,</w:t>
      </w:r>
      <w:r w:rsidR="009C4A54" w:rsidRPr="00693D1B">
        <w:rPr>
          <w:rFonts w:eastAsiaTheme="minorEastAsia" w:cs="Arial"/>
          <w:kern w:val="14"/>
        </w:rPr>
        <w:t xml:space="preserve"> </w:t>
      </w:r>
      <w:r w:rsidR="009C4A54" w:rsidRPr="00701063">
        <w:rPr>
          <w:rFonts w:eastAsiaTheme="minorEastAsia" w:cs="Arial"/>
          <w:kern w:val="14"/>
        </w:rPr>
        <w:t>the Parties and their respective successors and permitted assigns. Any attempted assignment in violation of the terms of this Section 2</w:t>
      </w:r>
      <w:r w:rsidR="00A95656" w:rsidRPr="00701063">
        <w:rPr>
          <w:rFonts w:eastAsiaTheme="minorEastAsia" w:cs="Arial"/>
          <w:kern w:val="14"/>
        </w:rPr>
        <w:t>1</w:t>
      </w:r>
      <w:r w:rsidR="009C4A54" w:rsidRPr="00701063">
        <w:rPr>
          <w:rFonts w:eastAsiaTheme="minorEastAsia" w:cs="Arial"/>
          <w:kern w:val="14"/>
        </w:rPr>
        <w:t>.1</w:t>
      </w:r>
      <w:r w:rsidR="00171019" w:rsidRPr="00701063">
        <w:rPr>
          <w:rFonts w:eastAsiaTheme="minorEastAsia" w:cs="Arial"/>
          <w:kern w:val="14"/>
        </w:rPr>
        <w:t>2</w:t>
      </w:r>
      <w:r w:rsidR="009C4A54" w:rsidRPr="00701063">
        <w:rPr>
          <w:rFonts w:eastAsiaTheme="minorEastAsia" w:cs="Arial"/>
          <w:kern w:val="14"/>
        </w:rPr>
        <w:t xml:space="preserve"> (</w:t>
      </w:r>
      <w:r w:rsidR="009C4A54" w:rsidRPr="00701063">
        <w:rPr>
          <w:rFonts w:eastAsiaTheme="minorEastAsia" w:cs="Arial"/>
          <w:i/>
          <w:kern w:val="14"/>
        </w:rPr>
        <w:t>Assignment</w:t>
      </w:r>
      <w:r w:rsidR="009C4A54" w:rsidRPr="00701063">
        <w:rPr>
          <w:rFonts w:eastAsiaTheme="minorEastAsia" w:cs="Arial"/>
          <w:kern w:val="14"/>
        </w:rPr>
        <w:t xml:space="preserve">) </w:t>
      </w:r>
      <w:r w:rsidR="00BB2C91" w:rsidRPr="00701063">
        <w:rPr>
          <w:rFonts w:eastAsiaTheme="minorEastAsia" w:cs="Arial"/>
          <w:kern w:val="14"/>
        </w:rPr>
        <w:t>will</w:t>
      </w:r>
      <w:r w:rsidR="009C4A54" w:rsidRPr="00701063">
        <w:rPr>
          <w:rFonts w:eastAsiaTheme="minorEastAsia" w:cs="Arial"/>
          <w:kern w:val="14"/>
        </w:rPr>
        <w:t xml:space="preserve"> be void</w:t>
      </w:r>
      <w:r w:rsidRPr="00701063">
        <w:rPr>
          <w:rFonts w:eastAsiaTheme="minorEastAsia" w:cs="Arial"/>
          <w:kern w:val="14"/>
        </w:rPr>
        <w:t>.</w:t>
      </w:r>
    </w:p>
    <w:p w14:paraId="2FD0E9E9" w14:textId="77777777" w:rsidR="009C4A54" w:rsidRPr="00701063" w:rsidRDefault="009C4A54" w:rsidP="00CF193B">
      <w:pPr>
        <w:pStyle w:val="zGTC02"/>
        <w:rPr>
          <w:vanish/>
          <w:specVanish/>
        </w:rPr>
      </w:pPr>
      <w:bookmarkStart w:id="662" w:name="_Toc138350432"/>
      <w:bookmarkStart w:id="663" w:name="_Toc138430842"/>
      <w:bookmarkStart w:id="664" w:name="_Toc151344735"/>
      <w:bookmarkStart w:id="665" w:name="_Toc176947589"/>
      <w:r w:rsidRPr="00701063">
        <w:t>Electronic Signature.</w:t>
      </w:r>
      <w:bookmarkEnd w:id="662"/>
      <w:bookmarkEnd w:id="663"/>
      <w:bookmarkEnd w:id="664"/>
      <w:bookmarkEnd w:id="665"/>
    </w:p>
    <w:p w14:paraId="7CAA4F68" w14:textId="77777777" w:rsidR="009C4A54" w:rsidRPr="00693D1B" w:rsidRDefault="009C4A54" w:rsidP="00693D1B">
      <w:pPr>
        <w:widowControl w:val="0"/>
        <w:autoSpaceDE w:val="0"/>
        <w:autoSpaceDN w:val="0"/>
        <w:adjustRightInd w:val="0"/>
        <w:spacing w:before="0"/>
        <w:rPr>
          <w:rFonts w:eastAsia="Calibri" w:cs="Arial"/>
          <w:kern w:val="14"/>
        </w:rPr>
      </w:pPr>
      <w:r w:rsidRPr="00701063">
        <w:rPr>
          <w:rFonts w:eastAsia="Calibri" w:cs="Arial"/>
          <w:kern w:val="14"/>
        </w:rPr>
        <w:t xml:space="preserve"> This BTA may be executed by handwritten signature or Electronic Signature. An “</w:t>
      </w:r>
      <w:r w:rsidRPr="00701063">
        <w:rPr>
          <w:rFonts w:eastAsia="Calibri" w:cs="Arial"/>
          <w:b/>
          <w:kern w:val="14"/>
        </w:rPr>
        <w:t>Electronic Signature</w:t>
      </w:r>
      <w:r w:rsidRPr="00701063">
        <w:rPr>
          <w:rFonts w:eastAsia="Calibri" w:cs="Arial"/>
          <w:kern w:val="14"/>
        </w:rPr>
        <w:t>” means any electronic sound, symbol, or process attached to or logically associated with a record and executed and adopted by a Person with the intent to sign the record, including facsimile or e-mail electronic signatures. Each Party acknowledges that electronic records and</w:t>
      </w:r>
      <w:r w:rsidRPr="00701063">
        <w:rPr>
          <w:rFonts w:eastAsia="Calibri" w:cs="Arial"/>
          <w:b/>
          <w:kern w:val="14"/>
        </w:rPr>
        <w:t> </w:t>
      </w:r>
      <w:r w:rsidRPr="00701063">
        <w:rPr>
          <w:rFonts w:eastAsia="Calibri" w:cs="Arial"/>
          <w:kern w:val="14"/>
        </w:rPr>
        <w:t>Electronic Signatures may be used in connection with the execution of this BTA</w:t>
      </w:r>
      <w:r w:rsidR="000B4A73" w:rsidRPr="00701063">
        <w:rPr>
          <w:rFonts w:eastAsia="Calibri" w:cs="Arial"/>
          <w:kern w:val="14"/>
        </w:rPr>
        <w:t>,</w:t>
      </w:r>
      <w:r w:rsidRPr="00701063">
        <w:rPr>
          <w:rFonts w:eastAsia="Calibri" w:cs="Arial"/>
          <w:kern w:val="14"/>
        </w:rPr>
        <w:t xml:space="preserve"> and Electronic Signatures transmitted by electronic mail in so-called “.pdf” format will be legal and </w:t>
      </w:r>
      <w:r w:rsidR="00F01F77" w:rsidRPr="00701063">
        <w:rPr>
          <w:rFonts w:eastAsia="Calibri" w:cs="Arial"/>
          <w:kern w:val="14"/>
        </w:rPr>
        <w:t>binding and</w:t>
      </w:r>
      <w:r w:rsidRPr="00701063">
        <w:rPr>
          <w:rFonts w:eastAsia="Calibri" w:cs="Arial"/>
          <w:kern w:val="14"/>
        </w:rPr>
        <w:t xml:space="preserve"> will have the same full force and effect as if a paper original of this BTA had been delivered and signed using a handwritten signature. Each Party: (i) agrees that an Electronic Signature, whether digital or encrypted, is intended to authenticate this BTA and to have the same effect as a handwritten signature; and (ii) intends to be bound by the signature (whether original, faxed, or electronic) on any document sent or delivered by facsimile, electronic</w:t>
      </w:r>
      <w:r w:rsidRPr="00693D1B">
        <w:rPr>
          <w:rFonts w:eastAsia="Calibri" w:cs="Arial"/>
          <w:kern w:val="14"/>
        </w:rPr>
        <w:t xml:space="preserve"> mail, or other electronic means. If a Party executes this BTA by Electronic Signature, the Party expressly consents under the Electronic Signatures in Global and National Commerce Act (“</w:t>
      </w:r>
      <w:r w:rsidRPr="00693D1B">
        <w:rPr>
          <w:rFonts w:eastAsia="Calibri" w:cs="Arial"/>
          <w:b/>
          <w:kern w:val="14"/>
        </w:rPr>
        <w:t>E-SIGN</w:t>
      </w:r>
      <w:r w:rsidRPr="00693D1B">
        <w:rPr>
          <w:rFonts w:eastAsia="Calibri" w:cs="Arial"/>
          <w:kern w:val="14"/>
        </w:rPr>
        <w:t xml:space="preserve">”), and Uniform Electronic Transactions Act as enacted in the </w:t>
      </w:r>
      <w:r w:rsidR="00575094" w:rsidRPr="00693D1B">
        <w:rPr>
          <w:rFonts w:eastAsia="Calibri" w:cs="Arial"/>
          <w:kern w:val="14"/>
        </w:rPr>
        <w:t>s</w:t>
      </w:r>
      <w:r w:rsidRPr="00693D1B">
        <w:rPr>
          <w:rFonts w:eastAsia="Calibri" w:cs="Arial"/>
          <w:kern w:val="14"/>
        </w:rPr>
        <w:t>tate of Georgia (“</w:t>
      </w:r>
      <w:r w:rsidRPr="00693D1B">
        <w:rPr>
          <w:rFonts w:eastAsia="Calibri" w:cs="Arial"/>
          <w:b/>
          <w:kern w:val="14"/>
        </w:rPr>
        <w:t>UETA</w:t>
      </w:r>
      <w:r w:rsidRPr="00693D1B">
        <w:rPr>
          <w:rFonts w:eastAsia="Calibri" w:cs="Arial"/>
          <w:kern w:val="14"/>
        </w:rPr>
        <w:t xml:space="preserve">”), </w:t>
      </w:r>
      <w:r w:rsidRPr="00693D1B">
        <w:rPr>
          <w:rFonts w:eastAsia="Calibri" w:cs="Arial"/>
          <w:kern w:val="14"/>
        </w:rPr>
        <w:lastRenderedPageBreak/>
        <w:t>that a signature by fax, email, or other electronic means will constitute an Electronic Signature to an Electronic Record under both E-SIGN and UETA regarding this transaction.</w:t>
      </w:r>
    </w:p>
    <w:p w14:paraId="2CB538BA" w14:textId="77777777" w:rsidR="009C4A54" w:rsidRPr="00693D1B" w:rsidRDefault="009C4A54" w:rsidP="00CF193B">
      <w:pPr>
        <w:pStyle w:val="zGTC02"/>
        <w:rPr>
          <w:vanish/>
          <w:specVanish/>
        </w:rPr>
      </w:pPr>
      <w:bookmarkStart w:id="666" w:name="_Toc138430843"/>
      <w:bookmarkStart w:id="667" w:name="_Toc151344736"/>
      <w:bookmarkStart w:id="668" w:name="_Toc176947590"/>
      <w:r w:rsidRPr="00693D1B">
        <w:t>Digital or Electronic Signature.</w:t>
      </w:r>
      <w:bookmarkEnd w:id="666"/>
      <w:bookmarkEnd w:id="667"/>
      <w:bookmarkEnd w:id="668"/>
      <w:r w:rsidRPr="00693D1B">
        <w:t xml:space="preserve"> </w:t>
      </w:r>
    </w:p>
    <w:p w14:paraId="3F4DF96F" w14:textId="77777777" w:rsidR="009C4A54" w:rsidRPr="00693D1B" w:rsidRDefault="009C4A54"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In addition to this BTA, any other documents to be delivered in connection with this BTA may be executed by handwritten signature or Electronic Signature. Each Party acknowledges that any digital or Electronic Signature (including pdf, facsimile, or electronically imaged signatures provided by DocuSign or any other digital signature provider) appearing on this BTA or other documents to be delivered in connection with this BTA are the same as handwritten signatures for the purposes of validity, enforceability, or admissibility, and that delivery to the other Party of an Electronic Signature, or a signed copy of, this BTA and related documents may be made by facsimile, email, or other electronic transmission. </w:t>
      </w:r>
    </w:p>
    <w:p w14:paraId="2D66E434" w14:textId="77777777" w:rsidR="009C4A54" w:rsidRPr="00693D1B" w:rsidRDefault="009C4A54" w:rsidP="00CF193B">
      <w:pPr>
        <w:pStyle w:val="zGTC02"/>
        <w:rPr>
          <w:vanish/>
          <w:specVanish/>
        </w:rPr>
      </w:pPr>
      <w:bookmarkStart w:id="669" w:name="_Toc138350433"/>
      <w:bookmarkStart w:id="670" w:name="_Toc138430844"/>
      <w:bookmarkStart w:id="671" w:name="_Toc151344737"/>
      <w:bookmarkStart w:id="672" w:name="_Toc176947591"/>
      <w:r w:rsidRPr="00693D1B">
        <w:t>Counterparts.</w:t>
      </w:r>
      <w:bookmarkEnd w:id="669"/>
      <w:bookmarkEnd w:id="670"/>
      <w:bookmarkEnd w:id="671"/>
      <w:bookmarkEnd w:id="672"/>
    </w:p>
    <w:p w14:paraId="5F4D604D" w14:textId="77777777" w:rsidR="005065F6" w:rsidRPr="00693D1B" w:rsidRDefault="009C4A54"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w:t>
      </w:r>
      <w:r w:rsidR="00E34B6B" w:rsidRPr="00693D1B">
        <w:rPr>
          <w:rFonts w:eastAsiaTheme="minorEastAsia" w:cs="Arial"/>
          <w:kern w:val="14"/>
        </w:rPr>
        <w:t xml:space="preserve">This BTA may be executed in </w:t>
      </w:r>
      <w:r w:rsidR="00726C41" w:rsidRPr="00693D1B">
        <w:rPr>
          <w:rFonts w:eastAsiaTheme="minorEastAsia" w:cs="Arial"/>
          <w:kern w:val="14"/>
        </w:rPr>
        <w:t>multiple</w:t>
      </w:r>
      <w:r w:rsidR="00E34B6B" w:rsidRPr="00693D1B">
        <w:rPr>
          <w:rFonts w:eastAsiaTheme="minorEastAsia" w:cs="Arial"/>
          <w:kern w:val="14"/>
        </w:rPr>
        <w:t xml:space="preserve"> counterparts</w:t>
      </w:r>
      <w:r w:rsidR="000B4A73" w:rsidRPr="00693D1B">
        <w:rPr>
          <w:rFonts w:eastAsiaTheme="minorEastAsia" w:cs="Arial"/>
          <w:kern w:val="14"/>
        </w:rPr>
        <w:t>,</w:t>
      </w:r>
      <w:r w:rsidR="00E34B6B" w:rsidRPr="00693D1B">
        <w:rPr>
          <w:rFonts w:eastAsiaTheme="minorEastAsia" w:cs="Arial"/>
          <w:kern w:val="14"/>
        </w:rPr>
        <w:t xml:space="preserve"> and by electronic transmission of signatures in portable document format (PDF) or </w:t>
      </w:r>
      <w:r w:rsidR="00726C41" w:rsidRPr="00693D1B">
        <w:rPr>
          <w:rFonts w:eastAsiaTheme="minorEastAsia" w:cs="Arial"/>
          <w:kern w:val="14"/>
        </w:rPr>
        <w:t xml:space="preserve">other </w:t>
      </w:r>
      <w:r w:rsidR="00E34B6B" w:rsidRPr="00693D1B">
        <w:rPr>
          <w:rFonts w:eastAsiaTheme="minorEastAsia" w:cs="Arial"/>
          <w:kern w:val="14"/>
        </w:rPr>
        <w:t>electronic format, each of which will be deemed an original</w:t>
      </w:r>
      <w:r w:rsidR="000B4A73" w:rsidRPr="00693D1B">
        <w:rPr>
          <w:rFonts w:eastAsiaTheme="minorEastAsia" w:cs="Arial"/>
          <w:kern w:val="14"/>
        </w:rPr>
        <w:t>,</w:t>
      </w:r>
      <w:r w:rsidR="00E34B6B" w:rsidRPr="00693D1B">
        <w:rPr>
          <w:rFonts w:eastAsiaTheme="minorEastAsia" w:cs="Arial"/>
          <w:kern w:val="14"/>
        </w:rPr>
        <w:t xml:space="preserve"> but all of which together will constitute one and the same instrument</w:t>
      </w:r>
      <w:r w:rsidR="005065F6" w:rsidRPr="00693D1B">
        <w:rPr>
          <w:rFonts w:eastAsiaTheme="minorEastAsia" w:cs="Arial"/>
          <w:kern w:val="14"/>
        </w:rPr>
        <w:t>.</w:t>
      </w:r>
    </w:p>
    <w:p w14:paraId="367459C4" w14:textId="77777777" w:rsidR="00664946" w:rsidRPr="00693D1B" w:rsidRDefault="00664946" w:rsidP="00CF193B">
      <w:pPr>
        <w:pStyle w:val="zGTC02"/>
        <w:rPr>
          <w:vanish/>
          <w:specVanish/>
        </w:rPr>
      </w:pPr>
      <w:bookmarkStart w:id="673" w:name="_Toc151344738"/>
      <w:bookmarkStart w:id="674" w:name="_Toc176947592"/>
      <w:r w:rsidRPr="00693D1B">
        <w:t>No Agency.</w:t>
      </w:r>
      <w:bookmarkEnd w:id="673"/>
      <w:bookmarkEnd w:id="674"/>
    </w:p>
    <w:p w14:paraId="28A48E58" w14:textId="77777777" w:rsidR="00664946" w:rsidRPr="00693D1B" w:rsidRDefault="00664946" w:rsidP="00693D1B">
      <w:pPr>
        <w:autoSpaceDE w:val="0"/>
        <w:autoSpaceDN w:val="0"/>
        <w:adjustRightInd w:val="0"/>
        <w:spacing w:before="0"/>
        <w:rPr>
          <w:rFonts w:eastAsiaTheme="minorEastAsia" w:cs="Arial"/>
          <w:kern w:val="14"/>
        </w:rPr>
      </w:pPr>
      <w:r w:rsidRPr="00693D1B">
        <w:rPr>
          <w:rFonts w:eastAsiaTheme="minorEastAsia" w:cs="Arial"/>
          <w:kern w:val="14"/>
        </w:rPr>
        <w:t xml:space="preserve"> Neither Seller nor any of its Representatives or Affiliates, nor any of their respective employees, agents, or subcontractors will, for any reason or purpose, be deemed to be an agent, partner, or employee of GPC, and this BTA will not be interpreted or construed to create an association, agency-relationship, joint venture, or partnership between the Parties. Seller and GPC will for all purposes be considered independent contractors. Seller </w:t>
      </w:r>
      <w:r w:rsidR="00BB2C91" w:rsidRPr="00693D1B">
        <w:rPr>
          <w:rFonts w:eastAsiaTheme="minorEastAsia" w:cs="Arial"/>
          <w:kern w:val="14"/>
        </w:rPr>
        <w:t>will</w:t>
      </w:r>
      <w:r w:rsidRPr="00693D1B">
        <w:rPr>
          <w:rFonts w:eastAsiaTheme="minorEastAsia" w:cs="Arial"/>
          <w:kern w:val="14"/>
        </w:rPr>
        <w:t xml:space="preserve"> have full responsibility for all labor and employment matters, including for all its hiring, discipline, supervision, control, compensation, benefits, labor relations, collective bargaining, as well as payroll taxes and costs. Any general superintendence, inspection, review, coordination, monitoring, and oversight by GPC</w:t>
      </w:r>
      <w:r w:rsidR="000B4A73" w:rsidRPr="00693D1B">
        <w:rPr>
          <w:rFonts w:eastAsiaTheme="minorEastAsia" w:cs="Arial"/>
          <w:kern w:val="14"/>
        </w:rPr>
        <w:t>,</w:t>
      </w:r>
      <w:r w:rsidRPr="00693D1B">
        <w:rPr>
          <w:rFonts w:eastAsiaTheme="minorEastAsia" w:cs="Arial"/>
          <w:kern w:val="14"/>
        </w:rPr>
        <w:t xml:space="preserve"> or the exercise of any of GPC’s rights under this BTA</w:t>
      </w:r>
      <w:r w:rsidR="000B4A73" w:rsidRPr="00693D1B">
        <w:rPr>
          <w:rFonts w:eastAsiaTheme="minorEastAsia" w:cs="Arial"/>
          <w:kern w:val="14"/>
        </w:rPr>
        <w:t>,</w:t>
      </w:r>
      <w:r w:rsidRPr="00693D1B">
        <w:rPr>
          <w:rFonts w:eastAsiaTheme="minorEastAsia" w:cs="Arial"/>
          <w:kern w:val="14"/>
        </w:rPr>
        <w:t xml:space="preserve"> will not relieve Seller of any of its responsibilities under this BTA.</w:t>
      </w:r>
    </w:p>
    <w:p w14:paraId="4BF58D26" w14:textId="77777777" w:rsidR="00463D14" w:rsidRPr="00693D1B" w:rsidRDefault="005065F6" w:rsidP="00CF193B">
      <w:pPr>
        <w:pStyle w:val="zGTC02"/>
        <w:rPr>
          <w:vanish/>
          <w:specVanish/>
        </w:rPr>
      </w:pPr>
      <w:bookmarkStart w:id="675" w:name="_Toc151344739"/>
      <w:bookmarkStart w:id="676" w:name="_Toc176947593"/>
      <w:r w:rsidRPr="00693D1B">
        <w:t>Schedules.</w:t>
      </w:r>
      <w:bookmarkEnd w:id="675"/>
      <w:bookmarkEnd w:id="676"/>
    </w:p>
    <w:p w14:paraId="2634DA13" w14:textId="61C72CEF" w:rsidR="005065F6" w:rsidRPr="00693D1B" w:rsidRDefault="005065F6"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 Either Party may, at its option, include in its Schedules items that are not </w:t>
      </w:r>
      <w:r w:rsidR="00F01F77" w:rsidRPr="00693D1B">
        <w:rPr>
          <w:rFonts w:eastAsiaTheme="minorEastAsia" w:cs="Arial"/>
          <w:kern w:val="14"/>
        </w:rPr>
        <w:t>material to</w:t>
      </w:r>
      <w:r w:rsidRPr="00693D1B">
        <w:rPr>
          <w:rFonts w:eastAsiaTheme="minorEastAsia" w:cs="Arial"/>
          <w:kern w:val="14"/>
        </w:rPr>
        <w:t xml:space="preserve"> avoid any misunderstanding, and any inclusion, or any references to </w:t>
      </w:r>
      <w:r w:rsidR="00E25B4B" w:rsidRPr="00693D1B">
        <w:rPr>
          <w:rFonts w:eastAsiaTheme="minorEastAsia" w:cs="Arial"/>
          <w:kern w:val="14"/>
        </w:rPr>
        <w:t>D</w:t>
      </w:r>
      <w:r w:rsidRPr="00693D1B">
        <w:rPr>
          <w:rFonts w:eastAsiaTheme="minorEastAsia" w:cs="Arial"/>
          <w:kern w:val="14"/>
        </w:rPr>
        <w:t xml:space="preserve">ollar amounts, will not be deemed to be an acknowledgment or representation that </w:t>
      </w:r>
      <w:r w:rsidR="00BD0670" w:rsidRPr="00693D1B">
        <w:rPr>
          <w:rFonts w:eastAsiaTheme="minorEastAsia" w:cs="Arial"/>
          <w:kern w:val="14"/>
        </w:rPr>
        <w:t>the</w:t>
      </w:r>
      <w:r w:rsidRPr="00693D1B">
        <w:rPr>
          <w:rFonts w:eastAsiaTheme="minorEastAsia" w:cs="Arial"/>
          <w:kern w:val="14"/>
        </w:rPr>
        <w:t xml:space="preserve"> items are material, to establish any standard of materiality or to define further the meaning of such terms for purposes of </w:t>
      </w:r>
      <w:r w:rsidR="008B4A66" w:rsidRPr="00693D1B">
        <w:rPr>
          <w:rFonts w:eastAsiaTheme="minorEastAsia" w:cs="Arial"/>
          <w:kern w:val="14"/>
        </w:rPr>
        <w:t>this BTA</w:t>
      </w:r>
      <w:r w:rsidRPr="00693D1B">
        <w:rPr>
          <w:rFonts w:eastAsiaTheme="minorEastAsia" w:cs="Arial"/>
          <w:kern w:val="14"/>
        </w:rPr>
        <w:t>. Information disclosed in any Schedule will constitute a disclosure for purposes of all other Schedules</w:t>
      </w:r>
      <w:r w:rsidR="00317D27" w:rsidRPr="00693D1B">
        <w:rPr>
          <w:rFonts w:eastAsiaTheme="minorEastAsia" w:cs="Arial"/>
          <w:kern w:val="14"/>
        </w:rPr>
        <w:t>,</w:t>
      </w:r>
      <w:r w:rsidRPr="00693D1B">
        <w:rPr>
          <w:rFonts w:eastAsiaTheme="minorEastAsia" w:cs="Arial"/>
          <w:kern w:val="14"/>
        </w:rPr>
        <w:t xml:space="preserve"> and each Section of </w:t>
      </w:r>
      <w:r w:rsidR="008B4A66" w:rsidRPr="00693D1B">
        <w:rPr>
          <w:rFonts w:eastAsiaTheme="minorEastAsia" w:cs="Arial"/>
          <w:kern w:val="14"/>
        </w:rPr>
        <w:t>this BTA</w:t>
      </w:r>
      <w:r w:rsidRPr="00693D1B">
        <w:rPr>
          <w:rFonts w:eastAsiaTheme="minorEastAsia" w:cs="Arial"/>
          <w:kern w:val="14"/>
        </w:rPr>
        <w:t xml:space="preserve"> where information is relevant notwithstanding the lack of specific cross-reference, but only to the extent the applicability of such disclosure to such other Schedule is reasonably apparent on its face. In no event will the inclusion of any matter in the Schedules be construed as constituting a representation or warranty of a </w:t>
      </w:r>
      <w:r w:rsidR="00F01F77" w:rsidRPr="00693D1B">
        <w:rPr>
          <w:rFonts w:eastAsiaTheme="minorEastAsia" w:cs="Arial"/>
          <w:kern w:val="14"/>
        </w:rPr>
        <w:t>Party or</w:t>
      </w:r>
      <w:r w:rsidRPr="00693D1B">
        <w:rPr>
          <w:rFonts w:eastAsiaTheme="minorEastAsia" w:cs="Arial"/>
          <w:kern w:val="14"/>
        </w:rPr>
        <w:t xml:space="preserve"> be deemed or interpreted to broaden a Party’s representations, warranties, covenants, or agreements contained in </w:t>
      </w:r>
      <w:r w:rsidR="008B4A66" w:rsidRPr="00693D1B">
        <w:rPr>
          <w:rFonts w:eastAsiaTheme="minorEastAsia" w:cs="Arial"/>
          <w:kern w:val="14"/>
        </w:rPr>
        <w:t>this BTA</w:t>
      </w:r>
      <w:r w:rsidRPr="00693D1B">
        <w:rPr>
          <w:rFonts w:eastAsiaTheme="minorEastAsia" w:cs="Arial"/>
          <w:kern w:val="14"/>
        </w:rPr>
        <w:t>. No reference to</w:t>
      </w:r>
      <w:r w:rsidR="00317D27" w:rsidRPr="00693D1B">
        <w:rPr>
          <w:rFonts w:eastAsiaTheme="minorEastAsia" w:cs="Arial"/>
          <w:kern w:val="14"/>
        </w:rPr>
        <w:t>,</w:t>
      </w:r>
      <w:r w:rsidRPr="00693D1B">
        <w:rPr>
          <w:rFonts w:eastAsiaTheme="minorEastAsia" w:cs="Arial"/>
          <w:kern w:val="14"/>
        </w:rPr>
        <w:t xml:space="preserve"> or disclosure of</w:t>
      </w:r>
      <w:r w:rsidR="00317D27" w:rsidRPr="00693D1B">
        <w:rPr>
          <w:rFonts w:eastAsiaTheme="minorEastAsia" w:cs="Arial"/>
          <w:kern w:val="14"/>
        </w:rPr>
        <w:t>,</w:t>
      </w:r>
      <w:r w:rsidRPr="00693D1B">
        <w:rPr>
          <w:rFonts w:eastAsiaTheme="minorEastAsia" w:cs="Arial"/>
          <w:kern w:val="14"/>
        </w:rPr>
        <w:t xml:space="preserve"> any item or other matter in the Schedules will be construed as</w:t>
      </w:r>
      <w:r w:rsidR="00317D27" w:rsidRPr="00693D1B">
        <w:rPr>
          <w:rFonts w:eastAsiaTheme="minorEastAsia" w:cs="Arial"/>
          <w:kern w:val="14"/>
        </w:rPr>
        <w:t>: (i)</w:t>
      </w:r>
      <w:r w:rsidRPr="00693D1B">
        <w:rPr>
          <w:rFonts w:eastAsiaTheme="minorEastAsia" w:cs="Arial"/>
          <w:kern w:val="14"/>
        </w:rPr>
        <w:t xml:space="preserve"> an admission, indication, or evidence that such item or other matter is material</w:t>
      </w:r>
      <w:r w:rsidR="00317D27" w:rsidRPr="00693D1B">
        <w:rPr>
          <w:rFonts w:eastAsiaTheme="minorEastAsia" w:cs="Arial"/>
          <w:kern w:val="14"/>
        </w:rPr>
        <w:t>;</w:t>
      </w:r>
      <w:r w:rsidRPr="00693D1B">
        <w:rPr>
          <w:rFonts w:eastAsiaTheme="minorEastAsia" w:cs="Arial"/>
          <w:kern w:val="14"/>
        </w:rPr>
        <w:t xml:space="preserve"> </w:t>
      </w:r>
      <w:r w:rsidR="00317D27" w:rsidRPr="00693D1B">
        <w:rPr>
          <w:rFonts w:eastAsiaTheme="minorEastAsia" w:cs="Arial"/>
          <w:kern w:val="14"/>
        </w:rPr>
        <w:t xml:space="preserve">(ii) </w:t>
      </w:r>
      <w:r w:rsidRPr="00693D1B">
        <w:rPr>
          <w:rFonts w:eastAsiaTheme="minorEastAsia" w:cs="Arial"/>
          <w:kern w:val="14"/>
        </w:rPr>
        <w:t xml:space="preserve">that such item is reasonably likely to result in a </w:t>
      </w:r>
      <w:r w:rsidR="0021436C" w:rsidRPr="00693D1B">
        <w:rPr>
          <w:rFonts w:eastAsiaTheme="minorEastAsia" w:cs="Arial"/>
          <w:kern w:val="14"/>
        </w:rPr>
        <w:t>GPC</w:t>
      </w:r>
      <w:r w:rsidRPr="00693D1B">
        <w:rPr>
          <w:rFonts w:eastAsiaTheme="minorEastAsia" w:cs="Arial"/>
          <w:kern w:val="14"/>
        </w:rPr>
        <w:t xml:space="preserve"> Material Adverse Effect or Seller Material Adverse Effect, </w:t>
      </w:r>
      <w:r w:rsidR="00317D27" w:rsidRPr="00693D1B">
        <w:rPr>
          <w:rFonts w:eastAsiaTheme="minorEastAsia" w:cs="Arial"/>
          <w:kern w:val="14"/>
        </w:rPr>
        <w:t xml:space="preserve">as applicable; </w:t>
      </w:r>
      <w:r w:rsidRPr="00693D1B">
        <w:rPr>
          <w:rFonts w:eastAsiaTheme="minorEastAsia" w:cs="Arial"/>
          <w:kern w:val="14"/>
        </w:rPr>
        <w:t xml:space="preserve">or </w:t>
      </w:r>
      <w:r w:rsidR="00317D27" w:rsidRPr="00693D1B">
        <w:rPr>
          <w:rFonts w:eastAsiaTheme="minorEastAsia" w:cs="Arial"/>
          <w:kern w:val="14"/>
        </w:rPr>
        <w:t xml:space="preserve">(iii) </w:t>
      </w:r>
      <w:r w:rsidRPr="00693D1B">
        <w:rPr>
          <w:rFonts w:eastAsiaTheme="minorEastAsia" w:cs="Arial"/>
          <w:kern w:val="14"/>
        </w:rPr>
        <w:t>that such item or other matter is required to be referred to or disclosed in the Schedules. No reference in the Schedules to any agreement or document will be construed as an admission or indication that such agreement or document is enforceable</w:t>
      </w:r>
      <w:r w:rsidR="00317D27" w:rsidRPr="00693D1B">
        <w:rPr>
          <w:rFonts w:eastAsiaTheme="minorEastAsia" w:cs="Arial"/>
          <w:kern w:val="14"/>
        </w:rPr>
        <w:t>,</w:t>
      </w:r>
      <w:r w:rsidRPr="00693D1B">
        <w:rPr>
          <w:rFonts w:eastAsiaTheme="minorEastAsia" w:cs="Arial"/>
          <w:kern w:val="14"/>
        </w:rPr>
        <w:t xml:space="preserve"> or currently in effect</w:t>
      </w:r>
      <w:r w:rsidR="00317D27" w:rsidRPr="00693D1B">
        <w:rPr>
          <w:rFonts w:eastAsiaTheme="minorEastAsia" w:cs="Arial"/>
          <w:kern w:val="14"/>
        </w:rPr>
        <w:t>,</w:t>
      </w:r>
      <w:r w:rsidRPr="00693D1B">
        <w:rPr>
          <w:rFonts w:eastAsiaTheme="minorEastAsia" w:cs="Arial"/>
          <w:kern w:val="14"/>
        </w:rPr>
        <w:t xml:space="preserve"> or that there are any obligations remaining to be performed</w:t>
      </w:r>
      <w:r w:rsidR="00317D27" w:rsidRPr="00693D1B">
        <w:rPr>
          <w:rFonts w:eastAsiaTheme="minorEastAsia" w:cs="Arial"/>
          <w:kern w:val="14"/>
        </w:rPr>
        <w:t>,</w:t>
      </w:r>
      <w:r w:rsidRPr="00693D1B">
        <w:rPr>
          <w:rFonts w:eastAsiaTheme="minorEastAsia" w:cs="Arial"/>
          <w:kern w:val="14"/>
        </w:rPr>
        <w:t xml:space="preserve"> or any rights that may be exercised under such agreement or document, except to the extent that any such agreement or document is referred to by reference to the Schedules in an express representation or warranty to that effect set forth in th</w:t>
      </w:r>
      <w:r w:rsidR="00364F43" w:rsidRPr="00693D1B">
        <w:rPr>
          <w:rFonts w:eastAsiaTheme="minorEastAsia" w:cs="Arial"/>
          <w:kern w:val="14"/>
        </w:rPr>
        <w:t>is</w:t>
      </w:r>
      <w:r w:rsidRPr="00693D1B">
        <w:rPr>
          <w:rFonts w:eastAsiaTheme="minorEastAsia" w:cs="Arial"/>
          <w:kern w:val="14"/>
        </w:rPr>
        <w:t xml:space="preserve"> </w:t>
      </w:r>
      <w:r w:rsidR="00FC3AEB" w:rsidRPr="00693D1B">
        <w:rPr>
          <w:rFonts w:eastAsiaTheme="minorEastAsia" w:cs="Arial"/>
          <w:kern w:val="14"/>
        </w:rPr>
        <w:t>BTA</w:t>
      </w:r>
      <w:r w:rsidRPr="00693D1B">
        <w:rPr>
          <w:rFonts w:eastAsiaTheme="minorEastAsia" w:cs="Arial"/>
          <w:kern w:val="14"/>
        </w:rPr>
        <w:t xml:space="preserve">. No disclosure in the Schedules relating to any possible breach or violation of any Contract or </w:t>
      </w:r>
      <w:r w:rsidR="006D4C0A">
        <w:rPr>
          <w:rFonts w:eastAsiaTheme="minorEastAsia" w:cs="Arial"/>
          <w:kern w:val="14"/>
        </w:rPr>
        <w:t>l</w:t>
      </w:r>
      <w:r w:rsidR="006D4C0A" w:rsidRPr="00693D1B">
        <w:rPr>
          <w:rFonts w:eastAsiaTheme="minorEastAsia" w:cs="Arial"/>
          <w:kern w:val="14"/>
        </w:rPr>
        <w:t>aw</w:t>
      </w:r>
      <w:r w:rsidRPr="00693D1B">
        <w:rPr>
          <w:rFonts w:eastAsiaTheme="minorEastAsia" w:cs="Arial"/>
          <w:kern w:val="14"/>
        </w:rPr>
        <w:t xml:space="preserve"> will be construed as an admission or indication that any such breach or violation exists or has actually occurred. The headings and descriptions of the disclosures in the Schedules are for convenience of reference only</w:t>
      </w:r>
      <w:r w:rsidR="00364F43" w:rsidRPr="00693D1B">
        <w:rPr>
          <w:rFonts w:eastAsiaTheme="minorEastAsia" w:cs="Arial"/>
          <w:kern w:val="14"/>
        </w:rPr>
        <w:t>,</w:t>
      </w:r>
      <w:r w:rsidRPr="00693D1B">
        <w:rPr>
          <w:rFonts w:eastAsiaTheme="minorEastAsia" w:cs="Arial"/>
          <w:kern w:val="14"/>
        </w:rPr>
        <w:t xml:space="preserve"> and are not intended to</w:t>
      </w:r>
      <w:r w:rsidR="00364F43" w:rsidRPr="00693D1B">
        <w:rPr>
          <w:rFonts w:eastAsiaTheme="minorEastAsia" w:cs="Arial"/>
          <w:kern w:val="14"/>
        </w:rPr>
        <w:t>,</w:t>
      </w:r>
      <w:r w:rsidRPr="00693D1B">
        <w:rPr>
          <w:rFonts w:eastAsiaTheme="minorEastAsia" w:cs="Arial"/>
          <w:kern w:val="14"/>
        </w:rPr>
        <w:t xml:space="preserve"> and do not</w:t>
      </w:r>
      <w:r w:rsidR="00364F43" w:rsidRPr="00693D1B">
        <w:rPr>
          <w:rFonts w:eastAsiaTheme="minorEastAsia" w:cs="Arial"/>
          <w:kern w:val="14"/>
        </w:rPr>
        <w:t>,</w:t>
      </w:r>
      <w:r w:rsidRPr="00693D1B">
        <w:rPr>
          <w:rFonts w:eastAsiaTheme="minorEastAsia" w:cs="Arial"/>
          <w:kern w:val="14"/>
        </w:rPr>
        <w:t xml:space="preserve"> alter the meaning of any provision of </w:t>
      </w:r>
      <w:r w:rsidR="008B4A66" w:rsidRPr="00693D1B">
        <w:rPr>
          <w:rFonts w:eastAsiaTheme="minorEastAsia" w:cs="Arial"/>
          <w:kern w:val="14"/>
        </w:rPr>
        <w:t>this BTA</w:t>
      </w:r>
      <w:r w:rsidR="00364F43" w:rsidRPr="00693D1B">
        <w:rPr>
          <w:rFonts w:eastAsiaTheme="minorEastAsia" w:cs="Arial"/>
          <w:kern w:val="14"/>
        </w:rPr>
        <w:t>,</w:t>
      </w:r>
      <w:r w:rsidRPr="00693D1B">
        <w:rPr>
          <w:rFonts w:eastAsiaTheme="minorEastAsia" w:cs="Arial"/>
          <w:kern w:val="14"/>
        </w:rPr>
        <w:t xml:space="preserve"> or of the Schedules. The information provided in the Schedules is solely for the use of the Parties in</w:t>
      </w:r>
      <w:r w:rsidR="000454BC" w:rsidRPr="00693D1B">
        <w:rPr>
          <w:rFonts w:eastAsiaTheme="minorEastAsia" w:cs="Arial"/>
          <w:kern w:val="14"/>
        </w:rPr>
        <w:t xml:space="preserve"> </w:t>
      </w:r>
      <w:r w:rsidRPr="00693D1B">
        <w:rPr>
          <w:rFonts w:eastAsiaTheme="minorEastAsia" w:cs="Arial"/>
          <w:kern w:val="14"/>
        </w:rPr>
        <w:t xml:space="preserve">connection with the transactions contemplated by </w:t>
      </w:r>
      <w:r w:rsidR="008B4A66" w:rsidRPr="00693D1B">
        <w:rPr>
          <w:rFonts w:eastAsiaTheme="minorEastAsia" w:cs="Arial"/>
          <w:kern w:val="14"/>
        </w:rPr>
        <w:t xml:space="preserve">this </w:t>
      </w:r>
      <w:r w:rsidR="00F01F77" w:rsidRPr="00693D1B">
        <w:rPr>
          <w:rFonts w:eastAsiaTheme="minorEastAsia" w:cs="Arial"/>
          <w:kern w:val="14"/>
        </w:rPr>
        <w:t>BTA and</w:t>
      </w:r>
      <w:r w:rsidRPr="00693D1B">
        <w:rPr>
          <w:rFonts w:eastAsiaTheme="minorEastAsia" w:cs="Arial"/>
          <w:kern w:val="14"/>
        </w:rPr>
        <w:t xml:space="preserve"> will be subject to the terms of </w:t>
      </w:r>
      <w:r w:rsidR="008B4A66" w:rsidRPr="00693D1B">
        <w:rPr>
          <w:rFonts w:eastAsiaTheme="minorEastAsia" w:cs="Arial"/>
          <w:kern w:val="14"/>
        </w:rPr>
        <w:t>this BTA</w:t>
      </w:r>
      <w:r w:rsidRPr="00693D1B">
        <w:rPr>
          <w:rFonts w:eastAsiaTheme="minorEastAsia" w:cs="Arial"/>
          <w:kern w:val="14"/>
        </w:rPr>
        <w:t xml:space="preserve"> and may not be used or relied upon by any other Person or for any other purpose.</w:t>
      </w:r>
    </w:p>
    <w:p w14:paraId="549EDAA0" w14:textId="77777777" w:rsidR="009C4A54" w:rsidRPr="00693D1B" w:rsidRDefault="009C4A54" w:rsidP="00CF193B">
      <w:pPr>
        <w:pStyle w:val="zGTC02"/>
        <w:rPr>
          <w:vanish/>
          <w:specVanish/>
        </w:rPr>
      </w:pPr>
      <w:bookmarkStart w:id="677" w:name="_Toc491307994"/>
      <w:bookmarkStart w:id="678" w:name="_Toc98170130"/>
      <w:bookmarkStart w:id="679" w:name="_Ref118069357"/>
      <w:bookmarkStart w:id="680" w:name="_Toc121155336"/>
      <w:bookmarkStart w:id="681" w:name="_Toc120753011"/>
      <w:bookmarkStart w:id="682" w:name="_Toc134098136"/>
      <w:bookmarkStart w:id="683" w:name="_Toc134098220"/>
      <w:bookmarkStart w:id="684" w:name="_Toc134098556"/>
      <w:bookmarkStart w:id="685" w:name="_Toc135838224"/>
      <w:bookmarkStart w:id="686" w:name="_Toc138430850"/>
      <w:bookmarkStart w:id="687" w:name="_Toc151344740"/>
      <w:bookmarkStart w:id="688" w:name="_Toc176947594"/>
      <w:r w:rsidRPr="00693D1B">
        <w:t>Contract Interpretation.</w:t>
      </w:r>
      <w:bookmarkEnd w:id="677"/>
      <w:bookmarkEnd w:id="678"/>
      <w:bookmarkEnd w:id="679"/>
      <w:bookmarkEnd w:id="680"/>
      <w:bookmarkEnd w:id="681"/>
      <w:bookmarkEnd w:id="682"/>
      <w:bookmarkEnd w:id="683"/>
      <w:bookmarkEnd w:id="684"/>
      <w:bookmarkEnd w:id="685"/>
      <w:bookmarkEnd w:id="686"/>
      <w:bookmarkEnd w:id="687"/>
      <w:bookmarkEnd w:id="688"/>
    </w:p>
    <w:p w14:paraId="6D361027" w14:textId="77777777" w:rsidR="009C4A54" w:rsidRPr="00693D1B" w:rsidRDefault="004C3A59" w:rsidP="00693D1B">
      <w:pPr>
        <w:widowControl w:val="0"/>
        <w:spacing w:after="0"/>
        <w:rPr>
          <w:rFonts w:eastAsia="Times New Roman" w:cs="Arial"/>
          <w:kern w:val="14"/>
          <w:szCs w:val="24"/>
        </w:rPr>
      </w:pPr>
      <w:r w:rsidRPr="00693D1B">
        <w:rPr>
          <w:rFonts w:eastAsia="Times New Roman" w:cs="Arial"/>
          <w:kern w:val="14"/>
          <w:szCs w:val="24"/>
        </w:rPr>
        <w:t xml:space="preserve"> </w:t>
      </w:r>
      <w:r w:rsidR="009C4A54" w:rsidRPr="00693D1B">
        <w:rPr>
          <w:rFonts w:eastAsia="Times New Roman" w:cs="Arial"/>
          <w:kern w:val="14"/>
          <w:szCs w:val="24"/>
        </w:rPr>
        <w:t xml:space="preserve">Each exhibit, attachment, appendix, schedule, regulatory requirement, policy, procedure, standard, or other document attached to or referenced in this BTA (expressly including the </w:t>
      </w:r>
      <w:r w:rsidR="009C4A54" w:rsidRPr="00693D1B">
        <w:rPr>
          <w:rFonts w:eastAsia="Times New Roman" w:cs="Arial"/>
          <w:i/>
          <w:kern w:val="14"/>
          <w:szCs w:val="24"/>
        </w:rPr>
        <w:t>Schedule of Defined Terms</w:t>
      </w:r>
      <w:r w:rsidR="009C4A54" w:rsidRPr="00693D1B">
        <w:rPr>
          <w:rFonts w:eastAsia="Times New Roman" w:cs="Arial"/>
          <w:kern w:val="14"/>
          <w:szCs w:val="24"/>
        </w:rPr>
        <w:t>) is incorporated into, and is integral to, this BTA as if included in the main body. In this BTA and in all attached or incorporated documents: (i) whenever the term “</w:t>
      </w:r>
      <w:r w:rsidR="009C4A54" w:rsidRPr="00693D1B">
        <w:rPr>
          <w:rFonts w:eastAsia="Times New Roman" w:cs="Arial"/>
          <w:b/>
          <w:kern w:val="14"/>
          <w:szCs w:val="24"/>
        </w:rPr>
        <w:t>include</w:t>
      </w:r>
      <w:r w:rsidR="009C4A54" w:rsidRPr="00693D1B">
        <w:rPr>
          <w:rFonts w:eastAsia="Times New Roman" w:cs="Arial"/>
          <w:kern w:val="14"/>
          <w:szCs w:val="24"/>
        </w:rPr>
        <w:t>,” “</w:t>
      </w:r>
      <w:r w:rsidR="009C4A54" w:rsidRPr="00693D1B">
        <w:rPr>
          <w:rFonts w:eastAsia="Times New Roman" w:cs="Arial"/>
          <w:b/>
          <w:kern w:val="14"/>
          <w:szCs w:val="24"/>
        </w:rPr>
        <w:t>including</w:t>
      </w:r>
      <w:r w:rsidR="009C4A54" w:rsidRPr="00693D1B">
        <w:rPr>
          <w:rFonts w:eastAsia="Times New Roman" w:cs="Arial"/>
          <w:kern w:val="14"/>
          <w:szCs w:val="24"/>
        </w:rPr>
        <w:t>,” or “</w:t>
      </w:r>
      <w:r w:rsidR="009C4A54" w:rsidRPr="00693D1B">
        <w:rPr>
          <w:rFonts w:eastAsia="Times New Roman" w:cs="Arial"/>
          <w:b/>
          <w:kern w:val="14"/>
          <w:szCs w:val="24"/>
        </w:rPr>
        <w:t>e.g.</w:t>
      </w:r>
      <w:r w:rsidR="009C4A54" w:rsidRPr="00693D1B">
        <w:rPr>
          <w:rFonts w:eastAsia="Times New Roman" w:cs="Arial"/>
          <w:kern w:val="14"/>
          <w:szCs w:val="24"/>
        </w:rPr>
        <w:t>” is used in connection with a listing of items included within or an example of the prior reference, the listing will be interpreted to be illustrative only, and will not be interpreted as a limitation on</w:t>
      </w:r>
      <w:r w:rsidR="008E791F" w:rsidRPr="00693D1B">
        <w:rPr>
          <w:rFonts w:eastAsia="Times New Roman" w:cs="Arial"/>
          <w:kern w:val="14"/>
          <w:szCs w:val="24"/>
        </w:rPr>
        <w:t>,</w:t>
      </w:r>
      <w:r w:rsidR="009C4A54" w:rsidRPr="00693D1B">
        <w:rPr>
          <w:rFonts w:eastAsia="Times New Roman" w:cs="Arial"/>
          <w:kern w:val="14"/>
          <w:szCs w:val="24"/>
        </w:rPr>
        <w:t xml:space="preserve"> or exclusive listing of</w:t>
      </w:r>
      <w:r w:rsidR="008E791F" w:rsidRPr="00693D1B">
        <w:rPr>
          <w:rFonts w:eastAsia="Times New Roman" w:cs="Arial"/>
          <w:kern w:val="14"/>
          <w:szCs w:val="24"/>
        </w:rPr>
        <w:t>,</w:t>
      </w:r>
      <w:r w:rsidR="009C4A54" w:rsidRPr="00693D1B">
        <w:rPr>
          <w:rFonts w:eastAsia="Times New Roman" w:cs="Arial"/>
          <w:kern w:val="14"/>
          <w:szCs w:val="24"/>
        </w:rPr>
        <w:t xml:space="preserve"> the items included in the prior reference; and (ii) “</w:t>
      </w:r>
      <w:r w:rsidR="009C4A54" w:rsidRPr="00693D1B">
        <w:rPr>
          <w:rFonts w:eastAsia="Times New Roman" w:cs="Arial"/>
          <w:b/>
          <w:kern w:val="14"/>
          <w:szCs w:val="24"/>
        </w:rPr>
        <w:t>or</w:t>
      </w:r>
      <w:r w:rsidR="009C4A54" w:rsidRPr="00693D1B">
        <w:rPr>
          <w:rFonts w:eastAsia="Times New Roman" w:cs="Arial"/>
          <w:kern w:val="14"/>
          <w:szCs w:val="24"/>
        </w:rPr>
        <w:t>” means either or all (i.e., “A or B” means “A or B or both A and B”). Unless otherwise specified, a reference to a given agreement or document, and all the schedules, exhibits, appendices</w:t>
      </w:r>
      <w:r w:rsidR="009C4A54" w:rsidRPr="00693D1B" w:rsidDel="00A4669B">
        <w:rPr>
          <w:rFonts w:eastAsia="Times New Roman" w:cs="Arial"/>
          <w:kern w:val="14"/>
          <w:szCs w:val="24"/>
        </w:rPr>
        <w:t>, an</w:t>
      </w:r>
      <w:r w:rsidR="009C4A54" w:rsidRPr="00693D1B">
        <w:rPr>
          <w:rFonts w:eastAsia="Times New Roman" w:cs="Arial"/>
          <w:kern w:val="14"/>
          <w:szCs w:val="24"/>
        </w:rPr>
        <w:t>d attachments to the agreement or document, will be a reference to that agreement or document as modified, amended, supplemented, or restated, and in effect from time to time. Whenever the term “</w:t>
      </w:r>
      <w:r w:rsidR="009C4A54" w:rsidRPr="00693D1B">
        <w:rPr>
          <w:rFonts w:eastAsia="Times New Roman" w:cs="Arial"/>
          <w:b/>
          <w:kern w:val="14"/>
          <w:szCs w:val="24"/>
        </w:rPr>
        <w:t>consent</w:t>
      </w:r>
      <w:r w:rsidR="009C4A54" w:rsidRPr="00693D1B">
        <w:rPr>
          <w:rFonts w:eastAsia="Times New Roman" w:cs="Arial"/>
          <w:kern w:val="14"/>
          <w:szCs w:val="24"/>
        </w:rPr>
        <w:t>” or “</w:t>
      </w:r>
      <w:r w:rsidR="009C4A54" w:rsidRPr="00693D1B">
        <w:rPr>
          <w:rFonts w:eastAsia="Times New Roman" w:cs="Arial"/>
          <w:b/>
          <w:kern w:val="14"/>
          <w:szCs w:val="24"/>
        </w:rPr>
        <w:t>approval</w:t>
      </w:r>
      <w:r w:rsidR="009C4A54" w:rsidRPr="00693D1B">
        <w:rPr>
          <w:rFonts w:eastAsia="Times New Roman" w:cs="Arial"/>
          <w:kern w:val="14"/>
          <w:szCs w:val="24"/>
        </w:rPr>
        <w:t xml:space="preserve">” is used, the consent or approval will not be unreasonably withheld, conditioned, or delayed by the consenting or approving Party, unless this BTA provides that the consent or approval is in the sole discretion of the consenting </w:t>
      </w:r>
      <w:r w:rsidR="009C4A54" w:rsidRPr="00693D1B">
        <w:rPr>
          <w:rFonts w:eastAsia="Times New Roman" w:cs="Arial"/>
          <w:kern w:val="14"/>
          <w:szCs w:val="24"/>
        </w:rPr>
        <w:lastRenderedPageBreak/>
        <w:t>Party. If the Party has provided email contact information, “</w:t>
      </w:r>
      <w:r w:rsidR="009C4A54" w:rsidRPr="00693D1B">
        <w:rPr>
          <w:rFonts w:eastAsia="Times New Roman" w:cs="Arial"/>
          <w:b/>
          <w:kern w:val="14"/>
          <w:szCs w:val="24"/>
        </w:rPr>
        <w:t>written</w:t>
      </w:r>
      <w:r w:rsidR="009C4A54" w:rsidRPr="00693D1B">
        <w:rPr>
          <w:rFonts w:eastAsia="Times New Roman" w:cs="Arial"/>
          <w:kern w:val="14"/>
          <w:szCs w:val="24"/>
        </w:rPr>
        <w:t>” or “</w:t>
      </w:r>
      <w:r w:rsidR="009C4A54" w:rsidRPr="00693D1B">
        <w:rPr>
          <w:rFonts w:eastAsia="Times New Roman" w:cs="Arial"/>
          <w:b/>
          <w:kern w:val="14"/>
          <w:szCs w:val="24"/>
        </w:rPr>
        <w:t>in writing</w:t>
      </w:r>
      <w:r w:rsidR="009C4A54" w:rsidRPr="00693D1B">
        <w:rPr>
          <w:rFonts w:eastAsia="Times New Roman" w:cs="Arial"/>
          <w:kern w:val="14"/>
          <w:szCs w:val="24"/>
        </w:rPr>
        <w:t xml:space="preserve">” includes email communication, absent express statement otherwise. </w:t>
      </w:r>
    </w:p>
    <w:p w14:paraId="4E1694D0" w14:textId="76B5EF91" w:rsidR="009C4A54" w:rsidRPr="00701063" w:rsidRDefault="009C4A54" w:rsidP="00693D1B">
      <w:pPr>
        <w:widowControl w:val="0"/>
        <w:spacing w:after="0"/>
        <w:rPr>
          <w:rFonts w:eastAsia="Times New Roman" w:cs="Arial"/>
          <w:kern w:val="14"/>
          <w:szCs w:val="24"/>
        </w:rPr>
      </w:pPr>
      <w:r w:rsidRPr="00701063">
        <w:rPr>
          <w:rFonts w:eastAsia="Times New Roman" w:cs="Arial"/>
          <w:kern w:val="14"/>
          <w:szCs w:val="24"/>
        </w:rPr>
        <w:t xml:space="preserve">Reference to: (i) a Party or Person includes any allowed successor or assign; (ii) a regulatory authority includes an authority succeeding to the same function; and (iii) an applicable </w:t>
      </w:r>
      <w:r w:rsidR="006D4C0A" w:rsidRPr="00701063">
        <w:rPr>
          <w:rFonts w:eastAsia="Times New Roman" w:cs="Arial"/>
          <w:kern w:val="14"/>
          <w:szCs w:val="24"/>
        </w:rPr>
        <w:t xml:space="preserve">law </w:t>
      </w:r>
      <w:r w:rsidRPr="00701063">
        <w:rPr>
          <w:rFonts w:eastAsia="Times New Roman" w:cs="Arial"/>
          <w:kern w:val="14"/>
          <w:szCs w:val="24"/>
        </w:rPr>
        <w:t xml:space="preserve">is to the </w:t>
      </w:r>
      <w:r w:rsidR="006D4C0A" w:rsidRPr="00701063">
        <w:rPr>
          <w:rFonts w:eastAsia="Times New Roman" w:cs="Arial"/>
          <w:kern w:val="14"/>
          <w:szCs w:val="24"/>
        </w:rPr>
        <w:t>law</w:t>
      </w:r>
      <w:r w:rsidRPr="00701063">
        <w:rPr>
          <w:rFonts w:eastAsia="Times New Roman" w:cs="Arial"/>
          <w:kern w:val="14"/>
          <w:szCs w:val="24"/>
        </w:rPr>
        <w:t xml:space="preserve"> as modified or amended and then effective. </w:t>
      </w:r>
      <w:r w:rsidRPr="00701063">
        <w:rPr>
          <w:rFonts w:eastAsia="PMingLiU" w:cs="Arial"/>
          <w:kern w:val="14"/>
          <w:szCs w:val="24"/>
        </w:rPr>
        <w:t xml:space="preserve">Reference to a BTA part by caption (e.g., </w:t>
      </w:r>
      <w:r w:rsidR="00BD64E2" w:rsidRPr="00701063">
        <w:rPr>
          <w:rFonts w:eastAsia="PMingLiU" w:cs="Arial"/>
          <w:i/>
          <w:kern w:val="14"/>
          <w:szCs w:val="24"/>
        </w:rPr>
        <w:t>Site Security</w:t>
      </w:r>
      <w:r w:rsidRPr="00701063">
        <w:rPr>
          <w:rFonts w:eastAsia="PMingLiU" w:cs="Arial"/>
          <w:kern w:val="14"/>
          <w:szCs w:val="24"/>
        </w:rPr>
        <w:t>) or number (e.g., Part 6 (</w:t>
      </w:r>
      <w:r w:rsidR="00BD64E2" w:rsidRPr="00701063">
        <w:rPr>
          <w:rFonts w:eastAsia="PMingLiU" w:cs="Arial"/>
          <w:i/>
          <w:kern w:val="14"/>
          <w:szCs w:val="24"/>
        </w:rPr>
        <w:t>General Obligations of Seller</w:t>
      </w:r>
      <w:r w:rsidRPr="00701063">
        <w:rPr>
          <w:rFonts w:eastAsia="PMingLiU" w:cs="Arial"/>
          <w:kern w:val="14"/>
          <w:szCs w:val="24"/>
        </w:rPr>
        <w:t xml:space="preserve">) includes all separate sections (e.g., Section </w:t>
      </w:r>
      <w:r w:rsidR="00E67AD1" w:rsidRPr="00701063">
        <w:rPr>
          <w:rFonts w:eastAsia="PMingLiU" w:cs="Arial"/>
          <w:kern w:val="14"/>
          <w:szCs w:val="24"/>
        </w:rPr>
        <w:t xml:space="preserve">6.13 </w:t>
      </w:r>
      <w:r w:rsidRPr="00701063">
        <w:rPr>
          <w:rFonts w:eastAsia="PMingLiU" w:cs="Arial"/>
          <w:kern w:val="14"/>
          <w:szCs w:val="24"/>
        </w:rPr>
        <w:t>(</w:t>
      </w:r>
      <w:r w:rsidR="00BD64E2" w:rsidRPr="00701063">
        <w:rPr>
          <w:rFonts w:eastAsia="PMingLiU" w:cs="Arial"/>
          <w:i/>
          <w:kern w:val="14"/>
          <w:szCs w:val="24"/>
        </w:rPr>
        <w:t>Site Security</w:t>
      </w:r>
      <w:r w:rsidRPr="00701063">
        <w:rPr>
          <w:rFonts w:eastAsia="PMingLiU" w:cs="Arial"/>
          <w:kern w:val="14"/>
          <w:szCs w:val="24"/>
        </w:rPr>
        <w:t xml:space="preserve">) and </w:t>
      </w:r>
      <w:r w:rsidR="000A28F8" w:rsidRPr="00701063">
        <w:rPr>
          <w:rFonts w:eastAsia="PMingLiU" w:cs="Arial"/>
          <w:kern w:val="14"/>
          <w:szCs w:val="24"/>
        </w:rPr>
        <w:t xml:space="preserve">subsection </w:t>
      </w:r>
      <w:r w:rsidRPr="00701063">
        <w:rPr>
          <w:rFonts w:eastAsia="PMingLiU" w:cs="Arial"/>
          <w:kern w:val="14"/>
          <w:szCs w:val="24"/>
        </w:rPr>
        <w:t xml:space="preserve">(e.g., </w:t>
      </w:r>
      <w:r w:rsidR="000A28F8" w:rsidRPr="00701063">
        <w:rPr>
          <w:rFonts w:eastAsia="PMingLiU" w:cs="Arial"/>
          <w:kern w:val="14"/>
          <w:szCs w:val="24"/>
        </w:rPr>
        <w:t xml:space="preserve">Section </w:t>
      </w:r>
      <w:r w:rsidR="00E67AD1" w:rsidRPr="00701063">
        <w:rPr>
          <w:rFonts w:eastAsia="PMingLiU" w:cs="Arial"/>
          <w:kern w:val="14"/>
          <w:szCs w:val="24"/>
        </w:rPr>
        <w:t>6.13.1</w:t>
      </w:r>
      <w:r w:rsidRPr="00701063">
        <w:rPr>
          <w:rFonts w:eastAsia="PMingLiU" w:cs="Arial"/>
          <w:kern w:val="14"/>
          <w:szCs w:val="24"/>
        </w:rPr>
        <w:t xml:space="preserve"> (</w:t>
      </w:r>
      <w:r w:rsidR="00BD64E2" w:rsidRPr="00701063">
        <w:rPr>
          <w:rFonts w:eastAsia="PMingLiU" w:cs="Arial"/>
          <w:i/>
          <w:kern w:val="14"/>
          <w:szCs w:val="24"/>
        </w:rPr>
        <w:t>Security</w:t>
      </w:r>
      <w:r w:rsidR="001E4404" w:rsidRPr="00701063">
        <w:rPr>
          <w:rFonts w:eastAsia="PMingLiU" w:cs="Arial"/>
          <w:i/>
          <w:kern w:val="14"/>
          <w:szCs w:val="24"/>
        </w:rPr>
        <w:t xml:space="preserve"> </w:t>
      </w:r>
      <w:r w:rsidR="00E5391D" w:rsidRPr="00701063">
        <w:rPr>
          <w:rFonts w:eastAsia="PMingLiU" w:cs="Arial"/>
          <w:i/>
          <w:kern w:val="14"/>
          <w:szCs w:val="24"/>
        </w:rPr>
        <w:t>Before</w:t>
      </w:r>
      <w:r w:rsidR="001E4404" w:rsidRPr="00701063">
        <w:rPr>
          <w:rFonts w:eastAsia="PMingLiU" w:cs="Arial"/>
          <w:i/>
          <w:kern w:val="14"/>
          <w:szCs w:val="24"/>
        </w:rPr>
        <w:t xml:space="preserve"> Closing Date</w:t>
      </w:r>
      <w:r w:rsidRPr="00701063">
        <w:rPr>
          <w:rFonts w:eastAsia="PMingLiU" w:cs="Arial"/>
          <w:kern w:val="14"/>
          <w:szCs w:val="24"/>
        </w:rPr>
        <w:t xml:space="preserve">)) within that part and reference to a section by caption or number includes all separate </w:t>
      </w:r>
      <w:r w:rsidR="000A28F8" w:rsidRPr="00701063">
        <w:rPr>
          <w:rFonts w:eastAsia="PMingLiU" w:cs="Arial"/>
          <w:kern w:val="14"/>
          <w:szCs w:val="24"/>
        </w:rPr>
        <w:t xml:space="preserve">subsections </w:t>
      </w:r>
      <w:r w:rsidRPr="00701063">
        <w:rPr>
          <w:rFonts w:eastAsia="PMingLiU" w:cs="Arial"/>
          <w:kern w:val="14"/>
          <w:szCs w:val="24"/>
        </w:rPr>
        <w:t>within that section.</w:t>
      </w:r>
      <w:r w:rsidRPr="00701063">
        <w:rPr>
          <w:rFonts w:eastAsia="Times New Roman" w:cs="Arial"/>
          <w:kern w:val="14"/>
          <w:szCs w:val="24"/>
        </w:rPr>
        <w:t xml:space="preserve"> </w:t>
      </w:r>
    </w:p>
    <w:p w14:paraId="5357D816" w14:textId="77777777" w:rsidR="009C4A54" w:rsidRPr="00701063" w:rsidRDefault="009C4A54" w:rsidP="00693D1B">
      <w:pPr>
        <w:widowControl w:val="0"/>
        <w:spacing w:after="0"/>
        <w:rPr>
          <w:rFonts w:eastAsia="Times New Roman" w:cs="Arial"/>
          <w:kern w:val="14"/>
          <w:szCs w:val="24"/>
        </w:rPr>
      </w:pPr>
      <w:r w:rsidRPr="00701063">
        <w:rPr>
          <w:rFonts w:eastAsia="Times New Roman" w:cs="Arial"/>
          <w:kern w:val="14"/>
          <w:szCs w:val="24"/>
        </w:rPr>
        <w:t>A defined term may be singular or plural, as the context requires, and, absent an express statement otherwise, each defined term has the same meaning in all BTA documents. Captions are for convenience only</w:t>
      </w:r>
      <w:r w:rsidR="008E791F" w:rsidRPr="00701063">
        <w:rPr>
          <w:rFonts w:eastAsia="Times New Roman" w:cs="Arial"/>
          <w:kern w:val="14"/>
          <w:szCs w:val="24"/>
        </w:rPr>
        <w:t>,</w:t>
      </w:r>
      <w:r w:rsidRPr="00701063">
        <w:rPr>
          <w:rFonts w:eastAsia="Times New Roman" w:cs="Arial"/>
          <w:kern w:val="14"/>
          <w:szCs w:val="24"/>
        </w:rPr>
        <w:t xml:space="preserve"> and do not affect BTA interpretation.</w:t>
      </w:r>
    </w:p>
    <w:p w14:paraId="6C09ACBD" w14:textId="77777777" w:rsidR="009C4A54" w:rsidRPr="00701063" w:rsidRDefault="009C4A54" w:rsidP="00693D1B">
      <w:pPr>
        <w:widowControl w:val="0"/>
        <w:spacing w:after="0"/>
        <w:rPr>
          <w:rFonts w:eastAsia="Times New Roman" w:cs="Arial"/>
          <w:kern w:val="14"/>
          <w:szCs w:val="24"/>
        </w:rPr>
      </w:pPr>
      <w:r w:rsidRPr="00701063">
        <w:rPr>
          <w:rFonts w:eastAsia="Times New Roman" w:cs="Arial"/>
          <w:kern w:val="14"/>
        </w:rPr>
        <w:t>Time is of the essence in this BTA</w:t>
      </w:r>
      <w:r w:rsidR="00693D1B" w:rsidRPr="00701063">
        <w:rPr>
          <w:rFonts w:eastAsia="Times New Roman" w:cs="Arial"/>
          <w:kern w:val="14"/>
        </w:rPr>
        <w:t xml:space="preserve"> with respect to Seller’s performance of its obligations.</w:t>
      </w:r>
      <w:r w:rsidRPr="00701063">
        <w:rPr>
          <w:rFonts w:eastAsia="Times New Roman" w:cs="Arial"/>
          <w:kern w:val="14"/>
        </w:rPr>
        <w:t xml:space="preserve"> Whenever this BTA refers to a number of days, </w:t>
      </w:r>
      <w:r w:rsidR="00BD0670" w:rsidRPr="00701063">
        <w:rPr>
          <w:rFonts w:eastAsia="Times New Roman" w:cs="Arial"/>
          <w:kern w:val="14"/>
        </w:rPr>
        <w:t>the</w:t>
      </w:r>
      <w:r w:rsidRPr="00701063">
        <w:rPr>
          <w:rFonts w:eastAsia="Times New Roman" w:cs="Arial"/>
          <w:kern w:val="14"/>
        </w:rPr>
        <w:t xml:space="preserve"> number </w:t>
      </w:r>
      <w:r w:rsidR="00BB2C91" w:rsidRPr="00701063">
        <w:rPr>
          <w:rFonts w:eastAsia="Times New Roman" w:cs="Arial"/>
          <w:kern w:val="14"/>
        </w:rPr>
        <w:t>will</w:t>
      </w:r>
      <w:r w:rsidRPr="00701063">
        <w:rPr>
          <w:rFonts w:eastAsia="Times New Roman" w:cs="Arial"/>
          <w:kern w:val="14"/>
        </w:rPr>
        <w:t xml:space="preserve"> refer to calendar days unless </w:t>
      </w:r>
      <w:r w:rsidR="00AA56AC" w:rsidRPr="00701063">
        <w:rPr>
          <w:rFonts w:eastAsia="Times New Roman" w:cs="Arial"/>
          <w:kern w:val="14"/>
        </w:rPr>
        <w:t>Business Day</w:t>
      </w:r>
      <w:r w:rsidRPr="00701063">
        <w:rPr>
          <w:rFonts w:eastAsia="Times New Roman" w:cs="Arial"/>
          <w:kern w:val="14"/>
        </w:rPr>
        <w:t xml:space="preserve">s are specified, and any date specified for action that is not a </w:t>
      </w:r>
      <w:r w:rsidR="00AA56AC" w:rsidRPr="00701063">
        <w:rPr>
          <w:rFonts w:eastAsia="Times New Roman" w:cs="Arial"/>
          <w:kern w:val="14"/>
        </w:rPr>
        <w:t>Business Day</w:t>
      </w:r>
      <w:r w:rsidRPr="00701063">
        <w:rPr>
          <w:rFonts w:eastAsia="Times New Roman" w:cs="Arial"/>
          <w:kern w:val="14"/>
        </w:rPr>
        <w:t xml:space="preserve"> </w:t>
      </w:r>
      <w:r w:rsidR="00BB2C91" w:rsidRPr="00701063">
        <w:rPr>
          <w:rFonts w:eastAsia="Times New Roman" w:cs="Arial"/>
          <w:kern w:val="14"/>
        </w:rPr>
        <w:t>will</w:t>
      </w:r>
      <w:r w:rsidRPr="00701063">
        <w:rPr>
          <w:rFonts w:eastAsia="Times New Roman" w:cs="Arial"/>
          <w:kern w:val="14"/>
        </w:rPr>
        <w:t xml:space="preserve"> mean the first </w:t>
      </w:r>
      <w:r w:rsidR="00AA56AC" w:rsidRPr="00701063">
        <w:rPr>
          <w:rFonts w:eastAsia="Times New Roman" w:cs="Arial"/>
          <w:kern w:val="14"/>
        </w:rPr>
        <w:t>Business Day</w:t>
      </w:r>
      <w:r w:rsidRPr="00701063">
        <w:rPr>
          <w:rFonts w:eastAsia="Times New Roman" w:cs="Arial"/>
          <w:kern w:val="14"/>
        </w:rPr>
        <w:t xml:space="preserve"> after </w:t>
      </w:r>
      <w:r w:rsidR="00BD0670" w:rsidRPr="00701063">
        <w:rPr>
          <w:rFonts w:eastAsia="Times New Roman" w:cs="Arial"/>
          <w:kern w:val="14"/>
        </w:rPr>
        <w:t xml:space="preserve">the </w:t>
      </w:r>
      <w:r w:rsidR="00A7604D" w:rsidRPr="00701063">
        <w:rPr>
          <w:rFonts w:eastAsia="Times New Roman" w:cs="Arial"/>
          <w:kern w:val="14"/>
        </w:rPr>
        <w:t xml:space="preserve">applicable </w:t>
      </w:r>
      <w:r w:rsidRPr="00701063">
        <w:rPr>
          <w:rFonts w:eastAsia="Times New Roman" w:cs="Arial"/>
          <w:kern w:val="14"/>
        </w:rPr>
        <w:t>date. Relative to the determination of any period of time, “from” means “including and after,” “to” means “to but excluding” and “through” means “through and including.”</w:t>
      </w:r>
    </w:p>
    <w:p w14:paraId="4A34CC51" w14:textId="77777777" w:rsidR="009C4A54" w:rsidRPr="00693D1B" w:rsidRDefault="009C4A54" w:rsidP="00693D1B">
      <w:pPr>
        <w:widowControl w:val="0"/>
        <w:spacing w:after="0"/>
        <w:rPr>
          <w:rFonts w:eastAsia="Times New Roman" w:cs="Arial"/>
          <w:kern w:val="14"/>
          <w:szCs w:val="24"/>
        </w:rPr>
      </w:pPr>
      <w:r w:rsidRPr="00701063">
        <w:rPr>
          <w:rFonts w:eastAsia="Times New Roman" w:cs="Arial"/>
          <w:kern w:val="14"/>
        </w:rPr>
        <w:t xml:space="preserve">All accounting terms used herein and not expressly defined </w:t>
      </w:r>
      <w:r w:rsidR="00BB2C91" w:rsidRPr="00701063">
        <w:rPr>
          <w:rFonts w:eastAsia="Times New Roman" w:cs="Arial"/>
          <w:kern w:val="14"/>
        </w:rPr>
        <w:t>will</w:t>
      </w:r>
      <w:r w:rsidRPr="00701063">
        <w:rPr>
          <w:rFonts w:eastAsia="Times New Roman" w:cs="Arial"/>
          <w:kern w:val="14"/>
        </w:rPr>
        <w:t xml:space="preserve"> have the me</w:t>
      </w:r>
      <w:r w:rsidRPr="00693D1B">
        <w:rPr>
          <w:rFonts w:eastAsia="Times New Roman" w:cs="Arial"/>
          <w:kern w:val="14"/>
        </w:rPr>
        <w:t xml:space="preserve">anings given to them under, and all accounting determinations </w:t>
      </w:r>
      <w:r w:rsidR="006C75F6" w:rsidRPr="00693D1B">
        <w:rPr>
          <w:rFonts w:eastAsia="Times New Roman" w:cs="Arial"/>
          <w:kern w:val="14"/>
        </w:rPr>
        <w:t>this BTA</w:t>
      </w:r>
      <w:r w:rsidRPr="00693D1B">
        <w:rPr>
          <w:rFonts w:eastAsia="Times New Roman" w:cs="Arial"/>
          <w:kern w:val="14"/>
        </w:rPr>
        <w:t xml:space="preserve"> </w:t>
      </w:r>
      <w:r w:rsidR="00BB2C91" w:rsidRPr="00693D1B">
        <w:rPr>
          <w:rFonts w:eastAsia="Times New Roman" w:cs="Arial"/>
          <w:kern w:val="14"/>
        </w:rPr>
        <w:t>will</w:t>
      </w:r>
      <w:r w:rsidRPr="00693D1B">
        <w:rPr>
          <w:rFonts w:eastAsia="Times New Roman" w:cs="Arial"/>
          <w:kern w:val="14"/>
        </w:rPr>
        <w:t xml:space="preserve"> be made in accordance with, GAAP.</w:t>
      </w:r>
    </w:p>
    <w:p w14:paraId="668F0A6D" w14:textId="77777777" w:rsidR="009C4A54" w:rsidRPr="00693D1B" w:rsidRDefault="009C4A54" w:rsidP="00693D1B">
      <w:pPr>
        <w:widowControl w:val="0"/>
        <w:spacing w:after="0"/>
        <w:rPr>
          <w:rFonts w:eastAsia="Times New Roman" w:cs="Arial"/>
          <w:kern w:val="14"/>
          <w:szCs w:val="24"/>
        </w:rPr>
      </w:pPr>
      <w:r w:rsidRPr="00693D1B">
        <w:rPr>
          <w:rFonts w:eastAsia="Times New Roman" w:cs="Arial"/>
          <w:kern w:val="14"/>
        </w:rPr>
        <w:t xml:space="preserve">Each Party acknowledges that this BTA was negotiated by it with the benefit of representation by legal counsel, and any rule of construction or interpretation otherwise requiring this BTA to be construed or interpreted against any Party </w:t>
      </w:r>
      <w:r w:rsidR="00BB2C91" w:rsidRPr="00693D1B">
        <w:rPr>
          <w:rFonts w:eastAsia="Times New Roman" w:cs="Arial"/>
          <w:kern w:val="14"/>
        </w:rPr>
        <w:t>will</w:t>
      </w:r>
      <w:r w:rsidRPr="00693D1B">
        <w:rPr>
          <w:rFonts w:eastAsia="Times New Roman" w:cs="Arial"/>
          <w:kern w:val="14"/>
        </w:rPr>
        <w:t xml:space="preserve"> not apply to any construction or interpretation of this BTA.</w:t>
      </w:r>
    </w:p>
    <w:p w14:paraId="188FF0FC" w14:textId="77777777" w:rsidR="009C4A54" w:rsidRPr="00693D1B" w:rsidRDefault="009C4A54" w:rsidP="00693D1B">
      <w:pPr>
        <w:widowControl w:val="0"/>
        <w:spacing w:after="0"/>
        <w:rPr>
          <w:rFonts w:eastAsia="Times New Roman" w:cs="Arial"/>
          <w:kern w:val="14"/>
          <w:szCs w:val="24"/>
        </w:rPr>
      </w:pPr>
      <w:r w:rsidRPr="00693D1B">
        <w:rPr>
          <w:rFonts w:eastAsia="Times New Roman" w:cs="Arial"/>
          <w:kern w:val="14"/>
        </w:rPr>
        <w:t>All references in this BTA to “</w:t>
      </w:r>
      <w:r w:rsidR="00C1368F" w:rsidRPr="00693D1B">
        <w:rPr>
          <w:rFonts w:eastAsia="Times New Roman" w:cs="Arial"/>
          <w:kern w:val="14"/>
        </w:rPr>
        <w:t>D</w:t>
      </w:r>
      <w:r w:rsidRPr="00693D1B">
        <w:rPr>
          <w:rFonts w:eastAsia="Times New Roman" w:cs="Arial"/>
          <w:kern w:val="14"/>
        </w:rPr>
        <w:t xml:space="preserve">ollars” or “$” </w:t>
      </w:r>
      <w:r w:rsidR="00BB2C91" w:rsidRPr="00693D1B">
        <w:rPr>
          <w:rFonts w:eastAsia="Times New Roman" w:cs="Arial"/>
          <w:kern w:val="14"/>
        </w:rPr>
        <w:t>will</w:t>
      </w:r>
      <w:r w:rsidRPr="00693D1B">
        <w:rPr>
          <w:rFonts w:eastAsia="Times New Roman" w:cs="Arial"/>
          <w:kern w:val="14"/>
        </w:rPr>
        <w:t>, in each case, be deemed to refer to United States currency.</w:t>
      </w:r>
    </w:p>
    <w:p w14:paraId="651CB0E9" w14:textId="77777777" w:rsidR="009C4A54" w:rsidRDefault="009C4A54" w:rsidP="00693D1B">
      <w:pPr>
        <w:widowControl w:val="0"/>
        <w:autoSpaceDE w:val="0"/>
        <w:autoSpaceDN w:val="0"/>
        <w:adjustRightInd w:val="0"/>
        <w:spacing w:before="0"/>
        <w:rPr>
          <w:rFonts w:eastAsiaTheme="minorEastAsia" w:cs="Arial"/>
          <w:kern w:val="14"/>
        </w:rPr>
      </w:pPr>
      <w:r w:rsidRPr="00693D1B">
        <w:rPr>
          <w:rFonts w:eastAsiaTheme="minorEastAsia" w:cs="Arial"/>
          <w:kern w:val="14"/>
        </w:rPr>
        <w:t xml:space="preserve">The phrases “delivered” or “made available” when used with respect to information or documents means that </w:t>
      </w:r>
      <w:r w:rsidR="00BD0670" w:rsidRPr="00693D1B">
        <w:rPr>
          <w:rFonts w:eastAsiaTheme="minorEastAsia" w:cs="Arial"/>
          <w:kern w:val="14"/>
        </w:rPr>
        <w:t>the</w:t>
      </w:r>
      <w:r w:rsidRPr="00693D1B">
        <w:rPr>
          <w:rFonts w:eastAsiaTheme="minorEastAsia" w:cs="Arial"/>
          <w:kern w:val="14"/>
        </w:rPr>
        <w:t xml:space="preserve"> information or documents have been physically or electronically delivered to the relevant Party (including, in the case of “made available” to GPC, posted and provided to GPC through the online Data Site established by Seller), in each case, prior to the date of this </w:t>
      </w:r>
      <w:r w:rsidR="00F01F77" w:rsidRPr="00693D1B">
        <w:rPr>
          <w:rFonts w:eastAsiaTheme="minorEastAsia" w:cs="Arial"/>
          <w:kern w:val="14"/>
        </w:rPr>
        <w:t>BTA.</w:t>
      </w:r>
    </w:p>
    <w:p w14:paraId="3ED875AB" w14:textId="77777777" w:rsidR="00D84922" w:rsidRDefault="00D84922" w:rsidP="00693D1B">
      <w:pPr>
        <w:widowControl w:val="0"/>
        <w:autoSpaceDE w:val="0"/>
        <w:autoSpaceDN w:val="0"/>
        <w:adjustRightInd w:val="0"/>
        <w:spacing w:before="0"/>
        <w:rPr>
          <w:rFonts w:eastAsiaTheme="minorEastAsia" w:cs="Arial"/>
          <w:kern w:val="14"/>
        </w:rPr>
      </w:pPr>
    </w:p>
    <w:p w14:paraId="4B18D87F" w14:textId="6E3C3BF4" w:rsidR="00D84922" w:rsidRPr="00693D1B" w:rsidRDefault="00D84922" w:rsidP="00D84922">
      <w:pPr>
        <w:widowControl w:val="0"/>
        <w:autoSpaceDE w:val="0"/>
        <w:autoSpaceDN w:val="0"/>
        <w:adjustRightInd w:val="0"/>
        <w:spacing w:before="0"/>
        <w:jc w:val="center"/>
        <w:rPr>
          <w:rFonts w:eastAsiaTheme="minorEastAsia" w:cs="Arial"/>
          <w:kern w:val="14"/>
        </w:rPr>
      </w:pPr>
      <w:r w:rsidRPr="002C21EB">
        <w:rPr>
          <w:rFonts w:eastAsiaTheme="minorEastAsia" w:cs="Arial"/>
          <w:b/>
          <w:bCs/>
          <w:kern w:val="14"/>
          <w:highlight w:val="yellow"/>
        </w:rPr>
        <w:t>[Signatures on Next Page]</w:t>
      </w:r>
    </w:p>
    <w:p w14:paraId="786BB826" w14:textId="77777777" w:rsidR="001F10A0" w:rsidRPr="00885969" w:rsidRDefault="001F10A0" w:rsidP="00693D1B">
      <w:pPr>
        <w:keepNext/>
        <w:keepLines/>
        <w:rPr>
          <w:rFonts w:eastAsia="PMingLiU" w:cs="Arial"/>
        </w:rPr>
      </w:pPr>
      <w:r w:rsidRPr="00885969">
        <w:rPr>
          <w:rFonts w:eastAsia="PMingLiU" w:cs="Arial"/>
          <w:b/>
        </w:rPr>
        <w:t xml:space="preserve">Each Party </w:t>
      </w:r>
      <w:r w:rsidRPr="00885969">
        <w:rPr>
          <w:rFonts w:eastAsia="PMingLiU" w:cs="Arial"/>
        </w:rPr>
        <w:t>agrees to all terms and conditions of this</w:t>
      </w:r>
      <w:bookmarkStart w:id="689" w:name="_DV_C194"/>
      <w:r w:rsidRPr="00885969">
        <w:rPr>
          <w:rFonts w:eastAsia="PMingLiU" w:cs="Arial"/>
        </w:rPr>
        <w:t xml:space="preserve"> </w:t>
      </w:r>
      <w:bookmarkEnd w:id="689"/>
      <w:r w:rsidRPr="00885969">
        <w:rPr>
          <w:rFonts w:eastAsia="PMingLiU" w:cs="Arial"/>
        </w:rPr>
        <w:t xml:space="preserve">BTA. The Parties may exchange counterparts of this </w:t>
      </w:r>
      <w:r w:rsidR="00C145A1" w:rsidRPr="00885969">
        <w:rPr>
          <w:rFonts w:eastAsia="PMingLiU" w:cs="Arial"/>
        </w:rPr>
        <w:t>BTA</w:t>
      </w:r>
      <w:r w:rsidRPr="00885969">
        <w:rPr>
          <w:rFonts w:eastAsia="PMingLiU" w:cs="Arial"/>
        </w:rPr>
        <w:t xml:space="preserve"> as a scanned image (e.g., .pdf or .tiff file extension) as an attachment to email; an electronic or scanned signature is an original signature for all purposes. The </w:t>
      </w:r>
      <w:r w:rsidRPr="00885969">
        <w:rPr>
          <w:rFonts w:eastAsia="PMingLiU" w:cs="Arial"/>
          <w:b/>
        </w:rPr>
        <w:t>“Effective Date”</w:t>
      </w:r>
      <w:r w:rsidRPr="00885969">
        <w:rPr>
          <w:rFonts w:eastAsia="PMingLiU" w:cs="Arial"/>
        </w:rPr>
        <w:t xml:space="preserve"> is the date on which the last Party signs, as shown below.</w:t>
      </w:r>
    </w:p>
    <w:p w14:paraId="5784897B" w14:textId="77777777" w:rsidR="00664946" w:rsidRPr="00885969" w:rsidRDefault="00664946" w:rsidP="00693D1B">
      <w:pPr>
        <w:keepNext/>
        <w:keepLines/>
        <w:rPr>
          <w:rFonts w:eastAsia="PMingLiU" w:cs="Arial"/>
        </w:rPr>
      </w:pP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00664946" w:rsidRPr="00885969" w14:paraId="29E9E4C0" w14:textId="77777777" w:rsidTr="00331F93">
        <w:trPr>
          <w:trHeight w:val="432"/>
        </w:trPr>
        <w:tc>
          <w:tcPr>
            <w:tcW w:w="4667" w:type="dxa"/>
            <w:gridSpan w:val="2"/>
            <w:tcBorders>
              <w:top w:val="nil"/>
              <w:left w:val="nil"/>
              <w:bottom w:val="nil"/>
              <w:right w:val="nil"/>
            </w:tcBorders>
            <w:tcMar>
              <w:top w:w="0" w:type="dxa"/>
              <w:left w:w="29" w:type="dxa"/>
              <w:bottom w:w="0" w:type="dxa"/>
              <w:right w:w="29" w:type="dxa"/>
            </w:tcMar>
          </w:tcPr>
          <w:p w14:paraId="129B214F" w14:textId="77777777" w:rsidR="00664946" w:rsidRPr="00885969" w:rsidRDefault="00664946" w:rsidP="009C31FE">
            <w:pPr>
              <w:keepNext/>
              <w:keepLines/>
              <w:rPr>
                <w:rFonts w:cs="Arial"/>
                <w:b/>
                <w:sz w:val="24"/>
                <w:szCs w:val="24"/>
              </w:rPr>
            </w:pPr>
            <w:r w:rsidRPr="00885969">
              <w:rPr>
                <w:rFonts w:cs="Arial"/>
                <w:b/>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14:paraId="64597D35" w14:textId="77777777" w:rsidR="00664946" w:rsidRPr="00885969" w:rsidRDefault="00664946" w:rsidP="009C31FE">
            <w:pPr>
              <w:keepNext/>
              <w:keepLines/>
              <w:rPr>
                <w:rFonts w:cs="Arial"/>
                <w:b/>
                <w:sz w:val="24"/>
                <w:szCs w:val="24"/>
              </w:rPr>
            </w:pPr>
          </w:p>
        </w:tc>
        <w:tc>
          <w:tcPr>
            <w:tcW w:w="4907" w:type="dxa"/>
            <w:gridSpan w:val="2"/>
            <w:tcBorders>
              <w:top w:val="nil"/>
              <w:left w:val="nil"/>
              <w:bottom w:val="nil"/>
              <w:right w:val="nil"/>
            </w:tcBorders>
            <w:tcMar>
              <w:top w:w="0" w:type="dxa"/>
              <w:left w:w="29" w:type="dxa"/>
              <w:bottom w:w="0" w:type="dxa"/>
              <w:right w:w="29" w:type="dxa"/>
            </w:tcMar>
          </w:tcPr>
          <w:p w14:paraId="58254C38" w14:textId="77777777" w:rsidR="00664946" w:rsidRPr="00885969" w:rsidRDefault="00664946" w:rsidP="009C31FE">
            <w:pPr>
              <w:keepNext/>
              <w:keepLines/>
              <w:rPr>
                <w:rFonts w:cs="Arial"/>
                <w:b/>
                <w:sz w:val="24"/>
                <w:szCs w:val="24"/>
                <w:highlight w:val="yellow"/>
              </w:rPr>
            </w:pPr>
            <w:r w:rsidRPr="00885969">
              <w:rPr>
                <w:rFonts w:cs="Arial"/>
                <w:b/>
                <w:sz w:val="24"/>
                <w:szCs w:val="24"/>
                <w:highlight w:val="yellow"/>
              </w:rPr>
              <w:t xml:space="preserve"> #SellerLegalName#</w:t>
            </w:r>
          </w:p>
        </w:tc>
      </w:tr>
      <w:tr w:rsidR="008D5363" w:rsidRPr="00885969" w14:paraId="5DC85C9D" w14:textId="77777777" w:rsidTr="00331F93">
        <w:trPr>
          <w:trHeight w:val="432"/>
        </w:trPr>
        <w:tc>
          <w:tcPr>
            <w:tcW w:w="647" w:type="dxa"/>
            <w:tcBorders>
              <w:top w:val="nil"/>
              <w:left w:val="nil"/>
              <w:bottom w:val="nil"/>
              <w:right w:val="nil"/>
            </w:tcBorders>
            <w:tcMar>
              <w:top w:w="0" w:type="dxa"/>
              <w:left w:w="29" w:type="dxa"/>
              <w:bottom w:w="0" w:type="dxa"/>
              <w:right w:w="29" w:type="dxa"/>
            </w:tcMar>
            <w:vAlign w:val="bottom"/>
          </w:tcPr>
          <w:p w14:paraId="0CF95C84" w14:textId="77777777" w:rsidR="00664946" w:rsidRPr="00885969" w:rsidRDefault="00664946" w:rsidP="009C31FE">
            <w:pPr>
              <w:keepNext/>
              <w:keepLines/>
              <w:jc w:val="right"/>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555EE15C" w14:textId="77777777" w:rsidR="00664946" w:rsidRPr="00885969" w:rsidRDefault="00664946" w:rsidP="009C31FE">
            <w:pPr>
              <w:keepNext/>
              <w:keepLines/>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33F8631C" w14:textId="77777777" w:rsidR="00664946" w:rsidRPr="00885969" w:rsidRDefault="00664946" w:rsidP="009C31FE">
            <w:pPr>
              <w:keepNext/>
              <w:keepLines/>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5AFEF719" w14:textId="77777777" w:rsidR="00664946" w:rsidRPr="00885969" w:rsidRDefault="00664946" w:rsidP="009C31FE">
            <w:pPr>
              <w:keepNext/>
              <w:keepLines/>
              <w:jc w:val="right"/>
              <w:rPr>
                <w:rFonts w:cs="Arial"/>
              </w:rPr>
            </w:pPr>
            <w:r w:rsidRPr="00885969">
              <w:rPr>
                <w:rFonts w:cs="Arial"/>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025A5054" w14:textId="77777777" w:rsidR="00664946" w:rsidRPr="00885969" w:rsidRDefault="00664946" w:rsidP="009C31FE">
            <w:pPr>
              <w:keepNext/>
              <w:keepLines/>
              <w:jc w:val="right"/>
              <w:rPr>
                <w:rFonts w:cs="Arial"/>
                <w:b/>
                <w:u w:val="single"/>
              </w:rPr>
            </w:pPr>
          </w:p>
        </w:tc>
      </w:tr>
      <w:tr w:rsidR="00664946" w:rsidRPr="00885969" w14:paraId="724FFFCE" w14:textId="77777777" w:rsidTr="00331F93">
        <w:tc>
          <w:tcPr>
            <w:tcW w:w="647" w:type="dxa"/>
            <w:tcBorders>
              <w:top w:val="nil"/>
              <w:left w:val="nil"/>
              <w:bottom w:val="nil"/>
              <w:right w:val="nil"/>
            </w:tcBorders>
            <w:tcMar>
              <w:top w:w="0" w:type="dxa"/>
              <w:left w:w="29" w:type="dxa"/>
              <w:bottom w:w="0" w:type="dxa"/>
              <w:right w:w="29" w:type="dxa"/>
            </w:tcMar>
            <w:vAlign w:val="bottom"/>
          </w:tcPr>
          <w:p w14:paraId="6A95D26B" w14:textId="77777777" w:rsidR="00664946" w:rsidRPr="00885969" w:rsidRDefault="00664946" w:rsidP="009C31FE">
            <w:pPr>
              <w:keepNext/>
              <w:keepLines/>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10B64C7C" w14:textId="77777777" w:rsidR="001F10A0" w:rsidRPr="00885969" w:rsidRDefault="00664946" w:rsidP="009C31FE">
            <w:pPr>
              <w:keepNext/>
              <w:keepLines/>
              <w:rPr>
                <w:rFonts w:cs="Arial"/>
                <w:highlight w:val="yellow"/>
              </w:rPr>
            </w:pPr>
            <w:r w:rsidRPr="00885969">
              <w:rPr>
                <w:rFonts w:cs="Arial"/>
                <w:highlight w:val="yellow"/>
              </w:rPr>
              <w:t>#Name#</w:t>
            </w:r>
          </w:p>
          <w:p w14:paraId="3CA0DCF5" w14:textId="77777777" w:rsidR="00664946" w:rsidRPr="00885969" w:rsidRDefault="001F10A0" w:rsidP="009C31FE">
            <w:pPr>
              <w:keepNext/>
              <w:keepLines/>
              <w:rPr>
                <w:rFonts w:cs="Arial"/>
                <w:highlight w:val="yellow"/>
              </w:rPr>
            </w:pPr>
            <w:r w:rsidRPr="00885969">
              <w:rPr>
                <w:rFonts w:cs="Arial"/>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0249676B" w14:textId="77777777" w:rsidR="00664946" w:rsidRPr="00885969" w:rsidRDefault="00664946" w:rsidP="009C31FE">
            <w:pPr>
              <w:keepNext/>
              <w:keepLines/>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55112120" w14:textId="77777777" w:rsidR="00664946" w:rsidRPr="00885969" w:rsidRDefault="00664946" w:rsidP="009C31FE">
            <w:pPr>
              <w:keepNext/>
              <w:keepLines/>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0D30BDBE" w14:textId="77777777" w:rsidR="001F10A0" w:rsidRPr="00885969" w:rsidRDefault="00664946" w:rsidP="009C31FE">
            <w:pPr>
              <w:keepNext/>
              <w:keepLines/>
              <w:rPr>
                <w:rFonts w:cs="Arial"/>
                <w:highlight w:val="yellow"/>
              </w:rPr>
            </w:pPr>
            <w:r w:rsidRPr="00885969">
              <w:rPr>
                <w:rFonts w:cs="Arial"/>
                <w:highlight w:val="yellow"/>
              </w:rPr>
              <w:t>#SellerSignatureName#</w:t>
            </w:r>
          </w:p>
          <w:p w14:paraId="21EBE8D5" w14:textId="77777777" w:rsidR="00664946" w:rsidRPr="00885969" w:rsidRDefault="001F10A0" w:rsidP="009C31FE">
            <w:pPr>
              <w:keepNext/>
              <w:keepLines/>
              <w:rPr>
                <w:rFonts w:cs="Arial"/>
                <w:highlight w:val="yellow"/>
              </w:rPr>
            </w:pPr>
            <w:r w:rsidRPr="00885969">
              <w:rPr>
                <w:rFonts w:cs="Arial"/>
                <w:highlight w:val="yellow"/>
              </w:rPr>
              <w:t>#SellerSignatureTitle#</w:t>
            </w:r>
          </w:p>
        </w:tc>
      </w:tr>
      <w:tr w:rsidR="008D5363" w:rsidRPr="00885969" w14:paraId="063F69C3" w14:textId="77777777" w:rsidTr="00331F93">
        <w:trPr>
          <w:trHeight w:val="432"/>
        </w:trPr>
        <w:tc>
          <w:tcPr>
            <w:tcW w:w="647" w:type="dxa"/>
            <w:tcBorders>
              <w:top w:val="nil"/>
              <w:left w:val="nil"/>
              <w:bottom w:val="nil"/>
              <w:right w:val="nil"/>
            </w:tcBorders>
            <w:tcMar>
              <w:top w:w="0" w:type="dxa"/>
              <w:left w:w="29" w:type="dxa"/>
              <w:bottom w:w="0" w:type="dxa"/>
              <w:right w:w="29" w:type="dxa"/>
            </w:tcMar>
            <w:vAlign w:val="bottom"/>
          </w:tcPr>
          <w:p w14:paraId="0215662B" w14:textId="77777777" w:rsidR="00664946" w:rsidRPr="00885969" w:rsidRDefault="00664946" w:rsidP="009C31FE">
            <w:pPr>
              <w:keepNext/>
              <w:keepLines/>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09FD3B7E" w14:textId="77777777" w:rsidR="00664946" w:rsidRPr="00885969" w:rsidRDefault="00664946" w:rsidP="009C31FE">
            <w:pPr>
              <w:keepNext/>
              <w:keepLines/>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52E00945" w14:textId="77777777" w:rsidR="00664946" w:rsidRPr="00885969" w:rsidRDefault="00664946" w:rsidP="009C31FE">
            <w:pPr>
              <w:keepNext/>
              <w:keepLines/>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77D08B3F" w14:textId="77777777" w:rsidR="00664946" w:rsidRPr="00885969" w:rsidRDefault="00664946" w:rsidP="009C31FE">
            <w:pPr>
              <w:keepNext/>
              <w:keepLines/>
              <w:jc w:val="right"/>
              <w:rPr>
                <w:rFonts w:cs="Arial"/>
              </w:rPr>
            </w:pPr>
            <w:r w:rsidRPr="00885969">
              <w:rPr>
                <w:rFonts w:cs="Arial"/>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167AF616" w14:textId="77777777" w:rsidR="00664946" w:rsidRPr="00885969" w:rsidRDefault="00664946" w:rsidP="009C31FE">
            <w:pPr>
              <w:keepNext/>
              <w:keepLines/>
              <w:jc w:val="right"/>
              <w:rPr>
                <w:rFonts w:cs="Arial"/>
                <w:b/>
                <w:u w:val="single"/>
              </w:rPr>
            </w:pPr>
          </w:p>
        </w:tc>
      </w:tr>
    </w:tbl>
    <w:p w14:paraId="49C9010E" w14:textId="77777777" w:rsidR="00664946" w:rsidRPr="00693D1B" w:rsidRDefault="00664946" w:rsidP="00693D1B">
      <w:pPr>
        <w:widowControl w:val="0"/>
        <w:autoSpaceDE w:val="0"/>
        <w:autoSpaceDN w:val="0"/>
        <w:adjustRightInd w:val="0"/>
        <w:spacing w:before="0"/>
        <w:jc w:val="center"/>
        <w:rPr>
          <w:rFonts w:eastAsiaTheme="minorEastAsia" w:cs="Arial"/>
          <w:i/>
          <w:kern w:val="14"/>
        </w:rPr>
      </w:pPr>
    </w:p>
    <w:p w14:paraId="3F3A5E29" w14:textId="77777777" w:rsidR="00471CD0" w:rsidRPr="00693D1B" w:rsidRDefault="00471CD0" w:rsidP="00693D1B">
      <w:pPr>
        <w:widowControl w:val="0"/>
        <w:autoSpaceDE w:val="0"/>
        <w:autoSpaceDN w:val="0"/>
        <w:adjustRightInd w:val="0"/>
        <w:spacing w:before="0"/>
        <w:jc w:val="center"/>
        <w:rPr>
          <w:rFonts w:eastAsiaTheme="minorEastAsia" w:cs="Arial"/>
          <w:i/>
          <w:kern w:val="14"/>
        </w:rPr>
        <w:sectPr w:rsidR="00471CD0" w:rsidRPr="00693D1B" w:rsidSect="00730340">
          <w:pgSz w:w="12240" w:h="15840" w:code="1"/>
          <w:pgMar w:top="1080" w:right="1080" w:bottom="936" w:left="1224" w:header="432" w:footer="576" w:gutter="0"/>
          <w:cols w:space="720"/>
          <w:docGrid w:linePitch="360"/>
        </w:sectPr>
      </w:pPr>
    </w:p>
    <w:p w14:paraId="74450494" w14:textId="7DABBD67" w:rsidR="004663C4" w:rsidRPr="00216083" w:rsidRDefault="00216083" w:rsidP="00216083">
      <w:pPr>
        <w:pStyle w:val="zGTitleExhibit"/>
        <w:sectPr w:rsidR="004663C4" w:rsidRPr="00216083" w:rsidSect="00730340">
          <w:headerReference w:type="even" r:id="rId16"/>
          <w:headerReference w:type="first" r:id="rId17"/>
          <w:pgSz w:w="12240" w:h="15840" w:code="1"/>
          <w:pgMar w:top="1080" w:right="1080" w:bottom="936" w:left="1224" w:header="432" w:footer="576" w:gutter="0"/>
          <w:cols w:space="720"/>
          <w:docGrid w:linePitch="360"/>
        </w:sectPr>
      </w:pPr>
      <w:bookmarkStart w:id="690" w:name="_Toc176947595"/>
      <w:bookmarkStart w:id="691" w:name="_Toc151344741"/>
      <w:r>
        <w:lastRenderedPageBreak/>
        <w:t>EXHIBIT A</w:t>
      </w:r>
      <w:r w:rsidR="00D74E9C">
        <w:t xml:space="preserve"> – P</w:t>
      </w:r>
      <w:r w:rsidR="003F37D6">
        <w:t>roject Information</w:t>
      </w:r>
      <w:bookmarkEnd w:id="690"/>
      <w:r w:rsidR="00D74E9C">
        <w:t xml:space="preserve"> </w:t>
      </w:r>
    </w:p>
    <w:p w14:paraId="3D3B3033" w14:textId="77777777" w:rsidR="00834F26" w:rsidRPr="00693D1B" w:rsidRDefault="00834F26" w:rsidP="004663C4">
      <w:pPr>
        <w:pStyle w:val="zGTitleExhibit"/>
      </w:pPr>
      <w:bookmarkStart w:id="692" w:name="_Toc176947596"/>
      <w:r w:rsidRPr="00693D1B">
        <w:lastRenderedPageBreak/>
        <w:t>Exhibit A-1 – Project Information</w:t>
      </w:r>
      <w:bookmarkEnd w:id="692"/>
    </w:p>
    <w:p w14:paraId="22B4DE2F" w14:textId="77777777" w:rsidR="00834F26" w:rsidRDefault="00834F26" w:rsidP="00693D1B">
      <w:pPr>
        <w:spacing w:before="0"/>
        <w:jc w:val="left"/>
        <w:outlineLvl w:val="0"/>
        <w:rPr>
          <w:rFonts w:eastAsia="Times New Roman" w:cs="Arial"/>
          <w:b/>
          <w:caps/>
          <w:kern w:val="32"/>
          <w:sz w:val="22"/>
          <w:szCs w:val="32"/>
          <w:u w:val="single"/>
        </w:rPr>
      </w:pPr>
    </w:p>
    <w:p w14:paraId="2AE407DA" w14:textId="77777777" w:rsidR="001329AB" w:rsidRPr="00693D1B" w:rsidRDefault="001329AB" w:rsidP="00693D1B">
      <w:pPr>
        <w:spacing w:before="0"/>
        <w:jc w:val="left"/>
        <w:outlineLvl w:val="0"/>
        <w:rPr>
          <w:rFonts w:eastAsia="Times New Roman" w:cs="Arial"/>
          <w:b/>
          <w:caps/>
          <w:kern w:val="32"/>
          <w:sz w:val="22"/>
          <w:szCs w:val="32"/>
          <w:u w:val="single"/>
        </w:rPr>
      </w:pPr>
    </w:p>
    <w:tbl>
      <w:tblPr>
        <w:tblStyle w:val="TableGrid"/>
        <w:tblW w:w="0" w:type="auto"/>
        <w:tblLook w:val="04A0" w:firstRow="1" w:lastRow="0" w:firstColumn="1" w:lastColumn="0" w:noHBand="0" w:noVBand="1"/>
      </w:tblPr>
      <w:tblGrid>
        <w:gridCol w:w="2965"/>
        <w:gridCol w:w="6475"/>
      </w:tblGrid>
      <w:tr w:rsidR="00834F26" w:rsidRPr="00654EBE" w14:paraId="7505A7A3" w14:textId="77777777">
        <w:trPr>
          <w:trHeight w:val="710"/>
        </w:trPr>
        <w:tc>
          <w:tcPr>
            <w:tcW w:w="9440" w:type="dxa"/>
            <w:gridSpan w:val="2"/>
            <w:shd w:val="clear" w:color="auto" w:fill="D9D9D9" w:themeFill="background1" w:themeFillShade="D9"/>
            <w:vAlign w:val="center"/>
          </w:tcPr>
          <w:p w14:paraId="0FBC79C2" w14:textId="77777777" w:rsidR="00834F26" w:rsidRPr="00654EBE" w:rsidRDefault="00834F26">
            <w:pPr>
              <w:jc w:val="center"/>
              <w:rPr>
                <w:rFonts w:cs="Arial"/>
                <w:b/>
                <w:bCs/>
                <w:shd w:val="clear" w:color="auto" w:fill="E6E6E6"/>
              </w:rPr>
            </w:pPr>
            <w:r w:rsidRPr="00654EBE">
              <w:rPr>
                <w:rFonts w:cs="Arial"/>
                <w:b/>
                <w:bCs/>
                <w:shd w:val="clear" w:color="auto" w:fill="E6E6E6"/>
              </w:rPr>
              <w:t>Table A-1.1</w:t>
            </w:r>
          </w:p>
          <w:p w14:paraId="4C97C24B" w14:textId="77777777" w:rsidR="00834F26" w:rsidRPr="00654EBE" w:rsidRDefault="00834F26">
            <w:pPr>
              <w:jc w:val="center"/>
              <w:rPr>
                <w:rFonts w:cs="Arial"/>
                <w:b/>
                <w:bCs/>
                <w:highlight w:val="yellow"/>
                <w:shd w:val="clear" w:color="auto" w:fill="E6E6E6"/>
              </w:rPr>
            </w:pPr>
            <w:r w:rsidRPr="00654EBE">
              <w:rPr>
                <w:rFonts w:cs="Arial"/>
                <w:b/>
                <w:bCs/>
              </w:rPr>
              <w:t>Facility, Site, and Seller Information</w:t>
            </w:r>
          </w:p>
        </w:tc>
      </w:tr>
      <w:tr w:rsidR="00834F26" w:rsidRPr="00654EBE" w14:paraId="5E661F7C" w14:textId="77777777">
        <w:tc>
          <w:tcPr>
            <w:tcW w:w="2965" w:type="dxa"/>
          </w:tcPr>
          <w:p w14:paraId="74FD03BC" w14:textId="77777777" w:rsidR="00834F26" w:rsidRPr="00654EBE" w:rsidRDefault="00834F26" w:rsidP="00C916D1">
            <w:pPr>
              <w:spacing w:before="60" w:after="60"/>
              <w:jc w:val="left"/>
              <w:rPr>
                <w:rFonts w:cs="Arial"/>
                <w:b/>
                <w:bCs/>
              </w:rPr>
            </w:pPr>
            <w:r w:rsidRPr="00654EBE">
              <w:rPr>
                <w:rFonts w:cs="Arial"/>
                <w:b/>
                <w:bCs/>
              </w:rPr>
              <w:t>Site</w:t>
            </w:r>
          </w:p>
        </w:tc>
        <w:tc>
          <w:tcPr>
            <w:tcW w:w="6475" w:type="dxa"/>
          </w:tcPr>
          <w:p w14:paraId="29853650" w14:textId="77777777" w:rsidR="00834F26" w:rsidRPr="00654EBE" w:rsidRDefault="00834F26" w:rsidP="00C916D1">
            <w:pPr>
              <w:spacing w:before="60" w:after="60"/>
              <w:jc w:val="left"/>
              <w:rPr>
                <w:rFonts w:cs="Arial"/>
                <w:shd w:val="clear" w:color="auto" w:fill="E6E6E6"/>
              </w:rPr>
            </w:pPr>
            <w:r w:rsidRPr="00654EBE">
              <w:rPr>
                <w:rFonts w:cs="Arial"/>
                <w:highlight w:val="yellow"/>
                <w:shd w:val="clear" w:color="auto" w:fill="E6E6E6"/>
              </w:rPr>
              <w:t>#Street Address#</w:t>
            </w:r>
          </w:p>
          <w:p w14:paraId="76816E01" w14:textId="77777777" w:rsidR="00834F26" w:rsidRPr="00654EBE" w:rsidRDefault="00834F26" w:rsidP="00C916D1">
            <w:pPr>
              <w:spacing w:before="60" w:after="60"/>
              <w:jc w:val="left"/>
              <w:rPr>
                <w:rFonts w:cs="Arial"/>
                <w:b/>
                <w:bCs/>
              </w:rPr>
            </w:pPr>
            <w:r w:rsidRPr="00654EBE">
              <w:rPr>
                <w:rFonts w:cs="Arial"/>
                <w:highlight w:val="yellow"/>
              </w:rPr>
              <w:t>#City</w:t>
            </w:r>
            <w:r w:rsidRPr="00654EBE">
              <w:rPr>
                <w:rFonts w:cs="Arial"/>
              </w:rPr>
              <w:t xml:space="preserve">, </w:t>
            </w:r>
            <w:r w:rsidRPr="00654EBE">
              <w:rPr>
                <w:rFonts w:cs="Arial"/>
                <w:highlight w:val="yellow"/>
              </w:rPr>
              <w:t>#State</w:t>
            </w:r>
            <w:r w:rsidRPr="00654EBE">
              <w:rPr>
                <w:rFonts w:cs="Arial"/>
              </w:rPr>
              <w:t xml:space="preserve">, </w:t>
            </w:r>
            <w:r w:rsidRPr="00654EBE">
              <w:rPr>
                <w:rFonts w:cs="Arial"/>
                <w:highlight w:val="yellow"/>
              </w:rPr>
              <w:t>#ZipCode</w:t>
            </w:r>
          </w:p>
        </w:tc>
      </w:tr>
      <w:tr w:rsidR="00834F26" w:rsidRPr="00654EBE" w14:paraId="292D1E20" w14:textId="77777777">
        <w:tc>
          <w:tcPr>
            <w:tcW w:w="2965" w:type="dxa"/>
          </w:tcPr>
          <w:p w14:paraId="0ED2D375" w14:textId="77777777" w:rsidR="00834F26" w:rsidRPr="00654EBE" w:rsidRDefault="00834F26" w:rsidP="00C916D1">
            <w:pPr>
              <w:spacing w:before="60" w:after="60"/>
              <w:jc w:val="left"/>
              <w:rPr>
                <w:rFonts w:cs="Arial"/>
                <w:b/>
                <w:bCs/>
              </w:rPr>
            </w:pPr>
            <w:r w:rsidRPr="00654EBE">
              <w:rPr>
                <w:rFonts w:cs="Arial"/>
                <w:b/>
                <w:bCs/>
              </w:rPr>
              <w:t>GPS Coordinates</w:t>
            </w:r>
          </w:p>
        </w:tc>
        <w:tc>
          <w:tcPr>
            <w:tcW w:w="6475" w:type="dxa"/>
          </w:tcPr>
          <w:p w14:paraId="4906E933" w14:textId="77777777" w:rsidR="00834F26" w:rsidRPr="00654EBE" w:rsidRDefault="00834F26" w:rsidP="00C916D1">
            <w:pPr>
              <w:spacing w:before="60" w:after="60"/>
              <w:jc w:val="left"/>
              <w:rPr>
                <w:rFonts w:cs="Arial"/>
                <w:b/>
                <w:bCs/>
              </w:rPr>
            </w:pPr>
            <w:r w:rsidRPr="00654EBE">
              <w:rPr>
                <w:rFonts w:cs="Arial"/>
                <w:highlight w:val="yellow"/>
              </w:rPr>
              <w:t>#Latitude</w:t>
            </w:r>
            <w:r w:rsidRPr="00654EBE">
              <w:rPr>
                <w:rFonts w:cs="Arial"/>
              </w:rPr>
              <w:t xml:space="preserve"> latitude and </w:t>
            </w:r>
            <w:r w:rsidRPr="00654EBE">
              <w:rPr>
                <w:rFonts w:cs="Arial"/>
                <w:highlight w:val="yellow"/>
              </w:rPr>
              <w:t>#Longitude</w:t>
            </w:r>
            <w:r w:rsidRPr="00654EBE">
              <w:rPr>
                <w:rFonts w:cs="Arial"/>
              </w:rPr>
              <w:t xml:space="preserve"> longitude</w:t>
            </w:r>
          </w:p>
        </w:tc>
      </w:tr>
      <w:tr w:rsidR="007C0E2A" w14:paraId="0F4C6E3F" w14:textId="77777777">
        <w:tc>
          <w:tcPr>
            <w:tcW w:w="2965" w:type="dxa"/>
          </w:tcPr>
          <w:p w14:paraId="42E967E0" w14:textId="77777777" w:rsidR="007C0E2A" w:rsidRDefault="007C0E2A" w:rsidP="007C0E2A">
            <w:pPr>
              <w:spacing w:before="60" w:after="60"/>
              <w:jc w:val="left"/>
              <w:rPr>
                <w:b/>
                <w:bCs/>
              </w:rPr>
            </w:pPr>
            <w:r w:rsidDel="007C0E2A">
              <w:rPr>
                <w:b/>
                <w:bCs/>
              </w:rPr>
              <w:t>IC Number</w:t>
            </w:r>
          </w:p>
        </w:tc>
        <w:tc>
          <w:tcPr>
            <w:tcW w:w="6475" w:type="dxa"/>
          </w:tcPr>
          <w:p w14:paraId="0F42C356" w14:textId="77777777" w:rsidR="007C0E2A" w:rsidRDefault="007C0E2A" w:rsidP="00C916D1">
            <w:pPr>
              <w:spacing w:before="60" w:after="60"/>
              <w:jc w:val="left"/>
              <w:rPr>
                <w:b/>
                <w:bCs/>
              </w:rPr>
            </w:pPr>
            <w:r w:rsidDel="007C0E2A">
              <w:rPr>
                <w:rFonts w:cs="Arial"/>
                <w:highlight w:val="yellow"/>
              </w:rPr>
              <w:t>IC-#InterconnectionID</w:t>
            </w:r>
            <w:r w:rsidRPr="00693D1B" w:rsidDel="007C0E2A">
              <w:rPr>
                <w:rFonts w:cs="Arial"/>
                <w:highlight w:val="yellow"/>
              </w:rPr>
              <w:t>#</w:t>
            </w:r>
          </w:p>
        </w:tc>
      </w:tr>
      <w:tr w:rsidR="007C0E2A" w:rsidRPr="00654EBE" w14:paraId="7E21519D" w14:textId="77777777">
        <w:tc>
          <w:tcPr>
            <w:tcW w:w="2965" w:type="dxa"/>
          </w:tcPr>
          <w:p w14:paraId="022E1C9D" w14:textId="77777777" w:rsidR="007C0E2A" w:rsidRPr="00654EBE" w:rsidRDefault="007C0E2A" w:rsidP="00C916D1">
            <w:pPr>
              <w:spacing w:before="60" w:after="60"/>
              <w:jc w:val="left"/>
              <w:rPr>
                <w:rFonts w:cs="Arial"/>
                <w:b/>
                <w:bCs/>
              </w:rPr>
            </w:pPr>
            <w:r w:rsidRPr="00654EBE">
              <w:rPr>
                <w:rFonts w:cs="Arial"/>
                <w:b/>
                <w:bCs/>
              </w:rPr>
              <w:t>Facility Description</w:t>
            </w:r>
          </w:p>
        </w:tc>
        <w:tc>
          <w:tcPr>
            <w:tcW w:w="6475" w:type="dxa"/>
          </w:tcPr>
          <w:p w14:paraId="3E0C6F94" w14:textId="77777777" w:rsidR="007C0E2A" w:rsidRPr="00654EBE" w:rsidRDefault="007C0E2A" w:rsidP="00C916D1">
            <w:pPr>
              <w:spacing w:before="60" w:after="60"/>
              <w:jc w:val="left"/>
              <w:rPr>
                <w:rFonts w:cs="Arial"/>
              </w:rPr>
            </w:pPr>
            <w:r w:rsidRPr="00654EBE">
              <w:rPr>
                <w:rFonts w:cs="Arial"/>
                <w:highlight w:val="yellow"/>
              </w:rPr>
              <w:t>#FacilitySize</w:t>
            </w:r>
            <w:r w:rsidRPr="00654EBE">
              <w:rPr>
                <w:rFonts w:cs="Arial"/>
              </w:rPr>
              <w:t xml:space="preserve"> MW </w:t>
            </w:r>
            <w:r>
              <w:rPr>
                <w:rFonts w:cs="Arial"/>
              </w:rPr>
              <w:t>(AC)</w:t>
            </w:r>
            <w:r w:rsidRPr="00654EBE">
              <w:rPr>
                <w:rFonts w:cs="Arial"/>
              </w:rPr>
              <w:t xml:space="preserve"> </w:t>
            </w:r>
            <w:r w:rsidRPr="00654EBE">
              <w:rPr>
                <w:rFonts w:cs="Arial"/>
                <w:highlight w:val="yellow"/>
              </w:rPr>
              <w:t>#combined cycle generation</w:t>
            </w:r>
            <w:r w:rsidRPr="00654EBE">
              <w:rPr>
                <w:rFonts w:cs="Arial"/>
                <w:b/>
                <w:bCs/>
                <w:i/>
                <w:iCs/>
                <w:color w:val="FF0000"/>
                <w:highlight w:val="cyan"/>
                <w:u w:val="single"/>
              </w:rPr>
              <w:t>OR</w:t>
            </w:r>
            <w:r w:rsidRPr="00654EBE">
              <w:rPr>
                <w:rFonts w:cs="Arial"/>
                <w:highlight w:val="yellow"/>
              </w:rPr>
              <w:t>#combustion turbine generation</w:t>
            </w:r>
            <w:r w:rsidRPr="00654EBE">
              <w:rPr>
                <w:rFonts w:cs="Arial"/>
                <w:b/>
                <w:bCs/>
                <w:i/>
                <w:iCs/>
                <w:color w:val="FF0000"/>
                <w:highlight w:val="cyan"/>
                <w:u w:val="single"/>
              </w:rPr>
              <w:t>OR</w:t>
            </w:r>
            <w:r w:rsidRPr="00654EBE">
              <w:rPr>
                <w:rFonts w:cs="Arial"/>
                <w:highlight w:val="yellow"/>
              </w:rPr>
              <w:t>#solar photovoltaic energy generation with energy storage system</w:t>
            </w:r>
            <w:r w:rsidRPr="00654EBE">
              <w:rPr>
                <w:rFonts w:cs="Arial"/>
                <w:b/>
                <w:bCs/>
                <w:i/>
                <w:iCs/>
                <w:color w:val="FF0000"/>
                <w:highlight w:val="cyan"/>
                <w:u w:val="single"/>
              </w:rPr>
              <w:t>OR</w:t>
            </w:r>
            <w:r w:rsidRPr="00654EBE">
              <w:rPr>
                <w:rFonts w:cs="Arial"/>
                <w:highlight w:val="yellow"/>
              </w:rPr>
              <w:t>#energy storage system</w:t>
            </w:r>
          </w:p>
        </w:tc>
      </w:tr>
      <w:tr w:rsidR="007C0E2A" w:rsidRPr="00654EBE" w14:paraId="000C5C9B" w14:textId="77777777">
        <w:trPr>
          <w:trHeight w:val="58"/>
        </w:trPr>
        <w:tc>
          <w:tcPr>
            <w:tcW w:w="2965" w:type="dxa"/>
          </w:tcPr>
          <w:p w14:paraId="5F44E480" w14:textId="69B5DF53" w:rsidR="007C0E2A" w:rsidRPr="00654EBE" w:rsidRDefault="007C0E2A" w:rsidP="00C916D1">
            <w:pPr>
              <w:spacing w:before="60" w:after="60"/>
              <w:jc w:val="left"/>
              <w:rPr>
                <w:rFonts w:cs="Arial"/>
                <w:b/>
                <w:bCs/>
              </w:rPr>
            </w:pPr>
            <w:r>
              <w:rPr>
                <w:b/>
                <w:bCs/>
              </w:rPr>
              <w:t>Project</w:t>
            </w:r>
            <w:r w:rsidRPr="00654EBE">
              <w:rPr>
                <w:rFonts w:cs="Arial"/>
                <w:b/>
                <w:bCs/>
              </w:rPr>
              <w:t xml:space="preserve"> Name</w:t>
            </w:r>
          </w:p>
        </w:tc>
        <w:tc>
          <w:tcPr>
            <w:tcW w:w="6475" w:type="dxa"/>
          </w:tcPr>
          <w:p w14:paraId="70FEF510" w14:textId="77777777" w:rsidR="007C0E2A" w:rsidRPr="00654EBE" w:rsidRDefault="007C0E2A" w:rsidP="00C916D1">
            <w:pPr>
              <w:spacing w:before="60" w:after="60"/>
              <w:jc w:val="left"/>
              <w:rPr>
                <w:rFonts w:cs="Arial"/>
                <w:b/>
                <w:bCs/>
              </w:rPr>
            </w:pPr>
            <w:r w:rsidRPr="00654EBE">
              <w:rPr>
                <w:rFonts w:cs="Arial"/>
                <w:highlight w:val="yellow"/>
              </w:rPr>
              <w:t>#FacilityName</w:t>
            </w:r>
          </w:p>
        </w:tc>
      </w:tr>
      <w:tr w:rsidR="007C0E2A" w:rsidRPr="00654EBE" w14:paraId="54C2E048" w14:textId="77777777">
        <w:trPr>
          <w:trHeight w:val="58"/>
        </w:trPr>
        <w:tc>
          <w:tcPr>
            <w:tcW w:w="2965" w:type="dxa"/>
          </w:tcPr>
          <w:p w14:paraId="75494819" w14:textId="77777777" w:rsidR="007C0E2A" w:rsidRPr="00654EBE" w:rsidRDefault="007C0E2A" w:rsidP="00C916D1">
            <w:pPr>
              <w:spacing w:before="60" w:after="60"/>
              <w:jc w:val="left"/>
              <w:rPr>
                <w:rFonts w:cs="Arial"/>
                <w:b/>
                <w:bCs/>
              </w:rPr>
            </w:pPr>
            <w:r>
              <w:rPr>
                <w:b/>
                <w:bCs/>
              </w:rPr>
              <w:t>Project</w:t>
            </w:r>
            <w:r w:rsidRPr="00654EBE">
              <w:rPr>
                <w:rFonts w:cs="Arial"/>
                <w:b/>
                <w:bCs/>
              </w:rPr>
              <w:t xml:space="preserve"> Nameplate Capacity</w:t>
            </w:r>
          </w:p>
        </w:tc>
        <w:tc>
          <w:tcPr>
            <w:tcW w:w="6475" w:type="dxa"/>
          </w:tcPr>
          <w:p w14:paraId="175FE437" w14:textId="77777777" w:rsidR="007C0E2A" w:rsidRPr="00654EBE" w:rsidRDefault="007C0E2A" w:rsidP="00C916D1">
            <w:pPr>
              <w:spacing w:before="60" w:after="60"/>
              <w:jc w:val="left"/>
              <w:rPr>
                <w:rFonts w:cs="Arial"/>
              </w:rPr>
            </w:pPr>
            <w:r w:rsidRPr="00654EBE">
              <w:rPr>
                <w:rFonts w:cs="Arial"/>
                <w:highlight w:val="yellow"/>
              </w:rPr>
              <w:t>#FacilityNameplateCapacity</w:t>
            </w:r>
            <w:r w:rsidRPr="00654EBE">
              <w:rPr>
                <w:rFonts w:cs="Arial"/>
              </w:rPr>
              <w:t xml:space="preserve"> MW (AC)</w:t>
            </w:r>
          </w:p>
        </w:tc>
      </w:tr>
      <w:tr w:rsidR="007C0E2A" w:rsidRPr="00654EBE" w14:paraId="0065A77B" w14:textId="77777777">
        <w:trPr>
          <w:trHeight w:val="58"/>
        </w:trPr>
        <w:tc>
          <w:tcPr>
            <w:tcW w:w="2965" w:type="dxa"/>
          </w:tcPr>
          <w:p w14:paraId="5322FCE0" w14:textId="77777777" w:rsidR="007C0E2A" w:rsidRPr="00654EBE" w:rsidRDefault="007C0E2A" w:rsidP="00C916D1">
            <w:pPr>
              <w:spacing w:before="60" w:after="60"/>
              <w:jc w:val="left"/>
              <w:rPr>
                <w:rFonts w:cs="Arial"/>
                <w:b/>
                <w:bCs/>
              </w:rPr>
            </w:pPr>
            <w:r w:rsidRPr="00654EBE">
              <w:rPr>
                <w:rFonts w:cs="Arial"/>
                <w:b/>
                <w:bCs/>
              </w:rPr>
              <w:t>Seller Information</w:t>
            </w:r>
          </w:p>
        </w:tc>
        <w:tc>
          <w:tcPr>
            <w:tcW w:w="6475" w:type="dxa"/>
          </w:tcPr>
          <w:p w14:paraId="004C0B99" w14:textId="77777777" w:rsidR="007C0E2A" w:rsidRPr="00654EBE" w:rsidRDefault="007C0E2A" w:rsidP="00C916D1">
            <w:pPr>
              <w:spacing w:before="60" w:after="60"/>
              <w:jc w:val="left"/>
              <w:rPr>
                <w:rFonts w:cs="Arial"/>
                <w:b/>
                <w:bCs/>
              </w:rPr>
            </w:pPr>
            <w:r w:rsidRPr="00654EBE">
              <w:rPr>
                <w:rFonts w:cs="Arial"/>
                <w:highlight w:val="yellow"/>
              </w:rPr>
              <w:t>#SellerName</w:t>
            </w:r>
            <w:r w:rsidRPr="00654EBE">
              <w:rPr>
                <w:rFonts w:cs="Arial"/>
              </w:rPr>
              <w:t xml:space="preserve">, </w:t>
            </w:r>
            <w:r w:rsidRPr="00693D1B">
              <w:rPr>
                <w:highlight w:val="yellow"/>
              </w:rPr>
              <w:t>#a</w:t>
            </w:r>
            <w:r w:rsidRPr="00693D1B">
              <w:rPr>
                <w:i/>
                <w:color w:val="FF0000"/>
                <w:highlight w:val="cyan"/>
              </w:rPr>
              <w:t>OR</w:t>
            </w:r>
            <w:r w:rsidRPr="00693D1B">
              <w:rPr>
                <w:highlight w:val="yellow"/>
              </w:rPr>
              <w:t>#an</w:t>
            </w:r>
            <w:r w:rsidRPr="00693D1B">
              <w:t xml:space="preserve"> </w:t>
            </w:r>
            <w:r w:rsidRPr="00693D1B">
              <w:rPr>
                <w:highlight w:val="yellow"/>
              </w:rPr>
              <w:t>#OrgState#</w:t>
            </w:r>
            <w:r w:rsidRPr="00693D1B">
              <w:t xml:space="preserve"> </w:t>
            </w:r>
            <w:r w:rsidRPr="00693D1B">
              <w:rPr>
                <w:highlight w:val="yellow"/>
              </w:rPr>
              <w:t>#limited liability company</w:t>
            </w:r>
            <w:r w:rsidRPr="00693D1B">
              <w:rPr>
                <w:i/>
                <w:color w:val="FF0000"/>
                <w:highlight w:val="cyan"/>
              </w:rPr>
              <w:t>OR</w:t>
            </w:r>
            <w:r w:rsidRPr="00693D1B">
              <w:rPr>
                <w:highlight w:val="yellow"/>
              </w:rPr>
              <w:t>#OtherOrgStructure</w:t>
            </w:r>
          </w:p>
        </w:tc>
      </w:tr>
      <w:tr w:rsidR="007C0E2A" w:rsidRPr="00654EBE" w14:paraId="263C866E" w14:textId="77777777">
        <w:trPr>
          <w:trHeight w:val="58"/>
        </w:trPr>
        <w:tc>
          <w:tcPr>
            <w:tcW w:w="2965" w:type="dxa"/>
          </w:tcPr>
          <w:p w14:paraId="56D6C451" w14:textId="77777777" w:rsidR="007C0E2A" w:rsidRPr="00654EBE" w:rsidRDefault="007C0E2A" w:rsidP="00C916D1">
            <w:pPr>
              <w:spacing w:before="60" w:after="60"/>
              <w:jc w:val="left"/>
              <w:rPr>
                <w:rFonts w:cs="Arial"/>
                <w:b/>
                <w:bCs/>
              </w:rPr>
            </w:pPr>
            <w:r>
              <w:rPr>
                <w:b/>
                <w:bCs/>
              </w:rPr>
              <w:t>Major Equipment</w:t>
            </w:r>
          </w:p>
        </w:tc>
        <w:tc>
          <w:tcPr>
            <w:tcW w:w="6475" w:type="dxa"/>
          </w:tcPr>
          <w:p w14:paraId="08364D34" w14:textId="77777777" w:rsidR="007C0E2A" w:rsidRPr="00654EBE" w:rsidRDefault="007C0E2A" w:rsidP="00C916D1">
            <w:pPr>
              <w:spacing w:before="60" w:after="60"/>
              <w:jc w:val="left"/>
              <w:rPr>
                <w:rFonts w:cs="Arial"/>
                <w:highlight w:val="yellow"/>
              </w:rPr>
            </w:pPr>
            <w:r>
              <w:rPr>
                <w:rFonts w:cs="Arial"/>
                <w:highlight w:val="yellow"/>
              </w:rPr>
              <w:t>#DescribeMajorEquipment</w:t>
            </w:r>
          </w:p>
        </w:tc>
      </w:tr>
    </w:tbl>
    <w:p w14:paraId="7AFDE8D3" w14:textId="77777777" w:rsidR="00834F26" w:rsidRDefault="00834F26" w:rsidP="00834F26">
      <w:pPr>
        <w:spacing w:after="0"/>
        <w:rPr>
          <w:rFonts w:cs="Arial"/>
          <w:b/>
          <w:bCs/>
        </w:rPr>
      </w:pPr>
    </w:p>
    <w:p w14:paraId="79D9CFB3" w14:textId="77777777" w:rsidR="00834F26" w:rsidRDefault="00834F26" w:rsidP="00834F26">
      <w:pPr>
        <w:spacing w:after="0"/>
        <w:rPr>
          <w:rFonts w:cs="Arial"/>
          <w:b/>
          <w:bCs/>
        </w:rPr>
      </w:pPr>
    </w:p>
    <w:p w14:paraId="3401F958" w14:textId="77777777" w:rsidR="00834F26" w:rsidRPr="00654EBE" w:rsidRDefault="00834F26" w:rsidP="00834F26">
      <w:pPr>
        <w:spacing w:after="0"/>
        <w:rPr>
          <w:rFonts w:cs="Arial"/>
          <w:b/>
          <w:bCs/>
        </w:rPr>
      </w:pPr>
    </w:p>
    <w:tbl>
      <w:tblPr>
        <w:tblStyle w:val="TableGrid"/>
        <w:tblW w:w="0" w:type="auto"/>
        <w:tblLook w:val="04A0" w:firstRow="1" w:lastRow="0" w:firstColumn="1" w:lastColumn="0" w:noHBand="0" w:noVBand="1"/>
      </w:tblPr>
      <w:tblGrid>
        <w:gridCol w:w="2965"/>
        <w:gridCol w:w="6385"/>
      </w:tblGrid>
      <w:tr w:rsidR="00834F26" w:rsidRPr="00654EBE" w14:paraId="0CB6F9C5" w14:textId="77777777">
        <w:trPr>
          <w:trHeight w:val="710"/>
        </w:trPr>
        <w:tc>
          <w:tcPr>
            <w:tcW w:w="9350" w:type="dxa"/>
            <w:gridSpan w:val="2"/>
            <w:shd w:val="clear" w:color="auto" w:fill="D9D9D9" w:themeFill="background1" w:themeFillShade="D9"/>
            <w:vAlign w:val="center"/>
          </w:tcPr>
          <w:p w14:paraId="4AC76D6D" w14:textId="77777777" w:rsidR="00834F26" w:rsidRPr="00654EBE" w:rsidRDefault="00834F26">
            <w:pPr>
              <w:jc w:val="center"/>
              <w:rPr>
                <w:rFonts w:cs="Arial"/>
                <w:b/>
                <w:bCs/>
              </w:rPr>
            </w:pPr>
            <w:r w:rsidRPr="00654EBE">
              <w:rPr>
                <w:rFonts w:cs="Arial"/>
                <w:b/>
                <w:bCs/>
              </w:rPr>
              <w:t>Table A-1.2</w:t>
            </w:r>
          </w:p>
          <w:p w14:paraId="5FBDBAE0" w14:textId="77777777" w:rsidR="00834F26" w:rsidRPr="00654EBE" w:rsidRDefault="00834F26">
            <w:pPr>
              <w:jc w:val="center"/>
              <w:rPr>
                <w:rFonts w:cs="Arial"/>
                <w:b/>
                <w:bCs/>
                <w:highlight w:val="yellow"/>
              </w:rPr>
            </w:pPr>
            <w:r>
              <w:rPr>
                <w:b/>
                <w:bCs/>
              </w:rPr>
              <w:t xml:space="preserve">Project </w:t>
            </w:r>
            <w:r w:rsidRPr="00654EBE">
              <w:rPr>
                <w:rFonts w:cs="Arial"/>
                <w:b/>
                <w:bCs/>
              </w:rPr>
              <w:t>Dates</w:t>
            </w:r>
          </w:p>
        </w:tc>
      </w:tr>
      <w:tr w:rsidR="00834F26" w:rsidRPr="00654EBE" w14:paraId="3C31BC59" w14:textId="77777777" w:rsidTr="00701063">
        <w:tc>
          <w:tcPr>
            <w:tcW w:w="2965" w:type="dxa"/>
          </w:tcPr>
          <w:p w14:paraId="6298BE99" w14:textId="77777777" w:rsidR="00834F26" w:rsidRPr="00654EBE" w:rsidRDefault="00834F26" w:rsidP="00D05DDC">
            <w:pPr>
              <w:spacing w:before="60" w:after="60"/>
              <w:jc w:val="left"/>
              <w:rPr>
                <w:rFonts w:cs="Arial"/>
                <w:b/>
                <w:bCs/>
              </w:rPr>
            </w:pPr>
            <w:r>
              <w:rPr>
                <w:b/>
                <w:bCs/>
              </w:rPr>
              <w:t>Firm</w:t>
            </w:r>
            <w:r w:rsidRPr="00654EBE">
              <w:rPr>
                <w:rFonts w:cs="Arial"/>
                <w:b/>
                <w:bCs/>
              </w:rPr>
              <w:t xml:space="preserve"> Date</w:t>
            </w:r>
            <w:r>
              <w:rPr>
                <w:b/>
                <w:bCs/>
              </w:rPr>
              <w:t xml:space="preserve"> Deadline</w:t>
            </w:r>
          </w:p>
        </w:tc>
        <w:tc>
          <w:tcPr>
            <w:tcW w:w="6385" w:type="dxa"/>
          </w:tcPr>
          <w:p w14:paraId="18D4F117" w14:textId="77777777" w:rsidR="00834F26" w:rsidRPr="00654EBE" w:rsidRDefault="00834F26">
            <w:pPr>
              <w:spacing w:before="60" w:after="60"/>
              <w:rPr>
                <w:rFonts w:cs="Arial"/>
                <w:highlight w:val="yellow"/>
              </w:rPr>
            </w:pPr>
            <w:r w:rsidRPr="00654EBE">
              <w:rPr>
                <w:rFonts w:cs="Arial"/>
                <w:highlight w:val="yellow"/>
              </w:rPr>
              <w:t>#Month #Day, #Year</w:t>
            </w:r>
          </w:p>
        </w:tc>
      </w:tr>
      <w:tr w:rsidR="00834F26" w:rsidRPr="00654EBE" w14:paraId="5B46EB83" w14:textId="77777777" w:rsidTr="00701063">
        <w:tc>
          <w:tcPr>
            <w:tcW w:w="2965" w:type="dxa"/>
          </w:tcPr>
          <w:p w14:paraId="5B1376A0" w14:textId="77777777" w:rsidR="00834F26" w:rsidRPr="00654EBE" w:rsidRDefault="00834F26" w:rsidP="00D05DDC">
            <w:pPr>
              <w:spacing w:before="60" w:after="60"/>
              <w:jc w:val="left"/>
              <w:rPr>
                <w:rFonts w:cs="Arial"/>
                <w:b/>
                <w:iCs/>
              </w:rPr>
            </w:pPr>
            <w:r w:rsidRPr="00654EBE">
              <w:rPr>
                <w:rFonts w:cs="Arial"/>
                <w:b/>
                <w:bCs/>
              </w:rPr>
              <w:t>Outside Closing Date</w:t>
            </w:r>
          </w:p>
        </w:tc>
        <w:tc>
          <w:tcPr>
            <w:tcW w:w="6385" w:type="dxa"/>
          </w:tcPr>
          <w:p w14:paraId="14BABF3B" w14:textId="77777777" w:rsidR="00834F26" w:rsidRPr="00654EBE" w:rsidRDefault="00834F26">
            <w:pPr>
              <w:spacing w:before="60" w:after="60"/>
              <w:rPr>
                <w:rFonts w:cs="Arial"/>
                <w:bCs/>
                <w:iCs/>
              </w:rPr>
            </w:pPr>
            <w:r w:rsidRPr="00654EBE">
              <w:rPr>
                <w:rFonts w:cs="Arial"/>
                <w:highlight w:val="yellow"/>
              </w:rPr>
              <w:t>#Month #Day, #Year</w:t>
            </w:r>
          </w:p>
        </w:tc>
      </w:tr>
      <w:tr w:rsidR="00834F26" w:rsidRPr="00654EBE" w14:paraId="21EEE2AA" w14:textId="77777777" w:rsidTr="00701063">
        <w:tc>
          <w:tcPr>
            <w:tcW w:w="2965" w:type="dxa"/>
          </w:tcPr>
          <w:p w14:paraId="4AC5D974" w14:textId="77777777" w:rsidR="00834F26" w:rsidRPr="00654EBE" w:rsidRDefault="00834F26" w:rsidP="00D05DDC">
            <w:pPr>
              <w:spacing w:before="60" w:after="60"/>
              <w:jc w:val="left"/>
              <w:rPr>
                <w:rFonts w:cs="Arial"/>
                <w:b/>
                <w:iCs/>
              </w:rPr>
            </w:pPr>
            <w:r w:rsidRPr="00654EBE">
              <w:rPr>
                <w:rFonts w:cs="Arial"/>
                <w:b/>
                <w:iCs/>
              </w:rPr>
              <w:t>Phase I and Phase II Environmental Assessment Latest Date (As Applicable)</w:t>
            </w:r>
          </w:p>
        </w:tc>
        <w:tc>
          <w:tcPr>
            <w:tcW w:w="6385" w:type="dxa"/>
          </w:tcPr>
          <w:p w14:paraId="23342151" w14:textId="77777777" w:rsidR="00834F26" w:rsidRPr="00654EBE" w:rsidRDefault="00834F26">
            <w:pPr>
              <w:spacing w:before="60" w:after="60"/>
              <w:rPr>
                <w:rFonts w:cs="Arial"/>
                <w:bCs/>
                <w:iCs/>
                <w:highlight w:val="yellow"/>
              </w:rPr>
            </w:pPr>
            <w:r w:rsidRPr="00654EBE">
              <w:rPr>
                <w:rFonts w:cs="Arial"/>
                <w:highlight w:val="yellow"/>
              </w:rPr>
              <w:t>#Number</w:t>
            </w:r>
            <w:r w:rsidRPr="00654EBE">
              <w:rPr>
                <w:rFonts w:cs="Arial"/>
              </w:rPr>
              <w:t xml:space="preserve"> days before the Closing Date</w:t>
            </w:r>
          </w:p>
        </w:tc>
      </w:tr>
      <w:tr w:rsidR="00834F26" w14:paraId="1A828F0F" w14:textId="77777777">
        <w:tc>
          <w:tcPr>
            <w:tcW w:w="2965" w:type="dxa"/>
          </w:tcPr>
          <w:p w14:paraId="647A5D1C" w14:textId="3CB49632" w:rsidR="00834F26" w:rsidRPr="0065768C" w:rsidRDefault="00834F26" w:rsidP="00D05DDC">
            <w:pPr>
              <w:jc w:val="left"/>
              <w:rPr>
                <w:b/>
                <w:iCs/>
              </w:rPr>
            </w:pPr>
            <w:r w:rsidRPr="00701063">
              <w:rPr>
                <w:b/>
                <w:iCs/>
              </w:rPr>
              <w:t xml:space="preserve">“Placed in Service” Year for Tax Purposes (see BTA Section </w:t>
            </w:r>
            <w:r w:rsidR="00136DFF" w:rsidRPr="00701063">
              <w:rPr>
                <w:b/>
                <w:iCs/>
              </w:rPr>
              <w:t>6.32.3</w:t>
            </w:r>
            <w:r w:rsidRPr="00701063">
              <w:rPr>
                <w:b/>
                <w:iCs/>
              </w:rPr>
              <w:t xml:space="preserve"> (</w:t>
            </w:r>
            <w:r w:rsidRPr="00701063">
              <w:rPr>
                <w:b/>
                <w:i/>
              </w:rPr>
              <w:t>Tax Benefits</w:t>
            </w:r>
            <w:r w:rsidRPr="00701063">
              <w:rPr>
                <w:b/>
                <w:iCs/>
              </w:rPr>
              <w:t>))</w:t>
            </w:r>
          </w:p>
        </w:tc>
        <w:tc>
          <w:tcPr>
            <w:tcW w:w="6385" w:type="dxa"/>
          </w:tcPr>
          <w:p w14:paraId="4552F4B5" w14:textId="77777777" w:rsidR="00834F26" w:rsidRPr="0065768C" w:rsidRDefault="00834F26">
            <w:pPr>
              <w:rPr>
                <w:bCs/>
                <w:iCs/>
                <w:highlight w:val="yellow"/>
              </w:rPr>
            </w:pPr>
            <w:r>
              <w:rPr>
                <w:rFonts w:cs="Arial"/>
                <w:highlight w:val="yellow"/>
              </w:rPr>
              <w:t>#Year</w:t>
            </w:r>
          </w:p>
        </w:tc>
      </w:tr>
      <w:tr w:rsidR="00077274" w14:paraId="24ADFC00" w14:textId="77777777">
        <w:tc>
          <w:tcPr>
            <w:tcW w:w="2965" w:type="dxa"/>
          </w:tcPr>
          <w:p w14:paraId="062147DD" w14:textId="5A2C06DA" w:rsidR="00077274" w:rsidRDefault="00077274" w:rsidP="00D05DDC">
            <w:pPr>
              <w:jc w:val="left"/>
              <w:rPr>
                <w:b/>
                <w:bCs/>
              </w:rPr>
            </w:pPr>
            <w:r>
              <w:rPr>
                <w:b/>
                <w:bCs/>
              </w:rPr>
              <w:t>Guaranteed Mechanical Completion Date</w:t>
            </w:r>
          </w:p>
        </w:tc>
        <w:tc>
          <w:tcPr>
            <w:tcW w:w="6385" w:type="dxa"/>
          </w:tcPr>
          <w:p w14:paraId="45CEAC1F" w14:textId="66E1FC81" w:rsidR="00077274" w:rsidRDefault="00077274">
            <w:pPr>
              <w:rPr>
                <w:rFonts w:cs="Arial"/>
                <w:highlight w:val="yellow"/>
              </w:rPr>
            </w:pPr>
            <w:r>
              <w:rPr>
                <w:rFonts w:cs="Arial"/>
                <w:highlight w:val="yellow"/>
              </w:rPr>
              <w:t>#Month #Day, #Year</w:t>
            </w:r>
          </w:p>
        </w:tc>
      </w:tr>
      <w:tr w:rsidR="00834F26" w14:paraId="6A4C483B" w14:textId="77777777">
        <w:tc>
          <w:tcPr>
            <w:tcW w:w="2965" w:type="dxa"/>
          </w:tcPr>
          <w:p w14:paraId="1DB6FAFB" w14:textId="77777777" w:rsidR="00834F26" w:rsidRPr="009222E0" w:rsidRDefault="00834F26" w:rsidP="00D05DDC">
            <w:pPr>
              <w:jc w:val="left"/>
              <w:rPr>
                <w:b/>
                <w:bCs/>
              </w:rPr>
            </w:pPr>
            <w:r>
              <w:rPr>
                <w:b/>
                <w:bCs/>
              </w:rPr>
              <w:t>Guaranteed Substantial Completion Date</w:t>
            </w:r>
          </w:p>
        </w:tc>
        <w:tc>
          <w:tcPr>
            <w:tcW w:w="6385" w:type="dxa"/>
          </w:tcPr>
          <w:p w14:paraId="0FC7426F" w14:textId="77777777" w:rsidR="00834F26" w:rsidRPr="004329AE" w:rsidRDefault="00834F26">
            <w:pPr>
              <w:rPr>
                <w:highlight w:val="yellow"/>
              </w:rPr>
            </w:pPr>
            <w:r>
              <w:rPr>
                <w:rFonts w:cs="Arial"/>
                <w:highlight w:val="yellow"/>
              </w:rPr>
              <w:t>#Month #Day, #Year</w:t>
            </w:r>
          </w:p>
        </w:tc>
      </w:tr>
    </w:tbl>
    <w:p w14:paraId="0B7BEA36" w14:textId="77777777" w:rsidR="00834F26" w:rsidRDefault="00834F26" w:rsidP="00834F26">
      <w:pPr>
        <w:spacing w:before="60" w:after="60"/>
        <w:rPr>
          <w:b/>
          <w:bCs/>
        </w:rPr>
      </w:pPr>
    </w:p>
    <w:p w14:paraId="2BD4C6E0" w14:textId="77777777" w:rsidR="00834F26" w:rsidRDefault="00834F26" w:rsidP="00834F26">
      <w:pPr>
        <w:spacing w:before="60" w:after="60"/>
        <w:rPr>
          <w:b/>
          <w:bCs/>
        </w:rPr>
      </w:pPr>
    </w:p>
    <w:p w14:paraId="297107B6" w14:textId="77777777" w:rsidR="001329AB" w:rsidRDefault="001329AB" w:rsidP="00834F26">
      <w:pPr>
        <w:spacing w:before="60" w:after="60"/>
        <w:rPr>
          <w:b/>
          <w:bCs/>
        </w:rPr>
      </w:pPr>
    </w:p>
    <w:p w14:paraId="1CDE4E21" w14:textId="77777777" w:rsidR="00834F26" w:rsidRPr="00654EBE" w:rsidRDefault="00834F26" w:rsidP="00834F26">
      <w:pPr>
        <w:spacing w:after="0"/>
        <w:rPr>
          <w:rFonts w:cs="Arial"/>
        </w:rPr>
      </w:pPr>
    </w:p>
    <w:tbl>
      <w:tblPr>
        <w:tblStyle w:val="TableGrid"/>
        <w:tblW w:w="0" w:type="auto"/>
        <w:tblLook w:val="04A0" w:firstRow="1" w:lastRow="0" w:firstColumn="1" w:lastColumn="0" w:noHBand="0" w:noVBand="1"/>
      </w:tblPr>
      <w:tblGrid>
        <w:gridCol w:w="2875"/>
        <w:gridCol w:w="6475"/>
      </w:tblGrid>
      <w:tr w:rsidR="00834F26" w:rsidRPr="00654EBE" w14:paraId="506E93AA" w14:textId="77777777">
        <w:trPr>
          <w:trHeight w:val="710"/>
          <w:tblHeader/>
        </w:trPr>
        <w:tc>
          <w:tcPr>
            <w:tcW w:w="9350" w:type="dxa"/>
            <w:gridSpan w:val="2"/>
            <w:shd w:val="clear" w:color="auto" w:fill="D9D9D9" w:themeFill="background1" w:themeFillShade="D9"/>
            <w:vAlign w:val="center"/>
          </w:tcPr>
          <w:p w14:paraId="1767F7CC" w14:textId="77777777" w:rsidR="00834F26" w:rsidRPr="00654EBE" w:rsidRDefault="00834F26">
            <w:pPr>
              <w:jc w:val="center"/>
              <w:rPr>
                <w:rFonts w:cs="Arial"/>
                <w:b/>
                <w:bCs/>
              </w:rPr>
            </w:pPr>
            <w:r w:rsidRPr="00654EBE">
              <w:rPr>
                <w:rFonts w:cs="Arial"/>
                <w:b/>
                <w:bCs/>
              </w:rPr>
              <w:lastRenderedPageBreak/>
              <w:t>Table A-1.3</w:t>
            </w:r>
          </w:p>
          <w:p w14:paraId="0A99FC3E" w14:textId="77777777" w:rsidR="00834F26" w:rsidRPr="00654EBE" w:rsidRDefault="00834F26">
            <w:pPr>
              <w:jc w:val="center"/>
              <w:rPr>
                <w:rFonts w:cs="Arial"/>
                <w:b/>
                <w:bCs/>
                <w:highlight w:val="yellow"/>
              </w:rPr>
            </w:pPr>
            <w:r w:rsidRPr="00654EBE">
              <w:rPr>
                <w:rFonts w:cs="Arial"/>
                <w:b/>
                <w:bCs/>
              </w:rPr>
              <w:t>Financial Information</w:t>
            </w:r>
          </w:p>
        </w:tc>
      </w:tr>
      <w:tr w:rsidR="00834F26" w:rsidRPr="00654EBE" w14:paraId="2B9A57C2" w14:textId="77777777">
        <w:tc>
          <w:tcPr>
            <w:tcW w:w="2875" w:type="dxa"/>
          </w:tcPr>
          <w:p w14:paraId="3D23C2FD" w14:textId="77777777" w:rsidR="00834F26" w:rsidRPr="00654EBE" w:rsidRDefault="00834F26">
            <w:pPr>
              <w:spacing w:before="60" w:after="60"/>
              <w:jc w:val="left"/>
              <w:rPr>
                <w:rFonts w:cs="Arial"/>
                <w:b/>
                <w:bCs/>
              </w:rPr>
            </w:pPr>
            <w:r w:rsidRPr="00654EBE">
              <w:rPr>
                <w:rFonts w:cs="Arial"/>
                <w:b/>
                <w:bCs/>
              </w:rPr>
              <w:t>Base Purchase Price Cash Amount</w:t>
            </w:r>
          </w:p>
        </w:tc>
        <w:tc>
          <w:tcPr>
            <w:tcW w:w="6475" w:type="dxa"/>
          </w:tcPr>
          <w:p w14:paraId="1FFC42C6" w14:textId="77777777" w:rsidR="00834F26" w:rsidRPr="00654EBE" w:rsidRDefault="00834F26">
            <w:pPr>
              <w:spacing w:before="60" w:after="60"/>
              <w:rPr>
                <w:rFonts w:cs="Arial"/>
                <w:highlight w:val="yellow"/>
              </w:rPr>
            </w:pPr>
            <w:r w:rsidRPr="00654EBE">
              <w:rPr>
                <w:rFonts w:cs="Arial"/>
              </w:rPr>
              <w:t>$</w:t>
            </w:r>
            <w:r w:rsidRPr="00654EBE">
              <w:rPr>
                <w:rFonts w:cs="Arial"/>
                <w:highlight w:val="yellow"/>
              </w:rPr>
              <w:t>#BasePurchasePriceAmount</w:t>
            </w:r>
          </w:p>
        </w:tc>
      </w:tr>
      <w:tr w:rsidR="00834F26" w:rsidRPr="00654EBE" w14:paraId="0E33562D" w14:textId="77777777">
        <w:tc>
          <w:tcPr>
            <w:tcW w:w="2875" w:type="dxa"/>
          </w:tcPr>
          <w:p w14:paraId="5B257F4C" w14:textId="77777777" w:rsidR="00834F26" w:rsidRPr="00654EBE" w:rsidRDefault="00834F26">
            <w:pPr>
              <w:spacing w:before="60" w:after="60"/>
              <w:jc w:val="left"/>
              <w:rPr>
                <w:rFonts w:cs="Arial"/>
                <w:b/>
                <w:iCs/>
              </w:rPr>
            </w:pPr>
            <w:r w:rsidRPr="00654EBE">
              <w:rPr>
                <w:rFonts w:cs="Arial"/>
                <w:b/>
                <w:iCs/>
              </w:rPr>
              <w:t>Termination Payment Amount</w:t>
            </w:r>
          </w:p>
        </w:tc>
        <w:tc>
          <w:tcPr>
            <w:tcW w:w="6475" w:type="dxa"/>
          </w:tcPr>
          <w:p w14:paraId="48916DEF" w14:textId="77777777" w:rsidR="00834F26" w:rsidRPr="00654EBE" w:rsidRDefault="00834F26">
            <w:pPr>
              <w:spacing w:before="60" w:after="60"/>
              <w:rPr>
                <w:rFonts w:cs="Arial"/>
                <w:bCs/>
                <w:iCs/>
              </w:rPr>
            </w:pPr>
            <w:r w:rsidRPr="00654EBE">
              <w:rPr>
                <w:rFonts w:cs="Arial"/>
              </w:rPr>
              <w:t>$</w:t>
            </w:r>
            <w:r w:rsidRPr="00654EBE">
              <w:rPr>
                <w:rFonts w:cs="Arial"/>
                <w:highlight w:val="yellow"/>
              </w:rPr>
              <w:t>#TerminationPaymentAmount</w:t>
            </w:r>
          </w:p>
        </w:tc>
      </w:tr>
      <w:tr w:rsidR="00834F26" w:rsidRPr="00654EBE" w14:paraId="15C9C002" w14:textId="77777777">
        <w:tc>
          <w:tcPr>
            <w:tcW w:w="2875" w:type="dxa"/>
          </w:tcPr>
          <w:p w14:paraId="627DA27C" w14:textId="1C8BEA9A" w:rsidR="00834F26" w:rsidRPr="00654EBE" w:rsidRDefault="00834F26">
            <w:pPr>
              <w:spacing w:before="60" w:after="60"/>
              <w:jc w:val="left"/>
              <w:rPr>
                <w:rFonts w:cs="Arial"/>
                <w:b/>
                <w:iCs/>
              </w:rPr>
            </w:pPr>
            <w:r>
              <w:rPr>
                <w:b/>
                <w:iCs/>
              </w:rPr>
              <w:t>Cancel</w:t>
            </w:r>
            <w:r w:rsidR="00EC04F0">
              <w:rPr>
                <w:b/>
                <w:iCs/>
              </w:rPr>
              <w:t>l</w:t>
            </w:r>
            <w:r>
              <w:rPr>
                <w:b/>
                <w:iCs/>
              </w:rPr>
              <w:t>ation Payment Schedule</w:t>
            </w:r>
          </w:p>
        </w:tc>
        <w:tc>
          <w:tcPr>
            <w:tcW w:w="6475" w:type="dxa"/>
          </w:tcPr>
          <w:p w14:paraId="08CF5A59" w14:textId="77777777" w:rsidR="00834F26" w:rsidRPr="00654EBE" w:rsidRDefault="00834F26">
            <w:pPr>
              <w:spacing w:before="60" w:after="60"/>
              <w:rPr>
                <w:rFonts w:cs="Arial"/>
                <w:bCs/>
                <w:iCs/>
                <w:highlight w:val="yellow"/>
              </w:rPr>
            </w:pPr>
            <w:r>
              <w:rPr>
                <w:bCs/>
                <w:iCs/>
                <w:highlight w:val="yellow"/>
              </w:rPr>
              <w:t>#AddCancelationPaymentSchedule</w:t>
            </w:r>
          </w:p>
        </w:tc>
      </w:tr>
      <w:tr w:rsidR="00834F26" w:rsidRPr="00654EBE" w14:paraId="16262A13" w14:textId="77777777">
        <w:tc>
          <w:tcPr>
            <w:tcW w:w="2875" w:type="dxa"/>
          </w:tcPr>
          <w:p w14:paraId="77D7BEA0" w14:textId="77777777" w:rsidR="00834F26" w:rsidRPr="00654EBE" w:rsidRDefault="00834F26">
            <w:pPr>
              <w:spacing w:before="60" w:after="60"/>
              <w:jc w:val="left"/>
              <w:rPr>
                <w:rFonts w:cs="Arial"/>
                <w:b/>
                <w:iCs/>
              </w:rPr>
            </w:pPr>
            <w:r w:rsidRPr="00654EBE">
              <w:rPr>
                <w:rFonts w:cs="Arial"/>
                <w:b/>
                <w:iCs/>
              </w:rPr>
              <w:t>Tax Benefit Percentage</w:t>
            </w:r>
          </w:p>
        </w:tc>
        <w:tc>
          <w:tcPr>
            <w:tcW w:w="6475" w:type="dxa"/>
          </w:tcPr>
          <w:p w14:paraId="2AB8FF48" w14:textId="77777777" w:rsidR="00834F26" w:rsidRPr="00654EBE" w:rsidRDefault="00834F26">
            <w:pPr>
              <w:spacing w:before="60" w:after="60"/>
              <w:rPr>
                <w:rFonts w:cs="Arial"/>
                <w:bCs/>
                <w:iCs/>
                <w:highlight w:val="yellow"/>
              </w:rPr>
            </w:pPr>
            <w:r w:rsidRPr="00654EBE">
              <w:rPr>
                <w:rFonts w:cs="Arial"/>
                <w:bCs/>
                <w:iCs/>
                <w:highlight w:val="yellow"/>
              </w:rPr>
              <w:t>#Number</w:t>
            </w:r>
            <w:r w:rsidRPr="00654EBE">
              <w:rPr>
                <w:rFonts w:cs="Arial"/>
                <w:bCs/>
                <w:iCs/>
              </w:rPr>
              <w:t>%</w:t>
            </w:r>
          </w:p>
        </w:tc>
      </w:tr>
      <w:tr w:rsidR="00834F26" w:rsidRPr="00654EBE" w14:paraId="2B7FE850" w14:textId="77777777">
        <w:tc>
          <w:tcPr>
            <w:tcW w:w="2875" w:type="dxa"/>
          </w:tcPr>
          <w:p w14:paraId="5128E83A" w14:textId="77777777" w:rsidR="00834F26" w:rsidRPr="00654EBE" w:rsidRDefault="00834F26">
            <w:pPr>
              <w:spacing w:before="60" w:after="60"/>
              <w:jc w:val="left"/>
              <w:rPr>
                <w:rFonts w:cs="Arial"/>
                <w:b/>
                <w:iCs/>
              </w:rPr>
            </w:pPr>
            <w:r>
              <w:rPr>
                <w:b/>
                <w:iCs/>
              </w:rPr>
              <w:t>Initial Performance Security</w:t>
            </w:r>
          </w:p>
        </w:tc>
        <w:tc>
          <w:tcPr>
            <w:tcW w:w="6475" w:type="dxa"/>
          </w:tcPr>
          <w:p w14:paraId="2961E44B" w14:textId="77777777" w:rsidR="00834F26" w:rsidRPr="00654EBE" w:rsidRDefault="00834F26">
            <w:pPr>
              <w:spacing w:before="60" w:after="60"/>
              <w:rPr>
                <w:rFonts w:cs="Arial"/>
                <w:bCs/>
                <w:iCs/>
              </w:rPr>
            </w:pPr>
            <w:r w:rsidRPr="00822615">
              <w:rPr>
                <w:rFonts w:cs="Arial"/>
              </w:rPr>
              <w:t>$</w:t>
            </w:r>
            <w:r>
              <w:rPr>
                <w:rFonts w:cs="Arial"/>
                <w:highlight w:val="yellow"/>
              </w:rPr>
              <w:t>#InitialPerformanceSecurity</w:t>
            </w:r>
          </w:p>
        </w:tc>
      </w:tr>
      <w:tr w:rsidR="00834F26" w:rsidRPr="00654EBE" w14:paraId="70706B86" w14:textId="77777777">
        <w:tc>
          <w:tcPr>
            <w:tcW w:w="2875" w:type="dxa"/>
          </w:tcPr>
          <w:p w14:paraId="65002172" w14:textId="77777777" w:rsidR="00834F26" w:rsidRPr="00654EBE" w:rsidRDefault="00834F26">
            <w:pPr>
              <w:spacing w:before="60" w:after="60"/>
              <w:jc w:val="left"/>
              <w:rPr>
                <w:rFonts w:cs="Arial"/>
                <w:b/>
                <w:bCs/>
              </w:rPr>
            </w:pPr>
            <w:r>
              <w:rPr>
                <w:b/>
                <w:bCs/>
              </w:rPr>
              <w:t>Construction Period Performance Security</w:t>
            </w:r>
          </w:p>
        </w:tc>
        <w:tc>
          <w:tcPr>
            <w:tcW w:w="6475" w:type="dxa"/>
          </w:tcPr>
          <w:p w14:paraId="51101131" w14:textId="77777777" w:rsidR="00834F26" w:rsidRPr="00654EBE" w:rsidRDefault="00834F26">
            <w:pPr>
              <w:spacing w:before="60" w:after="60"/>
              <w:rPr>
                <w:rFonts w:cs="Arial"/>
                <w:highlight w:val="yellow"/>
              </w:rPr>
            </w:pPr>
            <w:r w:rsidRPr="00822615">
              <w:rPr>
                <w:rFonts w:cs="Arial"/>
              </w:rPr>
              <w:t>$</w:t>
            </w:r>
            <w:r>
              <w:rPr>
                <w:rFonts w:cs="Arial"/>
                <w:highlight w:val="yellow"/>
              </w:rPr>
              <w:t>#ConstructionPeriodPerformanceSecurity</w:t>
            </w:r>
          </w:p>
        </w:tc>
      </w:tr>
    </w:tbl>
    <w:p w14:paraId="23D9F502" w14:textId="77777777" w:rsidR="00834F26" w:rsidRDefault="00834F26" w:rsidP="00834F26">
      <w:pPr>
        <w:spacing w:after="0"/>
        <w:rPr>
          <w:rFonts w:cs="Arial"/>
        </w:rPr>
      </w:pPr>
    </w:p>
    <w:p w14:paraId="7B9914FB" w14:textId="77777777" w:rsidR="00834F26" w:rsidRDefault="00834F26" w:rsidP="00834F26">
      <w:pPr>
        <w:spacing w:after="0"/>
        <w:rPr>
          <w:rFonts w:cs="Arial"/>
        </w:rPr>
      </w:pPr>
    </w:p>
    <w:p w14:paraId="3AC6D76C" w14:textId="77777777" w:rsidR="00834F26" w:rsidRPr="00654EBE" w:rsidRDefault="00834F26" w:rsidP="00834F26">
      <w:pPr>
        <w:spacing w:after="0"/>
        <w:rPr>
          <w:rFonts w:cs="Arial"/>
        </w:rPr>
      </w:pPr>
    </w:p>
    <w:tbl>
      <w:tblPr>
        <w:tblStyle w:val="TableGrid"/>
        <w:tblW w:w="0" w:type="auto"/>
        <w:tblLook w:val="04A0" w:firstRow="1" w:lastRow="0" w:firstColumn="1" w:lastColumn="0" w:noHBand="0" w:noVBand="1"/>
      </w:tblPr>
      <w:tblGrid>
        <w:gridCol w:w="2875"/>
        <w:gridCol w:w="6475"/>
      </w:tblGrid>
      <w:tr w:rsidR="00834F26" w:rsidRPr="00654EBE" w14:paraId="6AA5237F" w14:textId="77777777">
        <w:trPr>
          <w:trHeight w:val="710"/>
        </w:trPr>
        <w:tc>
          <w:tcPr>
            <w:tcW w:w="9350" w:type="dxa"/>
            <w:gridSpan w:val="2"/>
            <w:shd w:val="clear" w:color="auto" w:fill="D9D9D9" w:themeFill="background1" w:themeFillShade="D9"/>
            <w:vAlign w:val="center"/>
          </w:tcPr>
          <w:p w14:paraId="794315FC" w14:textId="77777777" w:rsidR="00834F26" w:rsidRPr="00654EBE" w:rsidRDefault="00834F26">
            <w:pPr>
              <w:jc w:val="center"/>
              <w:rPr>
                <w:rFonts w:cs="Arial"/>
                <w:b/>
                <w:bCs/>
              </w:rPr>
            </w:pPr>
            <w:r w:rsidRPr="00654EBE">
              <w:rPr>
                <w:rFonts w:cs="Arial"/>
                <w:b/>
                <w:bCs/>
              </w:rPr>
              <w:t>Table A-1.4</w:t>
            </w:r>
          </w:p>
          <w:p w14:paraId="1DAF56E4" w14:textId="77777777" w:rsidR="00834F26" w:rsidRPr="00654EBE" w:rsidRDefault="00834F26">
            <w:pPr>
              <w:jc w:val="center"/>
              <w:rPr>
                <w:rFonts w:cs="Arial"/>
                <w:b/>
                <w:bCs/>
                <w:highlight w:val="yellow"/>
              </w:rPr>
            </w:pPr>
            <w:r>
              <w:rPr>
                <w:b/>
                <w:bCs/>
              </w:rPr>
              <w:t>Relevant Third Parties</w:t>
            </w:r>
          </w:p>
        </w:tc>
      </w:tr>
      <w:tr w:rsidR="00834F26" w:rsidRPr="00654EBE" w14:paraId="226BCC97" w14:textId="77777777">
        <w:tc>
          <w:tcPr>
            <w:tcW w:w="2875" w:type="dxa"/>
          </w:tcPr>
          <w:p w14:paraId="5C4FA197" w14:textId="77777777" w:rsidR="00834F26" w:rsidRPr="00654EBE" w:rsidRDefault="00834F26">
            <w:pPr>
              <w:spacing w:before="60" w:after="60"/>
              <w:rPr>
                <w:rFonts w:cs="Arial"/>
                <w:b/>
                <w:bCs/>
              </w:rPr>
            </w:pPr>
            <w:r w:rsidRPr="00654EBE">
              <w:rPr>
                <w:rFonts w:cs="Arial"/>
                <w:b/>
                <w:iCs/>
              </w:rPr>
              <w:t>Title Company</w:t>
            </w:r>
          </w:p>
        </w:tc>
        <w:tc>
          <w:tcPr>
            <w:tcW w:w="6475" w:type="dxa"/>
          </w:tcPr>
          <w:p w14:paraId="75F7119E" w14:textId="77777777" w:rsidR="00834F26" w:rsidRPr="00654EBE" w:rsidRDefault="00834F26" w:rsidP="00C916D1">
            <w:pPr>
              <w:spacing w:before="60" w:after="60"/>
              <w:jc w:val="left"/>
              <w:rPr>
                <w:rFonts w:cs="Arial"/>
                <w:highlight w:val="yellow"/>
              </w:rPr>
            </w:pPr>
            <w:r w:rsidRPr="00654EBE">
              <w:rPr>
                <w:rFonts w:cs="Arial"/>
                <w:highlight w:val="yellow"/>
              </w:rPr>
              <w:t>#TitleCompanyName</w:t>
            </w:r>
            <w:r w:rsidRPr="00654EBE">
              <w:rPr>
                <w:rFonts w:cs="Arial"/>
              </w:rPr>
              <w:t xml:space="preserve">, </w:t>
            </w:r>
            <w:r w:rsidRPr="00693D1B">
              <w:rPr>
                <w:highlight w:val="yellow"/>
              </w:rPr>
              <w:t>#a</w:t>
            </w:r>
            <w:r w:rsidRPr="00693D1B">
              <w:rPr>
                <w:i/>
                <w:color w:val="FF0000"/>
                <w:highlight w:val="cyan"/>
              </w:rPr>
              <w:t>OR</w:t>
            </w:r>
            <w:r w:rsidRPr="00693D1B">
              <w:rPr>
                <w:highlight w:val="yellow"/>
              </w:rPr>
              <w:t>#an</w:t>
            </w:r>
            <w:r w:rsidRPr="00693D1B">
              <w:t xml:space="preserve"> </w:t>
            </w:r>
            <w:r w:rsidRPr="00693D1B">
              <w:rPr>
                <w:highlight w:val="yellow"/>
              </w:rPr>
              <w:t>#OrgState#</w:t>
            </w:r>
            <w:r w:rsidRPr="00693D1B">
              <w:t xml:space="preserve"> </w:t>
            </w:r>
            <w:r w:rsidRPr="00693D1B">
              <w:rPr>
                <w:highlight w:val="yellow"/>
              </w:rPr>
              <w:t>#limited liability company</w:t>
            </w:r>
            <w:r w:rsidRPr="00693D1B">
              <w:rPr>
                <w:i/>
                <w:color w:val="FF0000"/>
                <w:highlight w:val="cyan"/>
              </w:rPr>
              <w:t>OR</w:t>
            </w:r>
            <w:r w:rsidRPr="00693D1B">
              <w:rPr>
                <w:highlight w:val="yellow"/>
              </w:rPr>
              <w:t>#OtherOrgStructure</w:t>
            </w:r>
          </w:p>
        </w:tc>
      </w:tr>
    </w:tbl>
    <w:p w14:paraId="1C948FCE" w14:textId="77777777" w:rsidR="00834F26" w:rsidRDefault="00834F26" w:rsidP="00834F26">
      <w:pPr>
        <w:spacing w:after="0"/>
        <w:rPr>
          <w:rFonts w:cs="Arial"/>
        </w:rPr>
      </w:pPr>
    </w:p>
    <w:p w14:paraId="0A5D883D" w14:textId="77777777" w:rsidR="00834F26" w:rsidRPr="00654EBE" w:rsidRDefault="00834F26" w:rsidP="00834F26">
      <w:pPr>
        <w:spacing w:after="0"/>
        <w:rPr>
          <w:rFonts w:cs="Arial"/>
        </w:rPr>
      </w:pPr>
    </w:p>
    <w:p w14:paraId="41403AB1" w14:textId="77777777" w:rsidR="00834F26" w:rsidRPr="00654EBE" w:rsidRDefault="00834F26" w:rsidP="00834F26">
      <w:pPr>
        <w:spacing w:after="0"/>
        <w:rPr>
          <w:rFonts w:cs="Arial"/>
        </w:rPr>
      </w:pPr>
    </w:p>
    <w:tbl>
      <w:tblPr>
        <w:tblStyle w:val="TableGrid"/>
        <w:tblW w:w="0" w:type="auto"/>
        <w:tblLook w:val="04A0" w:firstRow="1" w:lastRow="0" w:firstColumn="1" w:lastColumn="0" w:noHBand="0" w:noVBand="1"/>
      </w:tblPr>
      <w:tblGrid>
        <w:gridCol w:w="2875"/>
        <w:gridCol w:w="6475"/>
      </w:tblGrid>
      <w:tr w:rsidR="00834F26" w:rsidRPr="00654EBE" w14:paraId="0BD22468" w14:textId="77777777" w:rsidTr="001329AB">
        <w:trPr>
          <w:trHeight w:val="710"/>
          <w:tblHeader/>
        </w:trPr>
        <w:tc>
          <w:tcPr>
            <w:tcW w:w="9350" w:type="dxa"/>
            <w:gridSpan w:val="2"/>
            <w:shd w:val="clear" w:color="auto" w:fill="D9D9D9" w:themeFill="background1" w:themeFillShade="D9"/>
            <w:vAlign w:val="center"/>
          </w:tcPr>
          <w:p w14:paraId="58186A6C" w14:textId="77777777" w:rsidR="00834F26" w:rsidRPr="00654EBE" w:rsidRDefault="00834F26">
            <w:pPr>
              <w:jc w:val="center"/>
              <w:rPr>
                <w:rFonts w:cs="Arial"/>
                <w:b/>
                <w:bCs/>
              </w:rPr>
            </w:pPr>
            <w:r w:rsidRPr="00654EBE">
              <w:rPr>
                <w:rFonts w:cs="Arial"/>
                <w:b/>
                <w:bCs/>
              </w:rPr>
              <w:t>Table A-1.5</w:t>
            </w:r>
          </w:p>
          <w:p w14:paraId="3BB78E12" w14:textId="77777777" w:rsidR="00834F26" w:rsidRPr="00654EBE" w:rsidRDefault="00834F26">
            <w:pPr>
              <w:jc w:val="center"/>
              <w:rPr>
                <w:rFonts w:cs="Arial"/>
                <w:b/>
                <w:bCs/>
                <w:highlight w:val="yellow"/>
              </w:rPr>
            </w:pPr>
            <w:r w:rsidRPr="00654EBE">
              <w:rPr>
                <w:rFonts w:cs="Arial"/>
                <w:b/>
                <w:bCs/>
              </w:rPr>
              <w:t>Project Contracts Threshold Amounts</w:t>
            </w:r>
          </w:p>
        </w:tc>
      </w:tr>
      <w:tr w:rsidR="00834F26" w:rsidRPr="00654EBE" w14:paraId="772324F7" w14:textId="77777777">
        <w:tc>
          <w:tcPr>
            <w:tcW w:w="2875" w:type="dxa"/>
          </w:tcPr>
          <w:p w14:paraId="17CB516C" w14:textId="77777777" w:rsidR="00834F26" w:rsidRPr="00701063" w:rsidRDefault="00834F26">
            <w:pPr>
              <w:spacing w:before="60" w:after="60"/>
              <w:jc w:val="left"/>
              <w:rPr>
                <w:rFonts w:cs="Arial"/>
                <w:b/>
                <w:bCs/>
              </w:rPr>
            </w:pPr>
            <w:r w:rsidRPr="00701063">
              <w:rPr>
                <w:rFonts w:cs="Arial"/>
                <w:b/>
                <w:iCs/>
              </w:rPr>
              <w:t xml:space="preserve">Project Contracts Extended Credit Threshold Amount (see </w:t>
            </w:r>
            <w:r w:rsidRPr="00701063">
              <w:rPr>
                <w:b/>
                <w:iCs/>
              </w:rPr>
              <w:t>BTA</w:t>
            </w:r>
            <w:r w:rsidRPr="00701063">
              <w:rPr>
                <w:rFonts w:cs="Arial"/>
                <w:b/>
                <w:iCs/>
              </w:rPr>
              <w:t xml:space="preserve"> Section </w:t>
            </w:r>
            <w:r w:rsidRPr="00701063">
              <w:rPr>
                <w:b/>
                <w:iCs/>
              </w:rPr>
              <w:t>2.12</w:t>
            </w:r>
            <w:r w:rsidRPr="00701063">
              <w:rPr>
                <w:rFonts w:cs="Arial"/>
                <w:b/>
                <w:iCs/>
              </w:rPr>
              <w:t>.1(vi) (</w:t>
            </w:r>
            <w:r w:rsidRPr="00701063">
              <w:rPr>
                <w:rFonts w:cs="Arial"/>
                <w:b/>
                <w:i/>
              </w:rPr>
              <w:t>List of Project Contracts</w:t>
            </w:r>
            <w:r w:rsidRPr="00701063">
              <w:rPr>
                <w:rFonts w:cs="Arial"/>
                <w:b/>
                <w:iCs/>
              </w:rPr>
              <w:t>))</w:t>
            </w:r>
          </w:p>
        </w:tc>
        <w:tc>
          <w:tcPr>
            <w:tcW w:w="6475" w:type="dxa"/>
          </w:tcPr>
          <w:p w14:paraId="6DFF5314" w14:textId="77777777" w:rsidR="00834F26" w:rsidRPr="00654EBE" w:rsidRDefault="00834F26">
            <w:pPr>
              <w:spacing w:before="60" w:after="60"/>
              <w:rPr>
                <w:rFonts w:cs="Arial"/>
                <w:highlight w:val="yellow"/>
              </w:rPr>
            </w:pPr>
            <w:r w:rsidRPr="00654EBE">
              <w:rPr>
                <w:rFonts w:cs="Arial"/>
                <w:bCs/>
                <w:iCs/>
              </w:rPr>
              <w:t>$</w:t>
            </w:r>
            <w:r w:rsidRPr="00654EBE">
              <w:rPr>
                <w:rFonts w:cs="Arial"/>
                <w:bCs/>
                <w:iCs/>
                <w:highlight w:val="yellow"/>
              </w:rPr>
              <w:t>#Amount</w:t>
            </w:r>
          </w:p>
        </w:tc>
      </w:tr>
      <w:tr w:rsidR="00834F26" w:rsidRPr="00654EBE" w14:paraId="2125C1A7" w14:textId="77777777">
        <w:tc>
          <w:tcPr>
            <w:tcW w:w="2875" w:type="dxa"/>
          </w:tcPr>
          <w:p w14:paraId="1A4E1DEE" w14:textId="77777777" w:rsidR="00834F26" w:rsidRPr="00701063" w:rsidRDefault="00834F26">
            <w:pPr>
              <w:spacing w:before="60" w:after="60"/>
              <w:jc w:val="left"/>
              <w:rPr>
                <w:rFonts w:cs="Arial"/>
                <w:b/>
                <w:iCs/>
              </w:rPr>
            </w:pPr>
            <w:r w:rsidRPr="00701063">
              <w:rPr>
                <w:rFonts w:cs="Arial"/>
                <w:b/>
                <w:iCs/>
              </w:rPr>
              <w:t xml:space="preserve">Project Contracts Payments Threshold Amount (Payments by or to Seller) (see </w:t>
            </w:r>
            <w:r w:rsidRPr="00701063">
              <w:rPr>
                <w:b/>
                <w:iCs/>
              </w:rPr>
              <w:t>BTA</w:t>
            </w:r>
            <w:r w:rsidRPr="00701063">
              <w:rPr>
                <w:rFonts w:cs="Arial"/>
                <w:b/>
                <w:iCs/>
              </w:rPr>
              <w:t xml:space="preserve"> Section </w:t>
            </w:r>
            <w:r w:rsidRPr="00701063">
              <w:rPr>
                <w:b/>
                <w:iCs/>
              </w:rPr>
              <w:t>2.12</w:t>
            </w:r>
            <w:r w:rsidRPr="00701063">
              <w:rPr>
                <w:rFonts w:cs="Arial"/>
                <w:b/>
                <w:iCs/>
              </w:rPr>
              <w:t>.1(vii) (</w:t>
            </w:r>
            <w:r w:rsidRPr="00701063">
              <w:rPr>
                <w:rFonts w:cs="Arial"/>
                <w:b/>
                <w:i/>
              </w:rPr>
              <w:t>List of Project Contracts</w:t>
            </w:r>
            <w:r w:rsidRPr="00701063">
              <w:rPr>
                <w:rFonts w:cs="Arial"/>
                <w:b/>
                <w:iCs/>
              </w:rPr>
              <w:t>))</w:t>
            </w:r>
          </w:p>
        </w:tc>
        <w:tc>
          <w:tcPr>
            <w:tcW w:w="6475" w:type="dxa"/>
          </w:tcPr>
          <w:p w14:paraId="41DEF33A" w14:textId="77777777" w:rsidR="00834F26" w:rsidRPr="00654EBE" w:rsidRDefault="00834F26">
            <w:pPr>
              <w:spacing w:before="60" w:after="60"/>
              <w:rPr>
                <w:rFonts w:cs="Arial"/>
                <w:bCs/>
                <w:iCs/>
              </w:rPr>
            </w:pPr>
            <w:r w:rsidRPr="00654EBE">
              <w:rPr>
                <w:rFonts w:cs="Arial"/>
                <w:bCs/>
                <w:iCs/>
              </w:rPr>
              <w:t>$</w:t>
            </w:r>
            <w:r w:rsidRPr="00654EBE">
              <w:rPr>
                <w:rFonts w:cs="Arial"/>
                <w:bCs/>
                <w:iCs/>
                <w:highlight w:val="yellow"/>
              </w:rPr>
              <w:t>#Amount</w:t>
            </w:r>
          </w:p>
        </w:tc>
      </w:tr>
      <w:tr w:rsidR="00834F26" w:rsidRPr="00654EBE" w14:paraId="2B436127" w14:textId="77777777">
        <w:tc>
          <w:tcPr>
            <w:tcW w:w="2875" w:type="dxa"/>
          </w:tcPr>
          <w:p w14:paraId="4082E561" w14:textId="77777777" w:rsidR="00834F26" w:rsidRPr="00701063" w:rsidRDefault="00834F26">
            <w:pPr>
              <w:spacing w:before="60" w:after="60"/>
              <w:jc w:val="left"/>
              <w:rPr>
                <w:rFonts w:cs="Arial"/>
                <w:b/>
                <w:iCs/>
              </w:rPr>
            </w:pPr>
            <w:r w:rsidRPr="00701063">
              <w:rPr>
                <w:rFonts w:cs="Arial"/>
                <w:b/>
                <w:iCs/>
              </w:rPr>
              <w:t xml:space="preserve">Project Contracts Threshold Amount for Items that Constitute Capital Expenditures (see </w:t>
            </w:r>
            <w:r w:rsidRPr="00701063">
              <w:rPr>
                <w:b/>
                <w:iCs/>
              </w:rPr>
              <w:t>BTA</w:t>
            </w:r>
            <w:r w:rsidRPr="00701063">
              <w:rPr>
                <w:rFonts w:cs="Arial"/>
                <w:b/>
                <w:iCs/>
              </w:rPr>
              <w:t xml:space="preserve"> Section </w:t>
            </w:r>
            <w:r w:rsidRPr="00701063">
              <w:rPr>
                <w:b/>
                <w:iCs/>
              </w:rPr>
              <w:t>2.12</w:t>
            </w:r>
            <w:r w:rsidRPr="00701063">
              <w:rPr>
                <w:rFonts w:cs="Arial"/>
                <w:b/>
                <w:iCs/>
              </w:rPr>
              <w:t>.1(viii)(a) (</w:t>
            </w:r>
            <w:r w:rsidRPr="00701063">
              <w:rPr>
                <w:rFonts w:cs="Arial"/>
                <w:b/>
                <w:i/>
              </w:rPr>
              <w:t>List of Project Contracts</w:t>
            </w:r>
            <w:r w:rsidRPr="00701063">
              <w:rPr>
                <w:rFonts w:cs="Arial"/>
                <w:b/>
                <w:iCs/>
              </w:rPr>
              <w:t>))</w:t>
            </w:r>
          </w:p>
        </w:tc>
        <w:tc>
          <w:tcPr>
            <w:tcW w:w="6475" w:type="dxa"/>
          </w:tcPr>
          <w:p w14:paraId="78A69F8A" w14:textId="77777777" w:rsidR="00834F26" w:rsidRPr="00654EBE" w:rsidRDefault="00834F26">
            <w:pPr>
              <w:spacing w:before="60" w:after="60"/>
              <w:rPr>
                <w:rFonts w:cs="Arial"/>
                <w:bCs/>
                <w:iCs/>
                <w:highlight w:val="yellow"/>
              </w:rPr>
            </w:pPr>
            <w:r w:rsidRPr="00654EBE">
              <w:rPr>
                <w:rFonts w:cs="Arial"/>
                <w:bCs/>
                <w:iCs/>
              </w:rPr>
              <w:t>$</w:t>
            </w:r>
            <w:r w:rsidRPr="00654EBE">
              <w:rPr>
                <w:rFonts w:cs="Arial"/>
                <w:bCs/>
                <w:iCs/>
                <w:highlight w:val="yellow"/>
              </w:rPr>
              <w:t>#Amount</w:t>
            </w:r>
          </w:p>
        </w:tc>
      </w:tr>
      <w:tr w:rsidR="00834F26" w:rsidRPr="00654EBE" w14:paraId="76CE605F" w14:textId="77777777">
        <w:tc>
          <w:tcPr>
            <w:tcW w:w="2875" w:type="dxa"/>
          </w:tcPr>
          <w:p w14:paraId="52F2DDEC" w14:textId="77777777" w:rsidR="00834F26" w:rsidRPr="00701063" w:rsidRDefault="00834F26">
            <w:pPr>
              <w:spacing w:before="60" w:after="60"/>
              <w:jc w:val="left"/>
              <w:rPr>
                <w:rFonts w:cs="Arial"/>
                <w:b/>
                <w:iCs/>
              </w:rPr>
            </w:pPr>
            <w:r w:rsidRPr="00701063">
              <w:rPr>
                <w:rFonts w:cs="Arial"/>
                <w:b/>
                <w:iCs/>
              </w:rPr>
              <w:t xml:space="preserve">Project Contracts Threshold Amount for Items Involving or Reasonably Expected to Involve Capital Expenditures (see </w:t>
            </w:r>
            <w:r w:rsidRPr="00701063">
              <w:rPr>
                <w:b/>
                <w:iCs/>
              </w:rPr>
              <w:t>BTA</w:t>
            </w:r>
            <w:r w:rsidRPr="00701063">
              <w:rPr>
                <w:rFonts w:cs="Arial"/>
                <w:b/>
                <w:iCs/>
              </w:rPr>
              <w:t xml:space="preserve"> </w:t>
            </w:r>
            <w:r w:rsidRPr="00701063">
              <w:rPr>
                <w:rFonts w:cs="Arial"/>
                <w:b/>
                <w:iCs/>
              </w:rPr>
              <w:lastRenderedPageBreak/>
              <w:t xml:space="preserve">Section </w:t>
            </w:r>
            <w:r w:rsidRPr="00701063">
              <w:rPr>
                <w:b/>
                <w:iCs/>
              </w:rPr>
              <w:t>2.12</w:t>
            </w:r>
            <w:r w:rsidRPr="00701063">
              <w:rPr>
                <w:rFonts w:cs="Arial"/>
                <w:b/>
                <w:iCs/>
              </w:rPr>
              <w:t>.1(viii)(b) (</w:t>
            </w:r>
            <w:r w:rsidRPr="00701063">
              <w:rPr>
                <w:rFonts w:cs="Arial"/>
                <w:b/>
                <w:i/>
              </w:rPr>
              <w:t>List of Project Contracts</w:t>
            </w:r>
            <w:r w:rsidRPr="00701063">
              <w:rPr>
                <w:rFonts w:cs="Arial"/>
                <w:b/>
                <w:iCs/>
              </w:rPr>
              <w:t>))</w:t>
            </w:r>
          </w:p>
        </w:tc>
        <w:tc>
          <w:tcPr>
            <w:tcW w:w="6475" w:type="dxa"/>
          </w:tcPr>
          <w:p w14:paraId="4A388EE2" w14:textId="77777777" w:rsidR="00834F26" w:rsidRPr="00654EBE" w:rsidRDefault="00834F26">
            <w:pPr>
              <w:spacing w:before="60" w:after="60"/>
              <w:rPr>
                <w:rFonts w:cs="Arial"/>
                <w:bCs/>
                <w:iCs/>
                <w:highlight w:val="yellow"/>
              </w:rPr>
            </w:pPr>
            <w:r w:rsidRPr="00654EBE">
              <w:rPr>
                <w:rFonts w:cs="Arial"/>
                <w:bCs/>
                <w:iCs/>
              </w:rPr>
              <w:lastRenderedPageBreak/>
              <w:t>$</w:t>
            </w:r>
            <w:r w:rsidRPr="00654EBE">
              <w:rPr>
                <w:rFonts w:cs="Arial"/>
                <w:bCs/>
                <w:iCs/>
                <w:highlight w:val="yellow"/>
              </w:rPr>
              <w:t>#Amount</w:t>
            </w:r>
          </w:p>
        </w:tc>
      </w:tr>
      <w:tr w:rsidR="00834F26" w:rsidRPr="00654EBE" w14:paraId="0A111B31" w14:textId="77777777">
        <w:tc>
          <w:tcPr>
            <w:tcW w:w="2875" w:type="dxa"/>
          </w:tcPr>
          <w:p w14:paraId="66540868" w14:textId="77777777" w:rsidR="00834F26" w:rsidRPr="00701063" w:rsidRDefault="00834F26">
            <w:pPr>
              <w:spacing w:before="60" w:after="60"/>
              <w:jc w:val="left"/>
              <w:rPr>
                <w:rFonts w:cs="Arial"/>
                <w:b/>
                <w:iCs/>
              </w:rPr>
            </w:pPr>
            <w:r w:rsidRPr="00701063">
              <w:rPr>
                <w:b/>
                <w:iCs/>
              </w:rPr>
              <w:t xml:space="preserve">Project Contract or Real </w:t>
            </w:r>
            <w:r w:rsidRPr="00701063">
              <w:rPr>
                <w:rFonts w:cs="Arial"/>
                <w:b/>
                <w:iCs/>
              </w:rPr>
              <w:t xml:space="preserve">Property </w:t>
            </w:r>
            <w:r w:rsidRPr="00701063">
              <w:rPr>
                <w:b/>
                <w:iCs/>
              </w:rPr>
              <w:t>Agreement Material</w:t>
            </w:r>
            <w:r w:rsidRPr="00701063">
              <w:rPr>
                <w:rFonts w:cs="Arial"/>
                <w:b/>
                <w:iCs/>
              </w:rPr>
              <w:t xml:space="preserve"> Threshold Amount </w:t>
            </w:r>
            <w:r w:rsidRPr="00701063">
              <w:rPr>
                <w:b/>
                <w:iCs/>
              </w:rPr>
              <w:t>for Modification, Amendment, or Termination (see BTA</w:t>
            </w:r>
            <w:r w:rsidRPr="00701063">
              <w:rPr>
                <w:rFonts w:cs="Arial"/>
                <w:b/>
                <w:iCs/>
              </w:rPr>
              <w:t xml:space="preserve"> Section 5.3.</w:t>
            </w:r>
            <w:r w:rsidRPr="00701063">
              <w:rPr>
                <w:b/>
                <w:iCs/>
              </w:rPr>
              <w:t>2(i) (</w:t>
            </w:r>
            <w:r w:rsidRPr="00701063">
              <w:rPr>
                <w:b/>
                <w:i/>
              </w:rPr>
              <w:t>Negative Covenants of Seller</w:t>
            </w:r>
            <w:r w:rsidRPr="00701063">
              <w:rPr>
                <w:rFonts w:cs="Arial"/>
                <w:b/>
                <w:iCs/>
              </w:rPr>
              <w:t>))</w:t>
            </w:r>
          </w:p>
        </w:tc>
        <w:tc>
          <w:tcPr>
            <w:tcW w:w="6475" w:type="dxa"/>
          </w:tcPr>
          <w:p w14:paraId="40D36D33" w14:textId="77777777" w:rsidR="00834F26" w:rsidRPr="00654EBE" w:rsidRDefault="00834F26">
            <w:pPr>
              <w:spacing w:before="60" w:after="60"/>
              <w:rPr>
                <w:rFonts w:cs="Arial"/>
                <w:bCs/>
                <w:iCs/>
              </w:rPr>
            </w:pPr>
            <w:r w:rsidRPr="00654EBE">
              <w:rPr>
                <w:rFonts w:cs="Arial"/>
                <w:bCs/>
                <w:iCs/>
              </w:rPr>
              <w:t>$</w:t>
            </w:r>
            <w:r w:rsidRPr="00654EBE">
              <w:rPr>
                <w:rFonts w:cs="Arial"/>
                <w:bCs/>
                <w:iCs/>
                <w:highlight w:val="yellow"/>
              </w:rPr>
              <w:t>#Amount</w:t>
            </w:r>
          </w:p>
        </w:tc>
      </w:tr>
      <w:tr w:rsidR="00834F26" w:rsidRPr="00654EBE" w14:paraId="35721AC7" w14:textId="77777777">
        <w:tc>
          <w:tcPr>
            <w:tcW w:w="2875" w:type="dxa"/>
          </w:tcPr>
          <w:p w14:paraId="4D4CDC39" w14:textId="77777777" w:rsidR="00834F26" w:rsidRPr="00701063" w:rsidRDefault="00834F26">
            <w:pPr>
              <w:spacing w:before="60" w:after="60"/>
              <w:jc w:val="left"/>
              <w:rPr>
                <w:rFonts w:cs="Arial"/>
                <w:b/>
                <w:bCs/>
              </w:rPr>
            </w:pPr>
            <w:r w:rsidRPr="00701063">
              <w:rPr>
                <w:b/>
                <w:iCs/>
              </w:rPr>
              <w:t xml:space="preserve">Project Contract or Real </w:t>
            </w:r>
            <w:r w:rsidRPr="00701063">
              <w:rPr>
                <w:rFonts w:cs="Arial"/>
                <w:b/>
                <w:iCs/>
              </w:rPr>
              <w:t xml:space="preserve">Property </w:t>
            </w:r>
            <w:r w:rsidRPr="00701063">
              <w:rPr>
                <w:b/>
                <w:iCs/>
              </w:rPr>
              <w:t>Agreement Material</w:t>
            </w:r>
            <w:r w:rsidRPr="00701063">
              <w:rPr>
                <w:rFonts w:cs="Arial"/>
                <w:b/>
                <w:iCs/>
              </w:rPr>
              <w:t xml:space="preserve"> Threshold Amount </w:t>
            </w:r>
            <w:r w:rsidRPr="00701063">
              <w:rPr>
                <w:b/>
                <w:iCs/>
              </w:rPr>
              <w:t>for new agreements (see BTA</w:t>
            </w:r>
            <w:r w:rsidRPr="00701063">
              <w:rPr>
                <w:rFonts w:cs="Arial"/>
                <w:b/>
                <w:iCs/>
              </w:rPr>
              <w:t xml:space="preserve"> Section 5.3.</w:t>
            </w:r>
            <w:r w:rsidRPr="00701063">
              <w:rPr>
                <w:b/>
                <w:iCs/>
              </w:rPr>
              <w:t>2(iii) (</w:t>
            </w:r>
            <w:r w:rsidRPr="00701063">
              <w:rPr>
                <w:b/>
                <w:i/>
              </w:rPr>
              <w:t>Negative Covenants of Seller</w:t>
            </w:r>
            <w:r w:rsidRPr="00701063">
              <w:rPr>
                <w:rFonts w:cs="Arial"/>
                <w:b/>
                <w:iCs/>
              </w:rPr>
              <w:t>))</w:t>
            </w:r>
          </w:p>
        </w:tc>
        <w:tc>
          <w:tcPr>
            <w:tcW w:w="6475" w:type="dxa"/>
          </w:tcPr>
          <w:p w14:paraId="18A9641B" w14:textId="77777777" w:rsidR="00834F26" w:rsidRPr="00654EBE" w:rsidRDefault="00834F26">
            <w:pPr>
              <w:spacing w:before="60" w:after="60"/>
              <w:rPr>
                <w:rFonts w:cs="Arial"/>
                <w:highlight w:val="yellow"/>
              </w:rPr>
            </w:pPr>
            <w:r w:rsidRPr="00654EBE">
              <w:rPr>
                <w:rFonts w:cs="Arial"/>
                <w:bCs/>
                <w:iCs/>
              </w:rPr>
              <w:t>$</w:t>
            </w:r>
            <w:r w:rsidRPr="00654EBE">
              <w:rPr>
                <w:rFonts w:cs="Arial"/>
                <w:bCs/>
                <w:iCs/>
                <w:highlight w:val="yellow"/>
              </w:rPr>
              <w:t>#Amount</w:t>
            </w:r>
          </w:p>
        </w:tc>
      </w:tr>
    </w:tbl>
    <w:p w14:paraId="757A1C41" w14:textId="77777777" w:rsidR="00834F26" w:rsidRDefault="00834F26" w:rsidP="00834F26"/>
    <w:tbl>
      <w:tblPr>
        <w:tblStyle w:val="TableGrid"/>
        <w:tblW w:w="0" w:type="auto"/>
        <w:tblLook w:val="04A0" w:firstRow="1" w:lastRow="0" w:firstColumn="1" w:lastColumn="0" w:noHBand="0" w:noVBand="1"/>
      </w:tblPr>
      <w:tblGrid>
        <w:gridCol w:w="2875"/>
        <w:gridCol w:w="6475"/>
      </w:tblGrid>
      <w:tr w:rsidR="00834F26" w:rsidRPr="00654EBE" w14:paraId="24AF6D11" w14:textId="77777777">
        <w:trPr>
          <w:trHeight w:val="710"/>
        </w:trPr>
        <w:tc>
          <w:tcPr>
            <w:tcW w:w="9350" w:type="dxa"/>
            <w:gridSpan w:val="2"/>
            <w:shd w:val="clear" w:color="auto" w:fill="D9D9D9" w:themeFill="background1" w:themeFillShade="D9"/>
            <w:vAlign w:val="center"/>
          </w:tcPr>
          <w:p w14:paraId="689AF341" w14:textId="77777777" w:rsidR="00834F26" w:rsidRPr="00654EBE" w:rsidRDefault="00834F26">
            <w:pPr>
              <w:jc w:val="center"/>
              <w:rPr>
                <w:rFonts w:cs="Arial"/>
                <w:b/>
                <w:bCs/>
              </w:rPr>
            </w:pPr>
            <w:r w:rsidRPr="00654EBE">
              <w:rPr>
                <w:rFonts w:cs="Arial"/>
                <w:b/>
                <w:bCs/>
              </w:rPr>
              <w:t>Table A-1.</w:t>
            </w:r>
            <w:r>
              <w:rPr>
                <w:rFonts w:cs="Arial"/>
                <w:b/>
                <w:bCs/>
              </w:rPr>
              <w:t>5</w:t>
            </w:r>
          </w:p>
          <w:p w14:paraId="1B72F861" w14:textId="77777777" w:rsidR="00834F26" w:rsidRPr="00654EBE" w:rsidRDefault="00834F26">
            <w:pPr>
              <w:spacing w:after="120"/>
              <w:jc w:val="center"/>
              <w:rPr>
                <w:rFonts w:cs="Arial"/>
                <w:b/>
                <w:bCs/>
                <w:highlight w:val="yellow"/>
              </w:rPr>
            </w:pPr>
            <w:r>
              <w:rPr>
                <w:b/>
                <w:bCs/>
              </w:rPr>
              <w:t>Performance Security and Termination Payment</w:t>
            </w:r>
          </w:p>
        </w:tc>
      </w:tr>
      <w:tr w:rsidR="00834F26" w:rsidRPr="00BD5761" w14:paraId="1E7FAD3A" w14:textId="77777777">
        <w:trPr>
          <w:trHeight w:val="440"/>
        </w:trPr>
        <w:tc>
          <w:tcPr>
            <w:tcW w:w="2875" w:type="dxa"/>
          </w:tcPr>
          <w:p w14:paraId="78F7F81E" w14:textId="77777777" w:rsidR="00834F26" w:rsidRPr="00BD5761" w:rsidRDefault="00834F26" w:rsidP="00C916D1">
            <w:pPr>
              <w:spacing w:before="60" w:after="60"/>
              <w:jc w:val="left"/>
              <w:rPr>
                <w:rFonts w:cs="Arial"/>
                <w:b/>
                <w:bCs/>
              </w:rPr>
            </w:pPr>
          </w:p>
        </w:tc>
        <w:tc>
          <w:tcPr>
            <w:tcW w:w="6475" w:type="dxa"/>
          </w:tcPr>
          <w:p w14:paraId="5BF69A06" w14:textId="76F2D434" w:rsidR="00834F26" w:rsidRPr="00BD5761" w:rsidRDefault="00834F26" w:rsidP="00C916D1">
            <w:pPr>
              <w:spacing w:before="60" w:after="60"/>
              <w:jc w:val="left"/>
              <w:rPr>
                <w:rFonts w:cs="Arial"/>
                <w:b/>
                <w:bCs/>
                <w:i/>
                <w:iCs/>
                <w:highlight w:val="yellow"/>
              </w:rPr>
            </w:pPr>
            <w:r w:rsidRPr="00C916D1">
              <w:rPr>
                <w:rFonts w:cs="Arial"/>
                <w:b/>
                <w:i/>
                <w:highlight w:val="cyan"/>
                <w:u w:val="single"/>
              </w:rPr>
              <w:t>Note to Bidders</w:t>
            </w:r>
            <w:r w:rsidRPr="00BD5761">
              <w:rPr>
                <w:rFonts w:cs="Arial"/>
                <w:b/>
                <w:bCs/>
                <w:i/>
                <w:iCs/>
                <w:highlight w:val="cyan"/>
              </w:rPr>
              <w:t>: This table will be populated with the applicable amounts stated in the RFP Exhibit E</w:t>
            </w:r>
            <w:r w:rsidR="00E70CF6">
              <w:rPr>
                <w:rFonts w:cs="Arial"/>
                <w:b/>
                <w:bCs/>
                <w:i/>
                <w:iCs/>
                <w:highlight w:val="cyan"/>
              </w:rPr>
              <w:t xml:space="preserve"> (Summary of Fees, Costs, Security, and Deadlines)</w:t>
            </w:r>
            <w:r w:rsidR="001B1C59">
              <w:rPr>
                <w:rFonts w:cs="Arial"/>
                <w:b/>
                <w:bCs/>
                <w:i/>
                <w:iCs/>
                <w:highlight w:val="cyan"/>
              </w:rPr>
              <w:t>,</w:t>
            </w:r>
            <w:r w:rsidRPr="00BD5761">
              <w:rPr>
                <w:rFonts w:cs="Arial"/>
                <w:b/>
                <w:bCs/>
                <w:i/>
                <w:iCs/>
                <w:highlight w:val="cyan"/>
              </w:rPr>
              <w:t xml:space="preserve"> Attachment 1 (Performance Security and Termination Liquidated Damages</w:t>
            </w:r>
            <w:r w:rsidR="001B1C59">
              <w:rPr>
                <w:rFonts w:cs="Arial"/>
                <w:b/>
                <w:bCs/>
                <w:i/>
                <w:iCs/>
                <w:highlight w:val="cyan"/>
              </w:rPr>
              <w:t>)</w:t>
            </w:r>
            <w:r w:rsidRPr="00BD5761">
              <w:rPr>
                <w:rFonts w:cs="Arial"/>
                <w:b/>
                <w:bCs/>
                <w:i/>
                <w:iCs/>
                <w:highlight w:val="cyan"/>
              </w:rPr>
              <w:t xml:space="preserve">. </w:t>
            </w:r>
          </w:p>
        </w:tc>
      </w:tr>
    </w:tbl>
    <w:p w14:paraId="232543C4" w14:textId="77777777" w:rsidR="00834F26" w:rsidRPr="00BD5761" w:rsidRDefault="00834F26" w:rsidP="00C916D1">
      <w:pPr>
        <w:spacing w:after="0"/>
        <w:jc w:val="left"/>
        <w:rPr>
          <w:rFonts w:cs="Arial"/>
        </w:rPr>
      </w:pPr>
    </w:p>
    <w:tbl>
      <w:tblPr>
        <w:tblStyle w:val="TableGrid"/>
        <w:tblW w:w="0" w:type="auto"/>
        <w:tblLook w:val="04A0" w:firstRow="1" w:lastRow="0" w:firstColumn="1" w:lastColumn="0" w:noHBand="0" w:noVBand="1"/>
      </w:tblPr>
      <w:tblGrid>
        <w:gridCol w:w="2875"/>
        <w:gridCol w:w="6475"/>
      </w:tblGrid>
      <w:tr w:rsidR="00834F26" w:rsidRPr="00BD5761" w14:paraId="7A1ED029" w14:textId="77777777">
        <w:trPr>
          <w:trHeight w:val="710"/>
        </w:trPr>
        <w:tc>
          <w:tcPr>
            <w:tcW w:w="9350" w:type="dxa"/>
            <w:gridSpan w:val="2"/>
            <w:shd w:val="clear" w:color="auto" w:fill="D9D9D9" w:themeFill="background1" w:themeFillShade="D9"/>
            <w:vAlign w:val="center"/>
          </w:tcPr>
          <w:p w14:paraId="67A58ACC" w14:textId="77777777" w:rsidR="00834F26" w:rsidRPr="00BD5761" w:rsidRDefault="00834F26" w:rsidP="001329AB">
            <w:pPr>
              <w:jc w:val="center"/>
              <w:rPr>
                <w:rFonts w:cs="Arial"/>
                <w:b/>
                <w:bCs/>
              </w:rPr>
            </w:pPr>
            <w:r w:rsidRPr="00BD5761">
              <w:rPr>
                <w:rFonts w:cs="Arial"/>
                <w:b/>
                <w:bCs/>
              </w:rPr>
              <w:t>Table A-1.6</w:t>
            </w:r>
          </w:p>
          <w:p w14:paraId="54CA90B8" w14:textId="77777777" w:rsidR="00834F26" w:rsidRPr="00BD5761" w:rsidRDefault="00834F26" w:rsidP="001329AB">
            <w:pPr>
              <w:spacing w:after="120"/>
              <w:jc w:val="center"/>
              <w:rPr>
                <w:b/>
                <w:bCs/>
              </w:rPr>
            </w:pPr>
            <w:r w:rsidRPr="00BD5761">
              <w:rPr>
                <w:b/>
                <w:bCs/>
              </w:rPr>
              <w:t>Delay Liquidated Damages</w:t>
            </w:r>
          </w:p>
        </w:tc>
      </w:tr>
      <w:tr w:rsidR="00834F26" w:rsidRPr="00BD5761" w14:paraId="4DF3D77A" w14:textId="77777777">
        <w:tc>
          <w:tcPr>
            <w:tcW w:w="2875" w:type="dxa"/>
          </w:tcPr>
          <w:p w14:paraId="0B24B5A0" w14:textId="77777777" w:rsidR="00834F26" w:rsidRPr="00BD5761" w:rsidRDefault="00834F26" w:rsidP="00C916D1">
            <w:pPr>
              <w:spacing w:before="60" w:after="60"/>
              <w:jc w:val="left"/>
              <w:rPr>
                <w:rFonts w:cs="Arial"/>
                <w:b/>
                <w:bCs/>
              </w:rPr>
            </w:pPr>
            <w:r w:rsidRPr="00BD5761">
              <w:rPr>
                <w:rFonts w:cs="Arial"/>
                <w:b/>
                <w:bCs/>
              </w:rPr>
              <w:t>Mechanical Completion Delay Liquidated Damages</w:t>
            </w:r>
          </w:p>
        </w:tc>
        <w:tc>
          <w:tcPr>
            <w:tcW w:w="6475" w:type="dxa"/>
          </w:tcPr>
          <w:p w14:paraId="1A587100" w14:textId="082CCE96" w:rsidR="00834F26" w:rsidRPr="00BD5761" w:rsidRDefault="00834F26" w:rsidP="00C916D1">
            <w:pPr>
              <w:spacing w:before="60" w:after="60"/>
              <w:jc w:val="left"/>
              <w:rPr>
                <w:rFonts w:cs="Arial"/>
                <w:highlight w:val="yellow"/>
              </w:rPr>
            </w:pPr>
            <w:r w:rsidRPr="00C916D1">
              <w:rPr>
                <w:rFonts w:cs="Arial"/>
                <w:b/>
                <w:i/>
                <w:highlight w:val="cyan"/>
                <w:u w:val="single"/>
              </w:rPr>
              <w:t>Note to Bidders</w:t>
            </w:r>
            <w:r w:rsidRPr="00BD5761">
              <w:rPr>
                <w:rFonts w:cs="Arial"/>
                <w:b/>
                <w:bCs/>
                <w:i/>
                <w:iCs/>
                <w:highlight w:val="cyan"/>
              </w:rPr>
              <w:t>: This table will be populated with the applicable amounts stated in the RFP</w:t>
            </w:r>
            <w:r w:rsidRPr="00BD5761">
              <w:rPr>
                <w:highlight w:val="cyan"/>
              </w:rPr>
              <w:t xml:space="preserve"> </w:t>
            </w:r>
            <w:r w:rsidRPr="00BD5761">
              <w:rPr>
                <w:rFonts w:cs="Arial"/>
                <w:b/>
                <w:bCs/>
                <w:i/>
                <w:iCs/>
                <w:highlight w:val="cyan"/>
              </w:rPr>
              <w:t>Exhibit E</w:t>
            </w:r>
            <w:r w:rsidR="00E70CF6">
              <w:rPr>
                <w:rFonts w:cs="Arial"/>
                <w:b/>
                <w:bCs/>
                <w:i/>
                <w:iCs/>
                <w:highlight w:val="cyan"/>
              </w:rPr>
              <w:t xml:space="preserve"> (Summary of Fees, Costs, Security, and Deadlines)</w:t>
            </w:r>
            <w:r w:rsidRPr="00BD5761">
              <w:rPr>
                <w:rFonts w:cs="Arial"/>
                <w:b/>
                <w:bCs/>
                <w:i/>
                <w:iCs/>
                <w:highlight w:val="cyan"/>
              </w:rPr>
              <w:t>, Attachment 2 (Delay Liquidated Damages Summary).</w:t>
            </w:r>
          </w:p>
        </w:tc>
      </w:tr>
      <w:tr w:rsidR="00834F26" w:rsidRPr="00BD5761" w14:paraId="1B617C3C" w14:textId="77777777">
        <w:tc>
          <w:tcPr>
            <w:tcW w:w="2875" w:type="dxa"/>
          </w:tcPr>
          <w:p w14:paraId="1E9E524B" w14:textId="77777777" w:rsidR="00834F26" w:rsidRPr="00BD5761" w:rsidRDefault="00834F26" w:rsidP="00C916D1">
            <w:pPr>
              <w:spacing w:before="60" w:after="60"/>
              <w:jc w:val="left"/>
              <w:rPr>
                <w:rFonts w:cs="Arial"/>
                <w:b/>
                <w:bCs/>
              </w:rPr>
            </w:pPr>
            <w:r w:rsidRPr="00BD5761">
              <w:rPr>
                <w:rFonts w:cs="Arial"/>
                <w:b/>
                <w:bCs/>
              </w:rPr>
              <w:t>Substantial Completion Delay Liquidated Damages</w:t>
            </w:r>
          </w:p>
        </w:tc>
        <w:tc>
          <w:tcPr>
            <w:tcW w:w="6475" w:type="dxa"/>
          </w:tcPr>
          <w:p w14:paraId="3AC7BB19" w14:textId="77777777" w:rsidR="00834F26" w:rsidRPr="00BD5761" w:rsidRDefault="00834F26" w:rsidP="00C916D1">
            <w:pPr>
              <w:spacing w:before="60" w:after="60"/>
              <w:jc w:val="left"/>
              <w:rPr>
                <w:rFonts w:cs="Arial"/>
                <w:highlight w:val="yellow"/>
              </w:rPr>
            </w:pPr>
          </w:p>
        </w:tc>
      </w:tr>
    </w:tbl>
    <w:p w14:paraId="05E7CE96" w14:textId="77777777" w:rsidR="00834F26" w:rsidRPr="00BD5761" w:rsidRDefault="00834F26" w:rsidP="00C916D1">
      <w:pPr>
        <w:spacing w:after="0"/>
        <w:jc w:val="left"/>
        <w:rPr>
          <w:rFonts w:cs="Arial"/>
        </w:rPr>
      </w:pPr>
    </w:p>
    <w:tbl>
      <w:tblPr>
        <w:tblStyle w:val="TableGrid"/>
        <w:tblW w:w="0" w:type="auto"/>
        <w:tblLook w:val="04A0" w:firstRow="1" w:lastRow="0" w:firstColumn="1" w:lastColumn="0" w:noHBand="0" w:noVBand="1"/>
      </w:tblPr>
      <w:tblGrid>
        <w:gridCol w:w="2875"/>
        <w:gridCol w:w="6475"/>
      </w:tblGrid>
      <w:tr w:rsidR="00834F26" w:rsidRPr="00BD5761" w14:paraId="4220FCCE" w14:textId="77777777">
        <w:trPr>
          <w:trHeight w:val="710"/>
        </w:trPr>
        <w:tc>
          <w:tcPr>
            <w:tcW w:w="9350" w:type="dxa"/>
            <w:gridSpan w:val="2"/>
            <w:shd w:val="clear" w:color="auto" w:fill="D9D9D9" w:themeFill="background1" w:themeFillShade="D9"/>
            <w:vAlign w:val="center"/>
          </w:tcPr>
          <w:p w14:paraId="28ECFA3B" w14:textId="77777777" w:rsidR="00834F26" w:rsidRPr="00BD5761" w:rsidRDefault="00834F26" w:rsidP="001329AB">
            <w:pPr>
              <w:jc w:val="center"/>
              <w:rPr>
                <w:rFonts w:cs="Arial"/>
                <w:b/>
                <w:bCs/>
              </w:rPr>
            </w:pPr>
            <w:r w:rsidRPr="00BD5761">
              <w:rPr>
                <w:rFonts w:cs="Arial"/>
                <w:b/>
                <w:bCs/>
              </w:rPr>
              <w:t>Table A-1.7</w:t>
            </w:r>
          </w:p>
          <w:p w14:paraId="26486394" w14:textId="47436129" w:rsidR="00834F26" w:rsidRPr="00BD5761" w:rsidRDefault="00834F26" w:rsidP="001329AB">
            <w:pPr>
              <w:spacing w:after="120"/>
              <w:jc w:val="center"/>
              <w:rPr>
                <w:rFonts w:cs="Arial"/>
                <w:b/>
                <w:bCs/>
                <w:highlight w:val="yellow"/>
              </w:rPr>
            </w:pPr>
            <w:r w:rsidRPr="00BD5761">
              <w:rPr>
                <w:b/>
                <w:bCs/>
              </w:rPr>
              <w:t>Seller Cancel</w:t>
            </w:r>
            <w:r w:rsidR="00EC04F0">
              <w:rPr>
                <w:b/>
                <w:bCs/>
              </w:rPr>
              <w:t>l</w:t>
            </w:r>
            <w:r w:rsidRPr="00BD5761">
              <w:rPr>
                <w:b/>
                <w:bCs/>
              </w:rPr>
              <w:t>ation Payment Curve</w:t>
            </w:r>
          </w:p>
        </w:tc>
      </w:tr>
      <w:tr w:rsidR="00834F26" w:rsidRPr="00BD5761" w14:paraId="3654C7C3" w14:textId="77777777">
        <w:trPr>
          <w:trHeight w:val="440"/>
        </w:trPr>
        <w:tc>
          <w:tcPr>
            <w:tcW w:w="2875" w:type="dxa"/>
          </w:tcPr>
          <w:p w14:paraId="068F5517" w14:textId="77777777" w:rsidR="00834F26" w:rsidRPr="00BD5761" w:rsidRDefault="00834F26" w:rsidP="00C916D1">
            <w:pPr>
              <w:spacing w:before="60" w:after="60"/>
              <w:jc w:val="left"/>
              <w:rPr>
                <w:rFonts w:cs="Arial"/>
                <w:b/>
                <w:bCs/>
              </w:rPr>
            </w:pPr>
          </w:p>
        </w:tc>
        <w:tc>
          <w:tcPr>
            <w:tcW w:w="6475" w:type="dxa"/>
          </w:tcPr>
          <w:p w14:paraId="43BFF632" w14:textId="23B3D86E" w:rsidR="00834F26" w:rsidRPr="00BD5761" w:rsidRDefault="00834F26" w:rsidP="00C916D1">
            <w:pPr>
              <w:spacing w:before="60" w:after="60"/>
              <w:jc w:val="left"/>
              <w:rPr>
                <w:rFonts w:cs="Arial"/>
                <w:b/>
                <w:bCs/>
                <w:i/>
                <w:iCs/>
                <w:highlight w:val="yellow"/>
              </w:rPr>
            </w:pPr>
            <w:r w:rsidRPr="00C916D1">
              <w:rPr>
                <w:rFonts w:cs="Arial"/>
                <w:b/>
                <w:i/>
                <w:highlight w:val="cyan"/>
                <w:u w:val="single"/>
              </w:rPr>
              <w:t>Note to Bidders</w:t>
            </w:r>
            <w:r w:rsidRPr="00BD5761">
              <w:rPr>
                <w:rFonts w:cs="Arial"/>
                <w:b/>
                <w:bCs/>
                <w:i/>
                <w:iCs/>
                <w:highlight w:val="cyan"/>
              </w:rPr>
              <w:t xml:space="preserve">: Bidder must submit with its Bid a proposed Cancelation Payment Schedule/Curve setting the amount payable by GPC Seller terminates the BTA for GPC’s default. </w:t>
            </w:r>
          </w:p>
        </w:tc>
      </w:tr>
    </w:tbl>
    <w:p w14:paraId="6D805762" w14:textId="77777777" w:rsidR="00834F26" w:rsidRDefault="00834F26" w:rsidP="00834F26"/>
    <w:p w14:paraId="0C446EC9" w14:textId="77777777" w:rsidR="00834F26" w:rsidRPr="00693D1B" w:rsidRDefault="00834F26" w:rsidP="00693D1B">
      <w:pPr>
        <w:spacing w:before="0"/>
        <w:jc w:val="left"/>
        <w:rPr>
          <w:rFonts w:eastAsia="Times New Roman"/>
          <w:b/>
          <w:spacing w:val="-6"/>
          <w:kern w:val="14"/>
          <w:sz w:val="24"/>
          <w:szCs w:val="24"/>
        </w:rPr>
      </w:pPr>
    </w:p>
    <w:p w14:paraId="385AD469" w14:textId="77777777" w:rsidR="00834F26" w:rsidRPr="00693D1B" w:rsidRDefault="00834F26" w:rsidP="00693D1B">
      <w:pPr>
        <w:spacing w:before="0"/>
        <w:jc w:val="left"/>
        <w:rPr>
          <w:rFonts w:eastAsia="Times New Roman"/>
          <w:b/>
          <w:spacing w:val="-6"/>
          <w:kern w:val="14"/>
          <w:sz w:val="24"/>
          <w:szCs w:val="24"/>
        </w:rPr>
      </w:pPr>
    </w:p>
    <w:p w14:paraId="0F938D40" w14:textId="77777777" w:rsidR="00834F26" w:rsidRPr="00693D1B" w:rsidRDefault="00834F26" w:rsidP="00693D1B">
      <w:pPr>
        <w:spacing w:before="0"/>
        <w:jc w:val="left"/>
        <w:rPr>
          <w:rFonts w:eastAsia="Times New Roman"/>
          <w:b/>
          <w:spacing w:val="-6"/>
          <w:kern w:val="14"/>
          <w:sz w:val="24"/>
          <w:szCs w:val="24"/>
        </w:rPr>
        <w:sectPr w:rsidR="00834F26" w:rsidRPr="00693D1B" w:rsidSect="00730340">
          <w:pgSz w:w="12240" w:h="15840" w:code="1"/>
          <w:pgMar w:top="1080" w:right="1080" w:bottom="936" w:left="1224" w:header="432" w:footer="576" w:gutter="0"/>
          <w:cols w:space="720"/>
          <w:docGrid w:linePitch="360"/>
        </w:sectPr>
      </w:pPr>
    </w:p>
    <w:p w14:paraId="2A9E8035" w14:textId="77777777" w:rsidR="00834F26" w:rsidRPr="00693D1B" w:rsidRDefault="00834F26" w:rsidP="004663C4">
      <w:pPr>
        <w:pStyle w:val="zGTitleExhibit"/>
      </w:pPr>
      <w:bookmarkStart w:id="693" w:name="_Toc176947597"/>
      <w:r w:rsidRPr="00693D1B">
        <w:lastRenderedPageBreak/>
        <w:t xml:space="preserve">Exhibit A-2 – </w:t>
      </w:r>
      <w:r w:rsidR="00693D1B" w:rsidRPr="00693D1B">
        <w:t>Notice Contacts</w:t>
      </w:r>
      <w:bookmarkEnd w:id="693"/>
    </w:p>
    <w:p w14:paraId="1DA92E53" w14:textId="5CC3B923" w:rsidR="00693D1B" w:rsidRPr="00701063" w:rsidRDefault="00693D1B" w:rsidP="00693D1B">
      <w:pPr>
        <w:widowControl w:val="0"/>
        <w:spacing w:after="240"/>
        <w:rPr>
          <w:rFonts w:cs="Arial"/>
          <w:b/>
          <w:bCs/>
        </w:rPr>
      </w:pPr>
      <w:r w:rsidRPr="00693D1B">
        <w:rPr>
          <w:rFonts w:cs="Arial"/>
          <w:b/>
          <w:bCs/>
        </w:rPr>
        <w:t xml:space="preserve">Address for delivery </w:t>
      </w:r>
      <w:r w:rsidRPr="00701063">
        <w:rPr>
          <w:rFonts w:cs="Arial"/>
          <w:b/>
          <w:bCs/>
        </w:rPr>
        <w:t>of Eligible Collateral for Performance Security in accordance with BTA Section 4.</w:t>
      </w:r>
      <w:r w:rsidR="00355A74" w:rsidRPr="00701063">
        <w:rPr>
          <w:rFonts w:cs="Arial"/>
          <w:b/>
          <w:bCs/>
        </w:rPr>
        <w:t xml:space="preserve">7 </w:t>
      </w:r>
      <w:r w:rsidRPr="00701063">
        <w:rPr>
          <w:rFonts w:cs="Arial"/>
          <w:b/>
          <w:bCs/>
        </w:rPr>
        <w:t>(</w:t>
      </w:r>
      <w:r w:rsidRPr="00701063">
        <w:rPr>
          <w:rFonts w:cs="Arial"/>
          <w:b/>
          <w:bCs/>
          <w:i/>
          <w:iCs/>
        </w:rPr>
        <w:t>Delivery of Eligible Collateral for Performance Security</w:t>
      </w:r>
      <w:r w:rsidRPr="00701063">
        <w:rPr>
          <w:rFonts w:cs="Arial"/>
          <w:b/>
          <w:bCs/>
        </w:rPr>
        <w:t>):</w:t>
      </w:r>
    </w:p>
    <w:p w14:paraId="7E62DB0C" w14:textId="77777777" w:rsidR="00834F26" w:rsidRPr="00701063" w:rsidRDefault="00834F26" w:rsidP="00693D1B">
      <w:pPr>
        <w:widowControl w:val="0"/>
        <w:spacing w:before="0" w:after="0"/>
        <w:jc w:val="left"/>
        <w:outlineLvl w:val="1"/>
        <w:rPr>
          <w:rFonts w:eastAsia="Times New Roman" w:cs="Arial"/>
        </w:rPr>
      </w:pPr>
      <w:r w:rsidRPr="00701063">
        <w:rPr>
          <w:rFonts w:eastAsia="Times New Roman" w:cs="Arial"/>
        </w:rPr>
        <w:t xml:space="preserve">Georgia Power Company </w:t>
      </w:r>
    </w:p>
    <w:p w14:paraId="317A64B4" w14:textId="77777777" w:rsidR="00834F26" w:rsidRPr="00701063" w:rsidRDefault="00834F26" w:rsidP="00693D1B">
      <w:pPr>
        <w:widowControl w:val="0"/>
        <w:spacing w:before="0" w:after="0"/>
        <w:jc w:val="left"/>
        <w:outlineLvl w:val="1"/>
        <w:rPr>
          <w:rFonts w:eastAsia="Times New Roman" w:cs="Arial"/>
        </w:rPr>
      </w:pPr>
      <w:r w:rsidRPr="00701063">
        <w:rPr>
          <w:rFonts w:eastAsia="Times New Roman" w:cs="Arial"/>
        </w:rPr>
        <w:t>c/o Southern Company Services Inc.</w:t>
      </w:r>
    </w:p>
    <w:p w14:paraId="3F762548" w14:textId="77777777" w:rsidR="00834F26" w:rsidRPr="00701063" w:rsidRDefault="00834F26" w:rsidP="00693D1B">
      <w:pPr>
        <w:widowControl w:val="0"/>
        <w:spacing w:before="0" w:after="0"/>
        <w:jc w:val="left"/>
        <w:outlineLvl w:val="1"/>
        <w:rPr>
          <w:rFonts w:eastAsia="Times New Roman" w:cs="Arial"/>
        </w:rPr>
      </w:pPr>
      <w:r w:rsidRPr="00701063">
        <w:rPr>
          <w:rFonts w:eastAsia="Times New Roman" w:cs="Arial"/>
        </w:rPr>
        <w:t>Attn: Assistant Treasurer, BIN SC1407</w:t>
      </w:r>
    </w:p>
    <w:p w14:paraId="32811778" w14:textId="77777777" w:rsidR="00834F26" w:rsidRPr="00701063" w:rsidRDefault="00834F26" w:rsidP="00693D1B">
      <w:pPr>
        <w:widowControl w:val="0"/>
        <w:spacing w:before="0" w:after="0"/>
        <w:jc w:val="left"/>
        <w:outlineLvl w:val="1"/>
        <w:rPr>
          <w:rFonts w:eastAsia="Times New Roman" w:cs="Arial"/>
        </w:rPr>
      </w:pPr>
      <w:r w:rsidRPr="00701063">
        <w:rPr>
          <w:rFonts w:eastAsia="Times New Roman" w:cs="Arial"/>
        </w:rPr>
        <w:t>30 Ivan Allen Jr. Blvd.</w:t>
      </w:r>
    </w:p>
    <w:p w14:paraId="1D6E280B" w14:textId="77777777" w:rsidR="00834F26" w:rsidRPr="00701063" w:rsidRDefault="00834F26" w:rsidP="00693D1B">
      <w:pPr>
        <w:widowControl w:val="0"/>
        <w:spacing w:before="0" w:after="240"/>
        <w:jc w:val="left"/>
        <w:outlineLvl w:val="1"/>
        <w:rPr>
          <w:rFonts w:eastAsia="Times New Roman" w:cs="Arial"/>
        </w:rPr>
      </w:pPr>
      <w:r w:rsidRPr="00701063">
        <w:rPr>
          <w:rFonts w:eastAsia="Times New Roman" w:cs="Arial"/>
        </w:rPr>
        <w:t>Atlanta, Georgia 30308</w:t>
      </w:r>
    </w:p>
    <w:p w14:paraId="2602F27C" w14:textId="77777777" w:rsidR="00834F26" w:rsidRPr="00701063" w:rsidRDefault="00834F26" w:rsidP="00834F26">
      <w:pPr>
        <w:widowControl w:val="0"/>
        <w:spacing w:after="240"/>
        <w:jc w:val="left"/>
        <w:rPr>
          <w:rFonts w:cs="Arial"/>
          <w:b/>
          <w:bCs/>
        </w:rPr>
      </w:pPr>
      <w:r w:rsidRPr="00701063">
        <w:rPr>
          <w:rFonts w:cs="Arial"/>
          <w:b/>
          <w:bCs/>
        </w:rPr>
        <w:t xml:space="preserve">Addresses for delivery of </w:t>
      </w:r>
      <w:r w:rsidR="00693D1B" w:rsidRPr="00701063">
        <w:rPr>
          <w:rFonts w:cs="Arial"/>
          <w:b/>
          <w:bCs/>
        </w:rPr>
        <w:t>Notices</w:t>
      </w:r>
      <w:r w:rsidRPr="00701063">
        <w:rPr>
          <w:rFonts w:cs="Arial"/>
          <w:b/>
          <w:bCs/>
        </w:rPr>
        <w:t xml:space="preserve"> to the Parties in accordance with </w:t>
      </w:r>
      <w:r w:rsidRPr="00701063">
        <w:rPr>
          <w:rFonts w:eastAsia="MS Gothic" w:cs="Arial"/>
          <w:b/>
        </w:rPr>
        <w:t>BTA</w:t>
      </w:r>
      <w:r w:rsidRPr="00701063">
        <w:rPr>
          <w:rFonts w:cs="Arial"/>
          <w:b/>
        </w:rPr>
        <w:t xml:space="preserve"> Section 21.1 (</w:t>
      </w:r>
      <w:r w:rsidRPr="00701063">
        <w:rPr>
          <w:rFonts w:cs="Arial"/>
          <w:b/>
          <w:i/>
        </w:rPr>
        <w:t>Notices</w:t>
      </w:r>
      <w:r w:rsidRPr="00701063">
        <w:rPr>
          <w:rFonts w:cs="Arial"/>
          <w:b/>
        </w:rPr>
        <w:t>)</w:t>
      </w:r>
      <w:r w:rsidRPr="00701063">
        <w:rPr>
          <w:rFonts w:cs="Arial"/>
          <w:b/>
          <w:bCs/>
        </w:rPr>
        <w:t>:</w:t>
      </w:r>
    </w:p>
    <w:p w14:paraId="5A1D3345" w14:textId="77777777" w:rsidR="00834F26" w:rsidRPr="005030D0" w:rsidRDefault="00834F26" w:rsidP="00834F26">
      <w:pPr>
        <w:jc w:val="left"/>
        <w:rPr>
          <w:rFonts w:cs="Arial"/>
        </w:rPr>
      </w:pPr>
      <w:r w:rsidRPr="00701063">
        <w:rPr>
          <w:rFonts w:cs="Arial"/>
          <w:b/>
          <w:bCs/>
        </w:rPr>
        <w:t xml:space="preserve">In accordance with </w:t>
      </w:r>
      <w:r w:rsidRPr="00701063">
        <w:rPr>
          <w:rFonts w:eastAsia="MS Gothic" w:cs="Arial"/>
          <w:b/>
        </w:rPr>
        <w:t>BTA</w:t>
      </w:r>
      <w:r w:rsidRPr="00701063">
        <w:rPr>
          <w:rFonts w:cs="Arial"/>
          <w:b/>
          <w:bCs/>
        </w:rPr>
        <w:t xml:space="preserve"> Section 21.1 (</w:t>
      </w:r>
      <w:r w:rsidRPr="00701063">
        <w:rPr>
          <w:rFonts w:cs="Arial"/>
          <w:b/>
          <w:bCs/>
          <w:i/>
          <w:iCs/>
        </w:rPr>
        <w:t>Notices</w:t>
      </w:r>
      <w:r w:rsidRPr="00701063">
        <w:rPr>
          <w:rFonts w:cs="Arial"/>
          <w:b/>
          <w:bCs/>
        </w:rPr>
        <w:t>), all notices must include the GPC project identification number referenced in this</w:t>
      </w:r>
      <w:r w:rsidRPr="00701063">
        <w:rPr>
          <w:rFonts w:eastAsia="MS Gothic" w:cs="Arial"/>
          <w:b/>
        </w:rPr>
        <w:t xml:space="preserve"> PPA</w:t>
      </w:r>
      <w:r w:rsidRPr="00701063">
        <w:rPr>
          <w:rFonts w:cs="Arial"/>
          <w:b/>
          <w:bCs/>
        </w:rPr>
        <w:t>’s title and the Facility name.</w:t>
      </w:r>
    </w:p>
    <w:p w14:paraId="2D44CF0F" w14:textId="77777777" w:rsidR="00834F26" w:rsidRPr="005030D0" w:rsidRDefault="00834F26" w:rsidP="00834F26">
      <w:pPr>
        <w:widowControl w:val="0"/>
        <w:spacing w:before="0" w:after="0"/>
        <w:ind w:left="720"/>
        <w:jc w:val="left"/>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34F26" w:rsidRPr="005030D0" w14:paraId="71636D74" w14:textId="77777777">
        <w:tc>
          <w:tcPr>
            <w:tcW w:w="4675" w:type="dxa"/>
          </w:tcPr>
          <w:p w14:paraId="43C848FE" w14:textId="77777777" w:rsidR="00834F26" w:rsidRPr="005030D0" w:rsidRDefault="00834F26">
            <w:pPr>
              <w:widowControl w:val="0"/>
              <w:spacing w:before="0"/>
              <w:jc w:val="left"/>
              <w:rPr>
                <w:rFonts w:cs="Arial"/>
                <w:b/>
                <w:bCs/>
              </w:rPr>
            </w:pPr>
            <w:r w:rsidRPr="005030D0">
              <w:rPr>
                <w:rFonts w:cs="Arial"/>
                <w:b/>
                <w:bCs/>
              </w:rPr>
              <w:t>Notice to GPC:</w:t>
            </w:r>
          </w:p>
          <w:p w14:paraId="75A50A3E" w14:textId="77777777" w:rsidR="00834F26" w:rsidRPr="005030D0" w:rsidRDefault="00834F26">
            <w:pPr>
              <w:widowControl w:val="0"/>
              <w:spacing w:before="0"/>
              <w:jc w:val="left"/>
              <w:rPr>
                <w:rFonts w:cs="Arial"/>
                <w:b/>
                <w:bCs/>
              </w:rPr>
            </w:pPr>
          </w:p>
          <w:p w14:paraId="5786E1C9" w14:textId="77777777" w:rsidR="00834F26" w:rsidRPr="005030D0" w:rsidRDefault="00834F26">
            <w:pPr>
              <w:widowControl w:val="0"/>
              <w:spacing w:before="0"/>
              <w:jc w:val="left"/>
              <w:rPr>
                <w:rFonts w:cs="Arial"/>
              </w:rPr>
            </w:pPr>
            <w:r w:rsidRPr="005030D0">
              <w:rPr>
                <w:rFonts w:cs="Arial"/>
              </w:rPr>
              <w:t>Georgia Power Company</w:t>
            </w:r>
          </w:p>
          <w:p w14:paraId="6C90C032" w14:textId="77777777" w:rsidR="00834F26" w:rsidRPr="005030D0" w:rsidRDefault="00834F26">
            <w:pPr>
              <w:widowControl w:val="0"/>
              <w:spacing w:before="0"/>
              <w:jc w:val="left"/>
              <w:rPr>
                <w:rFonts w:cs="Arial"/>
              </w:rPr>
            </w:pPr>
            <w:r w:rsidRPr="005030D0">
              <w:rPr>
                <w:rFonts w:cs="Arial"/>
              </w:rPr>
              <w:t xml:space="preserve">Attention: </w:t>
            </w:r>
            <w:r w:rsidRPr="005030D0">
              <w:rPr>
                <w:rFonts w:cs="Arial"/>
                <w:highlight w:val="yellow"/>
              </w:rPr>
              <w:t>#GPCContact Name</w:t>
            </w:r>
          </w:p>
          <w:p w14:paraId="082A38C0" w14:textId="77777777" w:rsidR="00834F26" w:rsidRPr="005030D0" w:rsidRDefault="00834F26">
            <w:pPr>
              <w:widowControl w:val="0"/>
              <w:spacing w:before="0"/>
              <w:jc w:val="left"/>
              <w:rPr>
                <w:rFonts w:cs="Arial"/>
              </w:rPr>
            </w:pPr>
            <w:r w:rsidRPr="005030D0">
              <w:rPr>
                <w:rFonts w:cs="Arial"/>
              </w:rPr>
              <w:t>241 Ralph McGill Boulevard N.E.</w:t>
            </w:r>
          </w:p>
          <w:p w14:paraId="56CFD785" w14:textId="77777777" w:rsidR="00834F26" w:rsidRPr="005030D0" w:rsidRDefault="00834F26">
            <w:pPr>
              <w:widowControl w:val="0"/>
              <w:spacing w:before="0"/>
              <w:jc w:val="left"/>
              <w:rPr>
                <w:rFonts w:cs="Arial"/>
              </w:rPr>
            </w:pPr>
            <w:r w:rsidRPr="005030D0">
              <w:rPr>
                <w:rFonts w:cs="Arial"/>
              </w:rPr>
              <w:t xml:space="preserve">BIN </w:t>
            </w:r>
            <w:r w:rsidRPr="005030D0">
              <w:rPr>
                <w:rFonts w:cs="Arial"/>
                <w:highlight w:val="yellow"/>
              </w:rPr>
              <w:t>#BinNumber#</w:t>
            </w:r>
          </w:p>
          <w:p w14:paraId="7E8BE4E0" w14:textId="77777777" w:rsidR="00834F26" w:rsidRPr="005030D0" w:rsidRDefault="00834F26">
            <w:pPr>
              <w:widowControl w:val="0"/>
              <w:spacing w:before="0"/>
              <w:jc w:val="left"/>
              <w:rPr>
                <w:rFonts w:cs="Arial"/>
              </w:rPr>
            </w:pPr>
            <w:r w:rsidRPr="005030D0">
              <w:rPr>
                <w:rFonts w:cs="Arial"/>
              </w:rPr>
              <w:t>Atlanta, Georgia 30308</w:t>
            </w:r>
          </w:p>
          <w:p w14:paraId="57D8643A" w14:textId="77777777" w:rsidR="00834F26" w:rsidRPr="005030D0" w:rsidRDefault="00834F26">
            <w:pPr>
              <w:widowControl w:val="0"/>
              <w:spacing w:before="0"/>
              <w:jc w:val="left"/>
              <w:rPr>
                <w:rFonts w:cs="Arial"/>
              </w:rPr>
            </w:pPr>
            <w:r w:rsidRPr="005030D0">
              <w:rPr>
                <w:rFonts w:cs="Arial"/>
              </w:rPr>
              <w:t xml:space="preserve">Email: </w:t>
            </w:r>
            <w:r w:rsidRPr="005030D0">
              <w:rPr>
                <w:rFonts w:cs="Arial"/>
                <w:highlight w:val="yellow"/>
              </w:rPr>
              <w:t>#GPCNoticeEmail</w:t>
            </w:r>
          </w:p>
          <w:p w14:paraId="2389F2D8" w14:textId="77777777" w:rsidR="00834F26" w:rsidRPr="005030D0" w:rsidRDefault="00834F26">
            <w:pPr>
              <w:widowControl w:val="0"/>
              <w:spacing w:before="0"/>
              <w:jc w:val="left"/>
              <w:rPr>
                <w:rFonts w:cs="Arial"/>
              </w:rPr>
            </w:pPr>
          </w:p>
        </w:tc>
        <w:tc>
          <w:tcPr>
            <w:tcW w:w="4675" w:type="dxa"/>
          </w:tcPr>
          <w:p w14:paraId="7E35FFEA" w14:textId="77777777" w:rsidR="00834F26" w:rsidRPr="005030D0" w:rsidRDefault="00834F26">
            <w:pPr>
              <w:widowControl w:val="0"/>
              <w:spacing w:before="0"/>
              <w:jc w:val="left"/>
              <w:rPr>
                <w:rFonts w:cs="Arial"/>
                <w:b/>
                <w:bCs/>
              </w:rPr>
            </w:pPr>
            <w:r w:rsidRPr="005030D0">
              <w:rPr>
                <w:rFonts w:cs="Arial"/>
                <w:b/>
                <w:bCs/>
              </w:rPr>
              <w:t xml:space="preserve">With Copy </w:t>
            </w:r>
            <w:r>
              <w:rPr>
                <w:rFonts w:cs="Arial"/>
                <w:b/>
                <w:bCs/>
              </w:rPr>
              <w:t>t</w:t>
            </w:r>
            <w:r w:rsidRPr="005030D0">
              <w:rPr>
                <w:rFonts w:cs="Arial"/>
                <w:b/>
                <w:bCs/>
              </w:rPr>
              <w:t>o (which will not constitute Notice):</w:t>
            </w:r>
          </w:p>
          <w:p w14:paraId="78A79DBA" w14:textId="77777777" w:rsidR="00834F26" w:rsidRPr="005030D0" w:rsidRDefault="00834F26">
            <w:pPr>
              <w:widowControl w:val="0"/>
              <w:spacing w:before="0"/>
              <w:jc w:val="left"/>
              <w:rPr>
                <w:rFonts w:cs="Arial"/>
              </w:rPr>
            </w:pPr>
          </w:p>
          <w:p w14:paraId="515AF429" w14:textId="77777777" w:rsidR="00834F26" w:rsidRPr="005030D0" w:rsidRDefault="00834F26">
            <w:pPr>
              <w:widowControl w:val="0"/>
              <w:spacing w:before="0"/>
              <w:jc w:val="left"/>
              <w:rPr>
                <w:rFonts w:cs="Arial"/>
              </w:rPr>
            </w:pPr>
            <w:r w:rsidRPr="005030D0">
              <w:rPr>
                <w:rFonts w:cs="Arial"/>
              </w:rPr>
              <w:t>Georgia Power Company Legal Dept.</w:t>
            </w:r>
          </w:p>
          <w:p w14:paraId="2955B205" w14:textId="77777777" w:rsidR="00834F26" w:rsidRPr="005030D0" w:rsidRDefault="00834F26">
            <w:pPr>
              <w:widowControl w:val="0"/>
              <w:spacing w:before="0"/>
              <w:jc w:val="left"/>
              <w:rPr>
                <w:rFonts w:cs="Arial"/>
              </w:rPr>
            </w:pPr>
            <w:r w:rsidRPr="005030D0">
              <w:rPr>
                <w:rFonts w:cs="Arial"/>
              </w:rPr>
              <w:t>Attn: Commercial &amp; Transactional Counsel</w:t>
            </w:r>
          </w:p>
          <w:p w14:paraId="579B3D96" w14:textId="77777777" w:rsidR="00834F26" w:rsidRPr="005030D0" w:rsidRDefault="00834F26">
            <w:pPr>
              <w:widowControl w:val="0"/>
              <w:spacing w:before="0"/>
              <w:jc w:val="left"/>
              <w:rPr>
                <w:rFonts w:cs="Arial"/>
              </w:rPr>
            </w:pPr>
            <w:r w:rsidRPr="005030D0">
              <w:rPr>
                <w:rFonts w:cs="Arial"/>
              </w:rPr>
              <w:t>Bin 10180</w:t>
            </w:r>
          </w:p>
          <w:p w14:paraId="7996802D" w14:textId="77777777" w:rsidR="00834F26" w:rsidRPr="005030D0" w:rsidRDefault="00834F26">
            <w:pPr>
              <w:widowControl w:val="0"/>
              <w:spacing w:before="0"/>
              <w:jc w:val="left"/>
              <w:rPr>
                <w:rFonts w:cs="Arial"/>
              </w:rPr>
            </w:pPr>
            <w:r w:rsidRPr="005030D0">
              <w:rPr>
                <w:rFonts w:cs="Arial"/>
              </w:rPr>
              <w:t>241 Ralph McGill Blvd., N.E.</w:t>
            </w:r>
          </w:p>
          <w:p w14:paraId="1DC032A4" w14:textId="77777777" w:rsidR="00834F26" w:rsidRPr="005030D0" w:rsidRDefault="00834F26">
            <w:pPr>
              <w:widowControl w:val="0"/>
              <w:spacing w:before="0"/>
              <w:jc w:val="left"/>
              <w:rPr>
                <w:rFonts w:cs="Arial"/>
              </w:rPr>
            </w:pPr>
            <w:r w:rsidRPr="005030D0">
              <w:rPr>
                <w:rFonts w:cs="Arial"/>
              </w:rPr>
              <w:t>Atlanta, GA 30308</w:t>
            </w:r>
          </w:p>
        </w:tc>
      </w:tr>
    </w:tbl>
    <w:p w14:paraId="0E6AFDF8" w14:textId="77777777" w:rsidR="00834F26" w:rsidRPr="005030D0" w:rsidRDefault="00834F26" w:rsidP="00834F26">
      <w:pPr>
        <w:widowControl w:val="0"/>
        <w:spacing w:before="0" w:after="0"/>
        <w:ind w:left="720"/>
        <w:jc w:val="left"/>
        <w:rPr>
          <w:rFonts w:cs="Arial"/>
        </w:rPr>
      </w:pPr>
    </w:p>
    <w:p w14:paraId="399DCC44" w14:textId="77777777" w:rsidR="00834F26" w:rsidRPr="005030D0" w:rsidRDefault="00834F26" w:rsidP="00834F26">
      <w:pPr>
        <w:widowControl w:val="0"/>
        <w:spacing w:before="0" w:after="0"/>
        <w:ind w:left="720"/>
        <w:jc w:val="left"/>
        <w:rPr>
          <w:rFonts w:cs="Arial"/>
        </w:rPr>
      </w:pPr>
    </w:p>
    <w:p w14:paraId="75B216E1" w14:textId="77777777" w:rsidR="00834F26" w:rsidRPr="005030D0" w:rsidRDefault="00834F26" w:rsidP="00834F26">
      <w:pPr>
        <w:widowControl w:val="0"/>
        <w:spacing w:before="0" w:after="0"/>
        <w:ind w:left="720"/>
        <w:jc w:val="left"/>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34F26" w:rsidRPr="005030D0" w14:paraId="244E9390" w14:textId="77777777">
        <w:tc>
          <w:tcPr>
            <w:tcW w:w="4675" w:type="dxa"/>
          </w:tcPr>
          <w:p w14:paraId="4C24AF32" w14:textId="77777777" w:rsidR="00834F26" w:rsidRPr="005030D0" w:rsidRDefault="00834F26">
            <w:pPr>
              <w:widowControl w:val="0"/>
              <w:spacing w:before="0"/>
              <w:jc w:val="left"/>
              <w:rPr>
                <w:rFonts w:cs="Arial"/>
                <w:b/>
                <w:bCs/>
              </w:rPr>
            </w:pPr>
            <w:r w:rsidRPr="005030D0">
              <w:rPr>
                <w:rFonts w:cs="Arial"/>
                <w:b/>
                <w:bCs/>
              </w:rPr>
              <w:t>Notice to Seller:</w:t>
            </w:r>
          </w:p>
          <w:p w14:paraId="3661FBF0" w14:textId="77777777" w:rsidR="00834F26" w:rsidRPr="005030D0" w:rsidRDefault="00834F26">
            <w:pPr>
              <w:widowControl w:val="0"/>
              <w:spacing w:before="0"/>
              <w:jc w:val="left"/>
              <w:rPr>
                <w:rFonts w:cs="Arial"/>
                <w:b/>
                <w:bCs/>
              </w:rPr>
            </w:pPr>
          </w:p>
          <w:p w14:paraId="680AF9CE" w14:textId="77777777" w:rsidR="00834F26" w:rsidRPr="005030D0" w:rsidRDefault="00834F26">
            <w:pPr>
              <w:widowControl w:val="0"/>
              <w:spacing w:before="0"/>
              <w:jc w:val="left"/>
              <w:rPr>
                <w:rFonts w:cs="Arial"/>
                <w:highlight w:val="yellow"/>
              </w:rPr>
            </w:pPr>
          </w:p>
          <w:p w14:paraId="081E48F4" w14:textId="77777777" w:rsidR="00834F26" w:rsidRPr="005030D0" w:rsidRDefault="00834F26">
            <w:pPr>
              <w:widowControl w:val="0"/>
              <w:spacing w:before="0"/>
              <w:jc w:val="left"/>
              <w:rPr>
                <w:rFonts w:cs="Arial"/>
              </w:rPr>
            </w:pPr>
            <w:r w:rsidRPr="005030D0">
              <w:rPr>
                <w:rFonts w:cs="Arial"/>
                <w:highlight w:val="yellow"/>
              </w:rPr>
              <w:t>#SellerLegalName#</w:t>
            </w:r>
          </w:p>
          <w:p w14:paraId="0CE16873" w14:textId="77777777" w:rsidR="00834F26" w:rsidRPr="005030D0" w:rsidRDefault="00834F26">
            <w:pPr>
              <w:widowControl w:val="0"/>
              <w:spacing w:before="0"/>
              <w:jc w:val="left"/>
              <w:rPr>
                <w:rFonts w:cs="Arial"/>
              </w:rPr>
            </w:pPr>
            <w:r w:rsidRPr="005030D0">
              <w:rPr>
                <w:rFonts w:cs="Arial"/>
              </w:rPr>
              <w:t xml:space="preserve">Attention: </w:t>
            </w:r>
            <w:r w:rsidRPr="005030D0">
              <w:rPr>
                <w:rFonts w:cs="Arial"/>
                <w:highlight w:val="yellow"/>
              </w:rPr>
              <w:t>#SellerContactIndividualName#</w:t>
            </w:r>
          </w:p>
          <w:p w14:paraId="3E70B2E8" w14:textId="77777777" w:rsidR="00834F26" w:rsidRPr="005030D0" w:rsidRDefault="00834F26">
            <w:pPr>
              <w:widowControl w:val="0"/>
              <w:spacing w:before="0"/>
              <w:jc w:val="left"/>
              <w:rPr>
                <w:rFonts w:cs="Arial"/>
                <w:highlight w:val="yellow"/>
              </w:rPr>
            </w:pPr>
            <w:r w:rsidRPr="005030D0">
              <w:rPr>
                <w:rFonts w:cs="Arial"/>
                <w:highlight w:val="yellow"/>
              </w:rPr>
              <w:t>#Title</w:t>
            </w:r>
          </w:p>
          <w:p w14:paraId="048C51CA" w14:textId="77777777" w:rsidR="00834F26" w:rsidRPr="005030D0" w:rsidRDefault="00834F26">
            <w:pPr>
              <w:widowControl w:val="0"/>
              <w:spacing w:before="0"/>
              <w:jc w:val="left"/>
              <w:rPr>
                <w:rFonts w:cs="Arial"/>
              </w:rPr>
            </w:pPr>
            <w:r w:rsidRPr="005030D0">
              <w:rPr>
                <w:rFonts w:cs="Arial"/>
                <w:highlight w:val="yellow"/>
              </w:rPr>
              <w:t>#SellerAddress</w:t>
            </w:r>
          </w:p>
          <w:p w14:paraId="162A6E41" w14:textId="77777777" w:rsidR="00834F26" w:rsidRPr="005030D0" w:rsidRDefault="00834F26">
            <w:pPr>
              <w:widowControl w:val="0"/>
              <w:spacing w:before="0"/>
              <w:jc w:val="left"/>
              <w:rPr>
                <w:rFonts w:cs="Arial"/>
              </w:rPr>
            </w:pPr>
            <w:r w:rsidRPr="005030D0">
              <w:rPr>
                <w:rFonts w:cs="Arial"/>
                <w:highlight w:val="yellow"/>
              </w:rPr>
              <w:t>#City</w:t>
            </w:r>
            <w:r w:rsidRPr="005030D0">
              <w:rPr>
                <w:rFonts w:cs="Arial"/>
              </w:rPr>
              <w:t xml:space="preserve">, </w:t>
            </w:r>
            <w:r w:rsidRPr="005030D0">
              <w:rPr>
                <w:rFonts w:cs="Arial"/>
                <w:highlight w:val="yellow"/>
              </w:rPr>
              <w:t>#State</w:t>
            </w:r>
            <w:r w:rsidRPr="005030D0">
              <w:rPr>
                <w:rFonts w:cs="Arial"/>
              </w:rPr>
              <w:t xml:space="preserve"> </w:t>
            </w:r>
            <w:r w:rsidRPr="005030D0">
              <w:rPr>
                <w:rFonts w:cs="Arial"/>
                <w:highlight w:val="yellow"/>
              </w:rPr>
              <w:t>#Zip</w:t>
            </w:r>
          </w:p>
          <w:p w14:paraId="74D46C1B" w14:textId="77777777" w:rsidR="00834F26" w:rsidRPr="005030D0" w:rsidRDefault="00834F26">
            <w:pPr>
              <w:widowControl w:val="0"/>
              <w:spacing w:before="0"/>
              <w:jc w:val="left"/>
              <w:rPr>
                <w:rFonts w:cs="Arial"/>
              </w:rPr>
            </w:pPr>
            <w:r w:rsidRPr="005030D0">
              <w:rPr>
                <w:rFonts w:cs="Arial"/>
              </w:rPr>
              <w:t xml:space="preserve">Email: </w:t>
            </w:r>
            <w:r w:rsidRPr="005030D0">
              <w:rPr>
                <w:rFonts w:cs="Arial"/>
                <w:highlight w:val="yellow"/>
              </w:rPr>
              <w:t>#SellerContactEmail#</w:t>
            </w:r>
          </w:p>
          <w:p w14:paraId="1444465E" w14:textId="77777777" w:rsidR="00834F26" w:rsidRPr="005030D0" w:rsidRDefault="00834F26">
            <w:pPr>
              <w:widowControl w:val="0"/>
              <w:spacing w:before="0"/>
              <w:jc w:val="left"/>
              <w:rPr>
                <w:rFonts w:cs="Arial"/>
              </w:rPr>
            </w:pPr>
          </w:p>
        </w:tc>
        <w:tc>
          <w:tcPr>
            <w:tcW w:w="4675" w:type="dxa"/>
          </w:tcPr>
          <w:p w14:paraId="1A4C2FAF" w14:textId="77777777" w:rsidR="00834F26" w:rsidRPr="005030D0" w:rsidRDefault="00834F26">
            <w:pPr>
              <w:widowControl w:val="0"/>
              <w:spacing w:before="0"/>
              <w:jc w:val="left"/>
              <w:rPr>
                <w:rFonts w:cs="Arial"/>
                <w:b/>
                <w:bCs/>
              </w:rPr>
            </w:pPr>
            <w:r w:rsidRPr="005030D0">
              <w:rPr>
                <w:rFonts w:cs="Arial"/>
                <w:b/>
                <w:bCs/>
              </w:rPr>
              <w:t xml:space="preserve">With Copy </w:t>
            </w:r>
            <w:r>
              <w:rPr>
                <w:rFonts w:cs="Arial"/>
                <w:b/>
                <w:bCs/>
              </w:rPr>
              <w:t>t</w:t>
            </w:r>
            <w:r w:rsidRPr="005030D0">
              <w:rPr>
                <w:rFonts w:cs="Arial"/>
                <w:b/>
                <w:bCs/>
              </w:rPr>
              <w:t>o (which will not constitute Notice):</w:t>
            </w:r>
          </w:p>
          <w:p w14:paraId="77CE1481" w14:textId="77777777" w:rsidR="00834F26" w:rsidRPr="005030D0" w:rsidRDefault="00834F26">
            <w:pPr>
              <w:widowControl w:val="0"/>
              <w:spacing w:before="0"/>
              <w:jc w:val="left"/>
              <w:rPr>
                <w:rFonts w:cs="Arial"/>
                <w:b/>
                <w:bCs/>
              </w:rPr>
            </w:pPr>
          </w:p>
          <w:p w14:paraId="37F58117" w14:textId="77777777" w:rsidR="00834F26" w:rsidRPr="005030D0" w:rsidRDefault="00834F26">
            <w:pPr>
              <w:widowControl w:val="0"/>
              <w:spacing w:before="0"/>
              <w:jc w:val="left"/>
              <w:rPr>
                <w:rFonts w:cs="Arial"/>
              </w:rPr>
            </w:pPr>
            <w:r w:rsidRPr="005030D0">
              <w:rPr>
                <w:rFonts w:cs="Arial"/>
                <w:highlight w:val="yellow"/>
              </w:rPr>
              <w:t>#SellerLegalName#</w:t>
            </w:r>
          </w:p>
          <w:p w14:paraId="60661C4E" w14:textId="77777777" w:rsidR="00834F26" w:rsidRPr="005030D0" w:rsidRDefault="00834F26">
            <w:pPr>
              <w:widowControl w:val="0"/>
              <w:spacing w:before="0"/>
              <w:jc w:val="left"/>
              <w:rPr>
                <w:rFonts w:cs="Arial"/>
              </w:rPr>
            </w:pPr>
            <w:r w:rsidRPr="005030D0">
              <w:rPr>
                <w:rFonts w:cs="Arial"/>
              </w:rPr>
              <w:t xml:space="preserve">Attention: </w:t>
            </w:r>
            <w:r w:rsidRPr="005030D0">
              <w:rPr>
                <w:rFonts w:cs="Arial"/>
                <w:highlight w:val="yellow"/>
              </w:rPr>
              <w:t>#SellerContactIndividualName#</w:t>
            </w:r>
          </w:p>
          <w:p w14:paraId="4858CB14" w14:textId="77777777" w:rsidR="00834F26" w:rsidRPr="005030D0" w:rsidRDefault="00834F26">
            <w:pPr>
              <w:widowControl w:val="0"/>
              <w:spacing w:before="0"/>
              <w:jc w:val="left"/>
              <w:rPr>
                <w:rFonts w:cs="Arial"/>
                <w:highlight w:val="yellow"/>
              </w:rPr>
            </w:pPr>
            <w:r w:rsidRPr="005030D0">
              <w:rPr>
                <w:rFonts w:cs="Arial"/>
                <w:highlight w:val="yellow"/>
              </w:rPr>
              <w:t>#Title</w:t>
            </w:r>
          </w:p>
          <w:p w14:paraId="1173A9F1" w14:textId="77777777" w:rsidR="00834F26" w:rsidRPr="005030D0" w:rsidRDefault="00834F26">
            <w:pPr>
              <w:widowControl w:val="0"/>
              <w:spacing w:before="0"/>
              <w:jc w:val="left"/>
              <w:rPr>
                <w:rFonts w:cs="Arial"/>
              </w:rPr>
            </w:pPr>
            <w:r w:rsidRPr="005030D0">
              <w:rPr>
                <w:rFonts w:cs="Arial"/>
                <w:highlight w:val="yellow"/>
              </w:rPr>
              <w:t>#SellerAddress</w:t>
            </w:r>
          </w:p>
          <w:p w14:paraId="1D4B36B4" w14:textId="77777777" w:rsidR="00834F26" w:rsidRPr="005030D0" w:rsidRDefault="00834F26">
            <w:pPr>
              <w:widowControl w:val="0"/>
              <w:spacing w:before="0"/>
              <w:jc w:val="left"/>
              <w:rPr>
                <w:rFonts w:cs="Arial"/>
              </w:rPr>
            </w:pPr>
            <w:r w:rsidRPr="005030D0">
              <w:rPr>
                <w:rFonts w:cs="Arial"/>
                <w:highlight w:val="yellow"/>
              </w:rPr>
              <w:t>#City</w:t>
            </w:r>
            <w:r w:rsidRPr="005030D0">
              <w:rPr>
                <w:rFonts w:cs="Arial"/>
              </w:rPr>
              <w:t xml:space="preserve">, </w:t>
            </w:r>
            <w:r w:rsidRPr="005030D0">
              <w:rPr>
                <w:rFonts w:cs="Arial"/>
                <w:highlight w:val="yellow"/>
              </w:rPr>
              <w:t>#State</w:t>
            </w:r>
            <w:r w:rsidRPr="005030D0">
              <w:rPr>
                <w:rFonts w:cs="Arial"/>
              </w:rPr>
              <w:t xml:space="preserve"> </w:t>
            </w:r>
            <w:r w:rsidRPr="005030D0">
              <w:rPr>
                <w:rFonts w:cs="Arial"/>
                <w:highlight w:val="yellow"/>
              </w:rPr>
              <w:t>#Zip</w:t>
            </w:r>
          </w:p>
          <w:p w14:paraId="697E5B0C" w14:textId="77777777" w:rsidR="00834F26" w:rsidRPr="005030D0" w:rsidRDefault="00834F26">
            <w:pPr>
              <w:widowControl w:val="0"/>
              <w:spacing w:before="0"/>
              <w:jc w:val="left"/>
              <w:rPr>
                <w:rFonts w:cs="Arial"/>
              </w:rPr>
            </w:pPr>
            <w:r w:rsidRPr="005030D0">
              <w:rPr>
                <w:rFonts w:cs="Arial"/>
              </w:rPr>
              <w:t xml:space="preserve">Email: </w:t>
            </w:r>
            <w:r w:rsidRPr="005030D0">
              <w:rPr>
                <w:rFonts w:cs="Arial"/>
                <w:highlight w:val="yellow"/>
              </w:rPr>
              <w:t>#SellerContactEmail#</w:t>
            </w:r>
          </w:p>
          <w:p w14:paraId="2F77DC63" w14:textId="77777777" w:rsidR="00834F26" w:rsidRPr="005030D0" w:rsidRDefault="00834F26">
            <w:pPr>
              <w:widowControl w:val="0"/>
              <w:spacing w:before="0"/>
              <w:jc w:val="left"/>
              <w:rPr>
                <w:rFonts w:cs="Arial"/>
              </w:rPr>
            </w:pPr>
          </w:p>
        </w:tc>
      </w:tr>
    </w:tbl>
    <w:p w14:paraId="757FCDBB" w14:textId="77777777" w:rsidR="00834F26" w:rsidRPr="00693D1B" w:rsidRDefault="00834F26" w:rsidP="00693D1B">
      <w:pPr>
        <w:autoSpaceDE w:val="0"/>
        <w:autoSpaceDN w:val="0"/>
        <w:adjustRightInd w:val="0"/>
        <w:spacing w:before="0" w:after="0"/>
        <w:rPr>
          <w:rFonts w:eastAsiaTheme="minorEastAsia" w:cs="Arial"/>
          <w:kern w:val="14"/>
        </w:rPr>
      </w:pPr>
    </w:p>
    <w:p w14:paraId="430477A5" w14:textId="77777777" w:rsidR="00834F26" w:rsidRPr="00693D1B" w:rsidRDefault="00834F26" w:rsidP="00693D1B">
      <w:pPr>
        <w:autoSpaceDE w:val="0"/>
        <w:autoSpaceDN w:val="0"/>
        <w:adjustRightInd w:val="0"/>
        <w:spacing w:before="0" w:after="0"/>
        <w:rPr>
          <w:rFonts w:eastAsiaTheme="minorEastAsia" w:cs="Arial"/>
          <w:kern w:val="14"/>
        </w:rPr>
      </w:pPr>
    </w:p>
    <w:p w14:paraId="1D6EC066" w14:textId="77777777" w:rsidR="00834F26" w:rsidRPr="00693D1B" w:rsidRDefault="00834F26" w:rsidP="00693D1B">
      <w:pPr>
        <w:autoSpaceDE w:val="0"/>
        <w:autoSpaceDN w:val="0"/>
        <w:adjustRightInd w:val="0"/>
        <w:spacing w:before="0" w:after="0"/>
        <w:rPr>
          <w:rFonts w:eastAsiaTheme="minorEastAsia" w:cs="Arial"/>
          <w:kern w:val="14"/>
        </w:rPr>
      </w:pPr>
    </w:p>
    <w:p w14:paraId="3CD7B929" w14:textId="77777777" w:rsidR="00834F26" w:rsidRPr="00693D1B" w:rsidRDefault="00834F26" w:rsidP="00693D1B">
      <w:pPr>
        <w:autoSpaceDE w:val="0"/>
        <w:autoSpaceDN w:val="0"/>
        <w:adjustRightInd w:val="0"/>
        <w:spacing w:before="0" w:after="0"/>
        <w:rPr>
          <w:rFonts w:eastAsiaTheme="minorEastAsia" w:cs="Arial"/>
          <w:kern w:val="14"/>
        </w:rPr>
      </w:pPr>
    </w:p>
    <w:p w14:paraId="3AE724E6" w14:textId="77777777" w:rsidR="00834F26" w:rsidRPr="00693D1B" w:rsidRDefault="00834F26" w:rsidP="00693D1B">
      <w:pPr>
        <w:autoSpaceDE w:val="0"/>
        <w:autoSpaceDN w:val="0"/>
        <w:adjustRightInd w:val="0"/>
        <w:spacing w:before="0" w:after="0"/>
        <w:rPr>
          <w:rFonts w:eastAsiaTheme="minorEastAsia" w:cs="Arial"/>
          <w:kern w:val="14"/>
        </w:rPr>
      </w:pPr>
    </w:p>
    <w:p w14:paraId="507F5E93" w14:textId="77777777" w:rsidR="00834F26" w:rsidRPr="00693D1B" w:rsidRDefault="00834F26" w:rsidP="00693D1B">
      <w:pPr>
        <w:spacing w:before="0"/>
        <w:rPr>
          <w:rFonts w:eastAsia="Times New Roman"/>
          <w:b/>
          <w:spacing w:val="-6"/>
          <w:kern w:val="14"/>
          <w:sz w:val="24"/>
          <w:szCs w:val="24"/>
        </w:rPr>
      </w:pPr>
    </w:p>
    <w:p w14:paraId="415C1122" w14:textId="77777777" w:rsidR="00834F26" w:rsidRDefault="00834F26" w:rsidP="00834F26">
      <w:pPr>
        <w:rPr>
          <w:rFonts w:eastAsia="Times New Roman"/>
          <w:b/>
          <w:bCs/>
          <w:caps/>
          <w:kern w:val="32"/>
          <w:sz w:val="22"/>
          <w:szCs w:val="32"/>
          <w:u w:val="single"/>
        </w:rPr>
      </w:pPr>
    </w:p>
    <w:p w14:paraId="040A1621" w14:textId="77777777" w:rsidR="00693D1B" w:rsidRPr="00693D1B" w:rsidRDefault="00693D1B" w:rsidP="00693D1B">
      <w:pPr>
        <w:rPr>
          <w:rFonts w:eastAsia="Times New Roman"/>
          <w:b/>
          <w:bCs/>
          <w:caps/>
          <w:kern w:val="32"/>
          <w:sz w:val="22"/>
          <w:szCs w:val="32"/>
          <w:u w:val="single"/>
        </w:rPr>
      </w:pPr>
    </w:p>
    <w:p w14:paraId="11FF9C20" w14:textId="77777777" w:rsidR="00693D1B" w:rsidRPr="00693D1B" w:rsidRDefault="00693D1B" w:rsidP="00693D1B">
      <w:pPr>
        <w:rPr>
          <w:rFonts w:eastAsia="Times New Roman"/>
          <w:b/>
          <w:bCs/>
          <w:caps/>
          <w:kern w:val="32"/>
          <w:sz w:val="22"/>
          <w:szCs w:val="32"/>
          <w:u w:val="single"/>
        </w:rPr>
      </w:pPr>
    </w:p>
    <w:p w14:paraId="16152A94" w14:textId="77777777" w:rsidR="00693D1B" w:rsidRPr="00693D1B" w:rsidRDefault="00693D1B" w:rsidP="00693D1B">
      <w:pPr>
        <w:rPr>
          <w:rFonts w:eastAsia="Times New Roman"/>
          <w:b/>
          <w:bCs/>
          <w:caps/>
          <w:kern w:val="32"/>
          <w:sz w:val="22"/>
          <w:szCs w:val="32"/>
          <w:u w:val="single"/>
        </w:rPr>
      </w:pPr>
    </w:p>
    <w:p w14:paraId="450F3706" w14:textId="77777777" w:rsidR="00693D1B" w:rsidRPr="00693D1B" w:rsidRDefault="00693D1B" w:rsidP="00693D1B">
      <w:pPr>
        <w:rPr>
          <w:rFonts w:eastAsia="Times New Roman"/>
          <w:b/>
          <w:bCs/>
          <w:caps/>
          <w:kern w:val="32"/>
          <w:sz w:val="22"/>
          <w:szCs w:val="32"/>
          <w:u w:val="single"/>
        </w:rPr>
      </w:pPr>
    </w:p>
    <w:p w14:paraId="73BEB10D" w14:textId="77777777" w:rsidR="00693D1B" w:rsidRPr="00693D1B" w:rsidRDefault="00693D1B" w:rsidP="00693D1B">
      <w:pPr>
        <w:rPr>
          <w:rFonts w:eastAsia="Times New Roman"/>
          <w:b/>
          <w:bCs/>
          <w:caps/>
          <w:kern w:val="32"/>
          <w:sz w:val="22"/>
          <w:szCs w:val="32"/>
          <w:u w:val="single"/>
        </w:rPr>
      </w:pPr>
    </w:p>
    <w:p w14:paraId="3472FB22" w14:textId="77777777" w:rsidR="004D3421" w:rsidRDefault="004D3421" w:rsidP="00693D1B">
      <w:pPr>
        <w:rPr>
          <w:rFonts w:eastAsia="Times New Roman"/>
          <w:b/>
          <w:bCs/>
          <w:caps/>
          <w:kern w:val="32"/>
          <w:sz w:val="22"/>
          <w:szCs w:val="32"/>
          <w:u w:val="single"/>
        </w:rPr>
        <w:sectPr w:rsidR="004D3421" w:rsidSect="00730340">
          <w:headerReference w:type="even" r:id="rId18"/>
          <w:footerReference w:type="default" r:id="rId19"/>
          <w:headerReference w:type="first" r:id="rId20"/>
          <w:pgSz w:w="12240" w:h="15840" w:code="1"/>
          <w:pgMar w:top="1080" w:right="1080" w:bottom="936" w:left="1224" w:header="432" w:footer="576" w:gutter="0"/>
          <w:cols w:space="720"/>
          <w:docGrid w:linePitch="360"/>
        </w:sectPr>
      </w:pPr>
    </w:p>
    <w:p w14:paraId="457EFFAD" w14:textId="77777777" w:rsidR="00471CD0" w:rsidRPr="00693D1B" w:rsidRDefault="002E575B" w:rsidP="004663C4">
      <w:pPr>
        <w:pStyle w:val="zGTitleExhibit"/>
      </w:pPr>
      <w:bookmarkStart w:id="694" w:name="_Toc176947598"/>
      <w:bookmarkStart w:id="695" w:name="_Hlk165940395"/>
      <w:r w:rsidRPr="00693D1B">
        <w:lastRenderedPageBreak/>
        <w:t>Exhibit</w:t>
      </w:r>
      <w:r w:rsidR="00471CD0" w:rsidRPr="00693D1B">
        <w:t xml:space="preserve"> </w:t>
      </w:r>
      <w:r w:rsidRPr="00693D1B">
        <w:t>A</w:t>
      </w:r>
      <w:r w:rsidR="00F544D6" w:rsidRPr="00693D1B">
        <w:t>-3</w:t>
      </w:r>
      <w:r w:rsidR="00471CD0" w:rsidRPr="00693D1B">
        <w:t xml:space="preserve"> – </w:t>
      </w:r>
      <w:r w:rsidRPr="00693D1B">
        <w:t>T</w:t>
      </w:r>
      <w:r w:rsidR="00471CD0" w:rsidRPr="00693D1B">
        <w:t xml:space="preserve">echnical </w:t>
      </w:r>
      <w:r w:rsidRPr="00693D1B">
        <w:t>S</w:t>
      </w:r>
      <w:r w:rsidR="00471CD0" w:rsidRPr="00693D1B">
        <w:t>pecifications</w:t>
      </w:r>
      <w:bookmarkEnd w:id="691"/>
      <w:bookmarkEnd w:id="694"/>
    </w:p>
    <w:bookmarkEnd w:id="695"/>
    <w:p w14:paraId="34236677" w14:textId="6A6B405D" w:rsidR="00693D1B" w:rsidRPr="00693D1B" w:rsidRDefault="00693D1B" w:rsidP="00C916D1">
      <w:pPr>
        <w:rPr>
          <w:rFonts w:eastAsia="Times New Roman" w:cs="Arial"/>
          <w:b/>
          <w:spacing w:val="-6"/>
          <w:kern w:val="14"/>
          <w:sz w:val="22"/>
        </w:rPr>
      </w:pPr>
      <w:r w:rsidRPr="00C916D1">
        <w:rPr>
          <w:rFonts w:eastAsia="Times New Roman" w:cs="Arial"/>
          <w:b/>
          <w:spacing w:val="-6"/>
          <w:kern w:val="14"/>
          <w:sz w:val="22"/>
          <w:highlight w:val="cyan"/>
        </w:rPr>
        <w:t>[</w:t>
      </w:r>
      <w:r w:rsidRPr="00704DBE">
        <w:rPr>
          <w:rFonts w:eastAsia="Times New Roman" w:cs="Arial"/>
          <w:b/>
          <w:i/>
          <w:iCs/>
          <w:spacing w:val="-6"/>
          <w:kern w:val="14"/>
          <w:sz w:val="22"/>
          <w:highlight w:val="cyan"/>
        </w:rPr>
        <w:t xml:space="preserve">Note to Bidders: </w:t>
      </w:r>
      <w:r w:rsidRPr="00C916D1">
        <w:rPr>
          <w:rFonts w:eastAsia="Times New Roman" w:cs="Arial"/>
          <w:b/>
          <w:i/>
          <w:spacing w:val="-6"/>
          <w:kern w:val="14"/>
          <w:sz w:val="22"/>
          <w:highlight w:val="cyan"/>
        </w:rPr>
        <w:t xml:space="preserve">Refer to </w:t>
      </w:r>
      <w:r w:rsidRPr="00704DBE">
        <w:rPr>
          <w:rFonts w:eastAsia="Times New Roman" w:cs="Arial"/>
          <w:b/>
          <w:i/>
          <w:iCs/>
          <w:spacing w:val="-6"/>
          <w:kern w:val="14"/>
          <w:sz w:val="22"/>
          <w:highlight w:val="cyan"/>
        </w:rPr>
        <w:t xml:space="preserve">Minimum </w:t>
      </w:r>
      <w:r w:rsidRPr="00C916D1">
        <w:rPr>
          <w:rFonts w:eastAsia="Times New Roman" w:cs="Arial"/>
          <w:b/>
          <w:i/>
          <w:spacing w:val="-6"/>
          <w:kern w:val="14"/>
          <w:sz w:val="22"/>
          <w:highlight w:val="cyan"/>
        </w:rPr>
        <w:t xml:space="preserve">Technical </w:t>
      </w:r>
      <w:r w:rsidRPr="00704DBE">
        <w:rPr>
          <w:rFonts w:eastAsia="Times New Roman" w:cs="Arial"/>
          <w:b/>
          <w:i/>
          <w:iCs/>
          <w:spacing w:val="-6"/>
          <w:kern w:val="14"/>
          <w:sz w:val="22"/>
          <w:highlight w:val="cyan"/>
        </w:rPr>
        <w:t>Requirements</w:t>
      </w:r>
      <w:r w:rsidRPr="00C916D1">
        <w:rPr>
          <w:rFonts w:eastAsia="Times New Roman" w:cs="Arial"/>
          <w:b/>
          <w:i/>
          <w:spacing w:val="-6"/>
          <w:kern w:val="14"/>
          <w:sz w:val="22"/>
          <w:highlight w:val="cyan"/>
        </w:rPr>
        <w:t xml:space="preserve"> on IE website. To be </w:t>
      </w:r>
      <w:r w:rsidRPr="00704DBE">
        <w:rPr>
          <w:rFonts w:eastAsia="Times New Roman" w:cs="Arial"/>
          <w:b/>
          <w:i/>
          <w:iCs/>
          <w:spacing w:val="-6"/>
          <w:kern w:val="14"/>
          <w:sz w:val="22"/>
          <w:highlight w:val="cyan"/>
        </w:rPr>
        <w:t>finalized</w:t>
      </w:r>
      <w:r w:rsidRPr="00C916D1">
        <w:rPr>
          <w:rFonts w:eastAsia="Times New Roman" w:cs="Arial"/>
          <w:b/>
          <w:i/>
          <w:spacing w:val="-6"/>
          <w:kern w:val="14"/>
          <w:sz w:val="22"/>
          <w:highlight w:val="cyan"/>
        </w:rPr>
        <w:t xml:space="preserve"> during BTA </w:t>
      </w:r>
      <w:r w:rsidRPr="00704DBE">
        <w:rPr>
          <w:rFonts w:eastAsia="Times New Roman" w:cs="Arial"/>
          <w:b/>
          <w:i/>
          <w:iCs/>
          <w:spacing w:val="-6"/>
          <w:kern w:val="14"/>
          <w:sz w:val="22"/>
          <w:highlight w:val="cyan"/>
        </w:rPr>
        <w:t>due diligence</w:t>
      </w:r>
      <w:r w:rsidRPr="00693D1B">
        <w:rPr>
          <w:rFonts w:eastAsia="Times New Roman" w:cs="Arial"/>
          <w:b/>
          <w:i/>
          <w:iCs/>
          <w:spacing w:val="-6"/>
          <w:kern w:val="14"/>
          <w:sz w:val="22"/>
          <w:highlight w:val="cyan"/>
        </w:rPr>
        <w:t>.</w:t>
      </w:r>
      <w:r w:rsidRPr="00693D1B">
        <w:rPr>
          <w:rFonts w:eastAsia="Times New Roman" w:cs="Arial"/>
          <w:b/>
          <w:spacing w:val="-6"/>
          <w:kern w:val="14"/>
          <w:sz w:val="22"/>
          <w:highlight w:val="cyan"/>
        </w:rPr>
        <w:t>]</w:t>
      </w:r>
    </w:p>
    <w:p w14:paraId="4D1EBC2B" w14:textId="77777777" w:rsidR="00471CD0" w:rsidRPr="00693D1B" w:rsidRDefault="00471CD0" w:rsidP="00693D1B">
      <w:pPr>
        <w:jc w:val="center"/>
        <w:rPr>
          <w:rFonts w:eastAsia="Times New Roman" w:cs="Arial"/>
          <w:b/>
          <w:spacing w:val="-6"/>
          <w:kern w:val="14"/>
          <w:sz w:val="22"/>
        </w:rPr>
      </w:pPr>
    </w:p>
    <w:p w14:paraId="2F25AEC4" w14:textId="77777777" w:rsidR="00471CD0" w:rsidRPr="00693D1B" w:rsidRDefault="00471CD0" w:rsidP="00693D1B">
      <w:pPr>
        <w:spacing w:before="0"/>
        <w:jc w:val="center"/>
        <w:outlineLvl w:val="0"/>
        <w:rPr>
          <w:rFonts w:eastAsia="Times New Roman" w:cs="Arial"/>
          <w:b/>
          <w:spacing w:val="-6"/>
          <w:kern w:val="14"/>
          <w:sz w:val="22"/>
        </w:rPr>
      </w:pPr>
    </w:p>
    <w:p w14:paraId="53AE5351" w14:textId="77777777" w:rsidR="00471CD0" w:rsidRPr="00885969" w:rsidRDefault="00471CD0" w:rsidP="00885969">
      <w:pPr>
        <w:rPr>
          <w:rFonts w:cs="Arial"/>
        </w:rPr>
      </w:pPr>
    </w:p>
    <w:p w14:paraId="61BF3A84" w14:textId="77777777" w:rsidR="00471CD0" w:rsidRPr="00885969" w:rsidRDefault="00471CD0" w:rsidP="00885969">
      <w:pPr>
        <w:rPr>
          <w:rFonts w:cs="Arial"/>
        </w:rPr>
      </w:pPr>
    </w:p>
    <w:p w14:paraId="0034CFF8" w14:textId="77777777" w:rsidR="00471CD0" w:rsidRPr="00885969" w:rsidRDefault="00471CD0" w:rsidP="00885969">
      <w:pPr>
        <w:rPr>
          <w:rFonts w:cs="Arial"/>
        </w:rPr>
      </w:pPr>
    </w:p>
    <w:p w14:paraId="051B13CC" w14:textId="77777777" w:rsidR="00471CD0" w:rsidRPr="00885969" w:rsidRDefault="00471CD0" w:rsidP="00885969">
      <w:pPr>
        <w:rPr>
          <w:rFonts w:cs="Arial"/>
        </w:rPr>
      </w:pPr>
    </w:p>
    <w:p w14:paraId="7AD31D26" w14:textId="77777777" w:rsidR="00471CD0" w:rsidRPr="00885969" w:rsidRDefault="00471CD0" w:rsidP="00885969">
      <w:pPr>
        <w:rPr>
          <w:rFonts w:cs="Arial"/>
        </w:rPr>
      </w:pPr>
    </w:p>
    <w:p w14:paraId="1012312E" w14:textId="77777777" w:rsidR="00471CD0" w:rsidRPr="00885969" w:rsidRDefault="00471CD0" w:rsidP="00885969">
      <w:pPr>
        <w:rPr>
          <w:rFonts w:cs="Arial"/>
        </w:rPr>
      </w:pPr>
    </w:p>
    <w:p w14:paraId="24F57479" w14:textId="77777777" w:rsidR="00471CD0" w:rsidRPr="00885969" w:rsidRDefault="00471CD0" w:rsidP="00885969">
      <w:pPr>
        <w:rPr>
          <w:rFonts w:cs="Arial"/>
        </w:rPr>
      </w:pPr>
    </w:p>
    <w:p w14:paraId="778219B9" w14:textId="77777777" w:rsidR="00471CD0" w:rsidRPr="00885969" w:rsidRDefault="00471CD0" w:rsidP="00885969">
      <w:pPr>
        <w:rPr>
          <w:rFonts w:cs="Arial"/>
        </w:rPr>
      </w:pPr>
    </w:p>
    <w:p w14:paraId="5521D141" w14:textId="77777777" w:rsidR="00471CD0" w:rsidRPr="00885969" w:rsidRDefault="00471CD0" w:rsidP="00885969">
      <w:pPr>
        <w:rPr>
          <w:rFonts w:cs="Arial"/>
        </w:rPr>
      </w:pPr>
    </w:p>
    <w:p w14:paraId="0D659EFB" w14:textId="77777777" w:rsidR="00471CD0" w:rsidRPr="00885969" w:rsidRDefault="00471CD0" w:rsidP="00885969">
      <w:pPr>
        <w:rPr>
          <w:rFonts w:cs="Arial"/>
        </w:rPr>
      </w:pPr>
    </w:p>
    <w:p w14:paraId="0E90BA09" w14:textId="77777777" w:rsidR="00471CD0" w:rsidRPr="00885969" w:rsidRDefault="00471CD0" w:rsidP="00885969">
      <w:pPr>
        <w:rPr>
          <w:rFonts w:cs="Arial"/>
        </w:rPr>
      </w:pPr>
    </w:p>
    <w:p w14:paraId="613D9D3F" w14:textId="77777777" w:rsidR="00471CD0" w:rsidRPr="00885969" w:rsidRDefault="00471CD0" w:rsidP="00885969">
      <w:pPr>
        <w:rPr>
          <w:rFonts w:cs="Arial"/>
        </w:rPr>
      </w:pPr>
    </w:p>
    <w:p w14:paraId="13C659A6" w14:textId="77777777" w:rsidR="00471CD0" w:rsidRPr="00885969" w:rsidRDefault="00471CD0" w:rsidP="00885969">
      <w:pPr>
        <w:rPr>
          <w:rFonts w:cs="Arial"/>
        </w:rPr>
      </w:pPr>
    </w:p>
    <w:p w14:paraId="3B69EE07" w14:textId="77777777" w:rsidR="00471CD0" w:rsidRPr="00885969" w:rsidRDefault="00471CD0" w:rsidP="00885969">
      <w:pPr>
        <w:rPr>
          <w:rFonts w:cs="Arial"/>
        </w:rPr>
      </w:pPr>
    </w:p>
    <w:p w14:paraId="69DD4946" w14:textId="77777777" w:rsidR="00471CD0" w:rsidRPr="00885969" w:rsidRDefault="00471CD0" w:rsidP="00885969">
      <w:pPr>
        <w:rPr>
          <w:rFonts w:cs="Arial"/>
        </w:rPr>
      </w:pPr>
    </w:p>
    <w:p w14:paraId="6950EE40" w14:textId="77777777" w:rsidR="00471CD0" w:rsidRPr="00885969" w:rsidRDefault="00471CD0" w:rsidP="00885969">
      <w:pPr>
        <w:rPr>
          <w:rFonts w:cs="Arial"/>
        </w:rPr>
      </w:pPr>
    </w:p>
    <w:p w14:paraId="60D0F5B3" w14:textId="77777777" w:rsidR="00471CD0" w:rsidRPr="00885969" w:rsidRDefault="00471CD0" w:rsidP="00885969">
      <w:pPr>
        <w:rPr>
          <w:rFonts w:cs="Arial"/>
        </w:rPr>
      </w:pPr>
    </w:p>
    <w:p w14:paraId="4B6EB5CF" w14:textId="77777777" w:rsidR="00471CD0" w:rsidRPr="00885969" w:rsidRDefault="00471CD0" w:rsidP="00885969">
      <w:pPr>
        <w:rPr>
          <w:rFonts w:cs="Arial"/>
        </w:rPr>
      </w:pPr>
    </w:p>
    <w:p w14:paraId="25F35D7A" w14:textId="77777777" w:rsidR="00471CD0" w:rsidRPr="00885969" w:rsidRDefault="00471CD0" w:rsidP="00885969">
      <w:pPr>
        <w:rPr>
          <w:rFonts w:cs="Arial"/>
        </w:rPr>
      </w:pPr>
    </w:p>
    <w:p w14:paraId="6D316C53" w14:textId="77777777" w:rsidR="00471CD0" w:rsidRPr="00885969" w:rsidRDefault="00471CD0" w:rsidP="00885969">
      <w:pPr>
        <w:rPr>
          <w:rFonts w:cs="Arial"/>
        </w:rPr>
      </w:pPr>
    </w:p>
    <w:p w14:paraId="05E6B7CB" w14:textId="77777777" w:rsidR="00471CD0" w:rsidRPr="00885969" w:rsidRDefault="00471CD0" w:rsidP="00885969">
      <w:pPr>
        <w:rPr>
          <w:rFonts w:cs="Arial"/>
        </w:rPr>
      </w:pPr>
    </w:p>
    <w:p w14:paraId="606F3051" w14:textId="77777777" w:rsidR="00471CD0" w:rsidRPr="00885969" w:rsidRDefault="00471CD0" w:rsidP="00885969">
      <w:pPr>
        <w:rPr>
          <w:rFonts w:cs="Arial"/>
        </w:rPr>
      </w:pPr>
    </w:p>
    <w:p w14:paraId="49EAF38B" w14:textId="77777777" w:rsidR="00471CD0" w:rsidRPr="00885969" w:rsidRDefault="00471CD0" w:rsidP="00885969">
      <w:pPr>
        <w:rPr>
          <w:rFonts w:cs="Arial"/>
        </w:rPr>
      </w:pPr>
    </w:p>
    <w:p w14:paraId="4179FC61" w14:textId="77777777" w:rsidR="00471CD0" w:rsidRPr="00885969" w:rsidRDefault="00471CD0" w:rsidP="00885969">
      <w:pPr>
        <w:rPr>
          <w:rFonts w:eastAsia="Times New Roman" w:cs="Arial"/>
          <w:b/>
          <w:spacing w:val="-6"/>
          <w:kern w:val="14"/>
          <w:sz w:val="22"/>
        </w:rPr>
      </w:pPr>
    </w:p>
    <w:p w14:paraId="02988C25" w14:textId="4473EC0B" w:rsidR="00471CD0" w:rsidRPr="00885969" w:rsidRDefault="00471CD0" w:rsidP="00885969">
      <w:pPr>
        <w:tabs>
          <w:tab w:val="left" w:pos="1643"/>
        </w:tabs>
        <w:rPr>
          <w:rFonts w:cs="Arial"/>
        </w:rPr>
      </w:pPr>
      <w:r w:rsidRPr="00885969">
        <w:rPr>
          <w:rFonts w:cs="Arial"/>
        </w:rPr>
        <w:tab/>
      </w:r>
    </w:p>
    <w:p w14:paraId="1BBA96BF" w14:textId="3145239C" w:rsidR="00471CD0" w:rsidRPr="00885969" w:rsidRDefault="00471CD0" w:rsidP="00885969">
      <w:pPr>
        <w:tabs>
          <w:tab w:val="left" w:pos="1643"/>
        </w:tabs>
        <w:rPr>
          <w:rFonts w:cs="Arial"/>
        </w:rPr>
        <w:sectPr w:rsidR="00471CD0" w:rsidRPr="00885969" w:rsidSect="00730340">
          <w:pgSz w:w="12240" w:h="15840" w:code="1"/>
          <w:pgMar w:top="1080" w:right="1080" w:bottom="936" w:left="1224" w:header="432" w:footer="576" w:gutter="0"/>
          <w:cols w:space="720"/>
          <w:docGrid w:linePitch="360"/>
        </w:sectPr>
      </w:pPr>
      <w:r w:rsidRPr="00885969">
        <w:rPr>
          <w:rFonts w:cs="Arial"/>
        </w:rPr>
        <w:tab/>
      </w:r>
    </w:p>
    <w:p w14:paraId="6035E23F" w14:textId="652F5828" w:rsidR="00471CD0" w:rsidRPr="00885969" w:rsidRDefault="00471CD0" w:rsidP="00885969">
      <w:pPr>
        <w:pStyle w:val="zGTitleExhibit"/>
        <w:rPr>
          <w:rFonts w:cs="Arial"/>
        </w:rPr>
      </w:pPr>
      <w:bookmarkStart w:id="696" w:name="_Toc151344742"/>
      <w:bookmarkStart w:id="697" w:name="_Toc176947599"/>
      <w:r w:rsidRPr="00885969">
        <w:rPr>
          <w:rFonts w:cs="Arial"/>
        </w:rPr>
        <w:lastRenderedPageBreak/>
        <w:t>E</w:t>
      </w:r>
      <w:r w:rsidR="002E575B">
        <w:rPr>
          <w:rFonts w:cs="Arial"/>
        </w:rPr>
        <w:t>xhibit</w:t>
      </w:r>
      <w:r w:rsidRPr="00885969">
        <w:rPr>
          <w:rFonts w:cs="Arial"/>
        </w:rPr>
        <w:t xml:space="preserve"> B – F</w:t>
      </w:r>
      <w:r w:rsidR="002E575B">
        <w:rPr>
          <w:rFonts w:cs="Arial"/>
        </w:rPr>
        <w:t>orm of Bill of Sale Agreement</w:t>
      </w:r>
      <w:bookmarkEnd w:id="696"/>
      <w:bookmarkEnd w:id="697"/>
    </w:p>
    <w:p w14:paraId="0E3561F5" w14:textId="782DC207" w:rsidR="00471CD0" w:rsidRPr="00885969" w:rsidRDefault="00471CD0" w:rsidP="00885969">
      <w:pPr>
        <w:pStyle w:val="zGNormal6"/>
      </w:pPr>
      <w:r w:rsidRPr="00885969">
        <w:t>This</w:t>
      </w:r>
      <w:r w:rsidRPr="00885969">
        <w:rPr>
          <w:b/>
          <w:bCs/>
        </w:rPr>
        <w:t xml:space="preserve"> Bill of Sale Agreement</w:t>
      </w:r>
      <w:r w:rsidRPr="00885969">
        <w:t xml:space="preserve"> (the “</w:t>
      </w:r>
      <w:r w:rsidRPr="00885969">
        <w:rPr>
          <w:b/>
          <w:bCs/>
        </w:rPr>
        <w:t>Agreement</w:t>
      </w:r>
      <w:r w:rsidRPr="00885969">
        <w:t>”), dated as of as of ___________, 20__ (the “</w:t>
      </w:r>
      <w:r w:rsidRPr="00885969">
        <w:rPr>
          <w:b/>
        </w:rPr>
        <w:t>Closing Date</w:t>
      </w:r>
      <w:r w:rsidRPr="00885969">
        <w:t xml:space="preserve">”) is entered into by </w:t>
      </w:r>
      <w:r w:rsidRPr="00885969">
        <w:rPr>
          <w:b/>
          <w:highlight w:val="yellow"/>
        </w:rPr>
        <w:t>#AssignorLegalName#</w:t>
      </w:r>
      <w:r w:rsidRPr="00885969">
        <w:t>, #</w:t>
      </w:r>
      <w:r w:rsidRPr="00885969">
        <w:rPr>
          <w:color w:val="000000"/>
          <w:highlight w:val="yellow"/>
        </w:rPr>
        <w:t>a</w:t>
      </w:r>
      <w:r w:rsidRPr="00885969">
        <w:rPr>
          <w:color w:val="000000"/>
        </w:rPr>
        <w:t>/</w:t>
      </w:r>
      <w:r w:rsidRPr="00885969">
        <w:rPr>
          <w:color w:val="000000"/>
          <w:highlight w:val="yellow"/>
        </w:rPr>
        <w:t>an#</w:t>
      </w:r>
      <w:r w:rsidRPr="00885969">
        <w:t xml:space="preserve"> </w:t>
      </w:r>
      <w:r w:rsidRPr="00885969">
        <w:rPr>
          <w:highlight w:val="yellow"/>
        </w:rPr>
        <w:t>#OrgState#</w:t>
      </w:r>
      <w:r w:rsidRPr="00885969">
        <w:t xml:space="preserve"> </w:t>
      </w:r>
      <w:r w:rsidRPr="00885969">
        <w:rPr>
          <w:highlight w:val="yellow"/>
        </w:rPr>
        <w:t>#limited liability company#</w:t>
      </w:r>
      <w:r w:rsidRPr="00885969">
        <w:t xml:space="preserve"> </w:t>
      </w:r>
      <w:r w:rsidRPr="00885969">
        <w:rPr>
          <w:b/>
          <w:i/>
          <w:iCs/>
          <w:color w:val="FF0000"/>
          <w:highlight w:val="cyan"/>
          <w:u w:val="single"/>
        </w:rPr>
        <w:t>OR</w:t>
      </w:r>
      <w:r w:rsidRPr="00885969">
        <w:rPr>
          <w:b/>
          <w:i/>
        </w:rPr>
        <w:t xml:space="preserve"> </w:t>
      </w:r>
      <w:r w:rsidRPr="00885969">
        <w:rPr>
          <w:highlight w:val="yellow"/>
        </w:rPr>
        <w:t>#OtherOrgStructure#</w:t>
      </w:r>
      <w:r w:rsidRPr="00885969">
        <w:t xml:space="preserve"> (“</w:t>
      </w:r>
      <w:r w:rsidRPr="00885969">
        <w:rPr>
          <w:b/>
          <w:bCs/>
        </w:rPr>
        <w:t>Assignor</w:t>
      </w:r>
      <w:r w:rsidRPr="00885969">
        <w:t xml:space="preserve">”) and </w:t>
      </w:r>
      <w:r w:rsidRPr="00885969">
        <w:rPr>
          <w:rFonts w:eastAsia="PMingLiU"/>
        </w:rPr>
        <w:t xml:space="preserve">Georgia Power Company, a Georgia corporation </w:t>
      </w:r>
      <w:r w:rsidRPr="00885969">
        <w:t>(“</w:t>
      </w:r>
      <w:r w:rsidRPr="00885969">
        <w:rPr>
          <w:b/>
        </w:rPr>
        <w:t>GPC</w:t>
      </w:r>
      <w:r w:rsidRPr="00885969">
        <w:t xml:space="preserve">”). Assignor and GPC are each sometimes referred to in this Agreement individually </w:t>
      </w:r>
      <w:r w:rsidRPr="00885969">
        <w:rPr>
          <w:color w:val="151210"/>
        </w:rPr>
        <w:t xml:space="preserve">as </w:t>
      </w:r>
      <w:r w:rsidRPr="00885969">
        <w:rPr>
          <w:color w:val="040404"/>
        </w:rPr>
        <w:t>a “</w:t>
      </w:r>
      <w:r w:rsidRPr="00885969">
        <w:rPr>
          <w:b/>
        </w:rPr>
        <w:t>Party</w:t>
      </w:r>
      <w:r w:rsidRPr="00885969">
        <w:rPr>
          <w:color w:val="040404"/>
        </w:rPr>
        <w:t xml:space="preserve">” and collectively as the </w:t>
      </w:r>
      <w:r w:rsidRPr="00885969">
        <w:rPr>
          <w:color w:val="151210"/>
        </w:rPr>
        <w:t>“</w:t>
      </w:r>
      <w:r w:rsidRPr="00885969">
        <w:rPr>
          <w:b/>
        </w:rPr>
        <w:t>Parties</w:t>
      </w:r>
      <w:r w:rsidRPr="00885969">
        <w:t>.” Assignor and GPC acknowledge as follows:</w:t>
      </w:r>
    </w:p>
    <w:p w14:paraId="30FBAA07" w14:textId="048AFC69" w:rsidR="00471CD0" w:rsidRPr="00885969" w:rsidRDefault="00471CD0" w:rsidP="00F44AE6">
      <w:pPr>
        <w:pStyle w:val="ListParagraph"/>
        <w:numPr>
          <w:ilvl w:val="0"/>
          <w:numId w:val="36"/>
        </w:numPr>
        <w:ind w:left="360"/>
        <w:rPr>
          <w:rFonts w:cs="Arial"/>
        </w:rPr>
      </w:pPr>
      <w:r w:rsidRPr="00885969">
        <w:rPr>
          <w:rFonts w:cs="Arial"/>
        </w:rPr>
        <w:t xml:space="preserve">The Parties have entered into a </w:t>
      </w:r>
      <w:r w:rsidRPr="00885969">
        <w:rPr>
          <w:rFonts w:cs="Arial"/>
          <w:b/>
          <w:bCs/>
        </w:rPr>
        <w:t xml:space="preserve">Build Transfer Agreement for </w:t>
      </w:r>
      <w:r w:rsidR="00481AE3">
        <w:rPr>
          <w:rFonts w:cs="Arial"/>
          <w:b/>
          <w:bCs/>
        </w:rPr>
        <w:t>2024 DG</w:t>
      </w:r>
      <w:r w:rsidRPr="00885969">
        <w:rPr>
          <w:rFonts w:cs="Arial"/>
          <w:b/>
          <w:bCs/>
        </w:rPr>
        <w:t xml:space="preserve"> RFP at</w:t>
      </w:r>
      <w:r w:rsidRPr="00885969">
        <w:rPr>
          <w:rFonts w:cs="Arial"/>
          <w:b/>
          <w:bCs/>
          <w:highlight w:val="yellow"/>
        </w:rPr>
        <w:t xml:space="preserve"> #</w:t>
      </w:r>
      <w:r w:rsidR="00235DC4" w:rsidRPr="00885969">
        <w:rPr>
          <w:rFonts w:cs="Arial"/>
          <w:b/>
          <w:bCs/>
          <w:highlight w:val="yellow"/>
        </w:rPr>
        <w:t>Project</w:t>
      </w:r>
      <w:r w:rsidRPr="00885969">
        <w:rPr>
          <w:rFonts w:cs="Arial"/>
          <w:b/>
          <w:bCs/>
          <w:highlight w:val="yellow"/>
        </w:rPr>
        <w:t>Name#</w:t>
      </w:r>
      <w:r w:rsidRPr="00885969">
        <w:rPr>
          <w:rFonts w:cs="Arial"/>
        </w:rPr>
        <w:t xml:space="preserve">, dated as of </w:t>
      </w:r>
      <w:r w:rsidRPr="00885969">
        <w:rPr>
          <w:rFonts w:cs="Arial"/>
          <w:highlight w:val="yellow"/>
        </w:rPr>
        <w:t>#Date#</w:t>
      </w:r>
      <w:r w:rsidRPr="00885969">
        <w:rPr>
          <w:rFonts w:cs="Arial"/>
        </w:rPr>
        <w:t xml:space="preserve"> (the “</w:t>
      </w:r>
      <w:r w:rsidRPr="00885969">
        <w:rPr>
          <w:rFonts w:cs="Arial"/>
          <w:b/>
          <w:bCs/>
        </w:rPr>
        <w:t>BTA</w:t>
      </w:r>
      <w:r w:rsidRPr="00885969">
        <w:rPr>
          <w:rFonts w:cs="Arial"/>
        </w:rPr>
        <w:t>”), where Assignor will sell, convey, transfer, assign, and deliver to GPC all of Assignor’s right, title, and interest in and to the Acquired Assets, and GPC has agreed to purchase from Assignor the same; and</w:t>
      </w:r>
    </w:p>
    <w:p w14:paraId="41B6A6F5" w14:textId="77777777" w:rsidR="00471CD0" w:rsidRPr="00885969" w:rsidRDefault="00471CD0" w:rsidP="00F44AE6">
      <w:pPr>
        <w:pStyle w:val="BodyText"/>
        <w:numPr>
          <w:ilvl w:val="0"/>
          <w:numId w:val="34"/>
        </w:numPr>
        <w:ind w:left="360"/>
        <w:rPr>
          <w:rFonts w:cs="Arial"/>
        </w:rPr>
      </w:pPr>
      <w:r w:rsidRPr="00885969">
        <w:rPr>
          <w:rFonts w:cs="Arial"/>
        </w:rPr>
        <w:t>The Parties are executing and delivering this Agreement to evidence the sale, conveyance, transfer, assignment, and delivery to GPC of the Project Assets effective as of the Closing Date.</w:t>
      </w:r>
    </w:p>
    <w:p w14:paraId="172FEBBC" w14:textId="69F6CFC2" w:rsidR="00471CD0" w:rsidRPr="00885969" w:rsidRDefault="00471CD0" w:rsidP="00885969">
      <w:pPr>
        <w:pStyle w:val="zGNormal6"/>
      </w:pPr>
      <w:r w:rsidRPr="00885969">
        <w:t>To induce GPC to enter into and perform its obligations under th</w:t>
      </w:r>
      <w:r w:rsidR="00E554B3" w:rsidRPr="00885969">
        <w:t>is</w:t>
      </w:r>
      <w:r w:rsidR="00A4450A">
        <w:t xml:space="preserve"> </w:t>
      </w:r>
      <w:r w:rsidRPr="00885969">
        <w:t>BTA, and for and in consideration of the foregoing statements, the mutual agreements contained in this Agreement, and other good and valuable consideration, the receipt and sufficiency of which are acknowledged, Assignor and GPC agree as follows:</w:t>
      </w:r>
    </w:p>
    <w:p w14:paraId="24733FE6" w14:textId="77777777" w:rsidR="00471CD0" w:rsidRPr="00885969" w:rsidRDefault="00471CD0" w:rsidP="00F44AE6">
      <w:pPr>
        <w:pStyle w:val="BodyText"/>
        <w:numPr>
          <w:ilvl w:val="0"/>
          <w:numId w:val="35"/>
        </w:numPr>
        <w:ind w:left="0"/>
        <w:rPr>
          <w:rFonts w:cs="Arial"/>
          <w:b/>
          <w:bCs/>
        </w:rPr>
      </w:pPr>
      <w:r w:rsidRPr="00885969">
        <w:rPr>
          <w:rFonts w:cs="Arial"/>
          <w:b/>
          <w:bCs/>
        </w:rPr>
        <w:t>DEFINITIONS</w:t>
      </w:r>
    </w:p>
    <w:p w14:paraId="746721A9"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Definitions.</w:t>
      </w:r>
    </w:p>
    <w:p w14:paraId="338338B2" w14:textId="77777777" w:rsidR="00471CD0" w:rsidRPr="00885969" w:rsidRDefault="00471CD0" w:rsidP="00885969">
      <w:pPr>
        <w:pStyle w:val="BodyText"/>
        <w:rPr>
          <w:rFonts w:cs="Arial"/>
          <w:b/>
          <w:bCs/>
        </w:rPr>
      </w:pPr>
      <w:r w:rsidRPr="00885969">
        <w:rPr>
          <w:rFonts w:cs="Arial"/>
        </w:rPr>
        <w:t xml:space="preserve"> Unless otherwise defined in this Agreement, capitalized terms have the meanings specified or referred to in the BTA.</w:t>
      </w:r>
    </w:p>
    <w:p w14:paraId="4C22D882" w14:textId="77777777" w:rsidR="00471CD0" w:rsidRPr="00885969" w:rsidRDefault="00471CD0" w:rsidP="00F44AE6">
      <w:pPr>
        <w:pStyle w:val="BodyText"/>
        <w:numPr>
          <w:ilvl w:val="0"/>
          <w:numId w:val="35"/>
        </w:numPr>
        <w:ind w:left="0"/>
        <w:rPr>
          <w:rFonts w:cs="Arial"/>
          <w:b/>
          <w:bCs/>
        </w:rPr>
      </w:pPr>
      <w:r w:rsidRPr="00885969">
        <w:rPr>
          <w:rFonts w:cs="Arial"/>
          <w:b/>
          <w:bCs/>
        </w:rPr>
        <w:t>SALE, TRANSFER, AND ASSIGNMENT</w:t>
      </w:r>
    </w:p>
    <w:p w14:paraId="6FD8D6E1" w14:textId="77777777" w:rsidR="00471CD0" w:rsidRPr="00885969" w:rsidRDefault="00471CD0" w:rsidP="00F44AE6">
      <w:pPr>
        <w:pStyle w:val="BodyText"/>
        <w:numPr>
          <w:ilvl w:val="1"/>
          <w:numId w:val="35"/>
        </w:numPr>
        <w:tabs>
          <w:tab w:val="left" w:pos="720"/>
        </w:tabs>
        <w:rPr>
          <w:rFonts w:cs="Arial"/>
          <w:vanish/>
          <w:specVanish/>
        </w:rPr>
      </w:pPr>
      <w:r w:rsidRPr="00885969">
        <w:rPr>
          <w:rFonts w:cs="Arial"/>
          <w:b/>
          <w:bCs/>
        </w:rPr>
        <w:t>Sale, Transfer, and Assignment to GPC.</w:t>
      </w:r>
      <w:r w:rsidRPr="00885969">
        <w:rPr>
          <w:rFonts w:cs="Arial"/>
        </w:rPr>
        <w:t xml:space="preserve"> </w:t>
      </w:r>
    </w:p>
    <w:p w14:paraId="6CB865E7" w14:textId="77777777" w:rsidR="00471CD0" w:rsidRPr="00885969" w:rsidRDefault="00471CD0" w:rsidP="00885969">
      <w:pPr>
        <w:pStyle w:val="BodyText"/>
        <w:rPr>
          <w:rFonts w:cs="Arial"/>
        </w:rPr>
      </w:pPr>
      <w:r w:rsidRPr="00885969">
        <w:rPr>
          <w:rFonts w:cs="Arial"/>
        </w:rPr>
        <w:t xml:space="preserve"> Effective as of the Closing Date, and subject to the terms and conditions contained in the BTA, Assignor sells, conveys, transfers, assigns, and delivers to </w:t>
      </w:r>
      <w:r w:rsidRPr="00885969">
        <w:rPr>
          <w:rFonts w:cs="Arial"/>
          <w:bCs/>
        </w:rPr>
        <w:t>GPC</w:t>
      </w:r>
      <w:r w:rsidRPr="00885969">
        <w:rPr>
          <w:rFonts w:cs="Arial"/>
          <w:b/>
        </w:rPr>
        <w:t xml:space="preserve">, </w:t>
      </w:r>
      <w:r w:rsidRPr="00885969">
        <w:rPr>
          <w:rFonts w:cs="Arial"/>
        </w:rPr>
        <w:t xml:space="preserve"> and </w:t>
      </w:r>
      <w:r w:rsidRPr="00885969">
        <w:rPr>
          <w:rFonts w:cs="Arial"/>
          <w:bCs/>
        </w:rPr>
        <w:t>GPC</w:t>
      </w:r>
      <w:r w:rsidRPr="00885969">
        <w:rPr>
          <w:rFonts w:cs="Arial"/>
          <w:b/>
        </w:rPr>
        <w:t xml:space="preserve"> </w:t>
      </w:r>
      <w:r w:rsidRPr="00885969">
        <w:rPr>
          <w:rFonts w:cs="Arial"/>
        </w:rPr>
        <w:t>purchases and accepts, all of Assignor’s right, title and interest in and to the Project Assets, free and clear of all Liens other than Permitted Liens, and GPC purchases all of Assignor’s right, title, and interest in and to all of the Project Assets as set forth in the BTA.</w:t>
      </w:r>
    </w:p>
    <w:p w14:paraId="792A4BF8"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 xml:space="preserve">No Further Rights of Assignor. </w:t>
      </w:r>
    </w:p>
    <w:p w14:paraId="66B16F70" w14:textId="77777777" w:rsidR="00471CD0" w:rsidRPr="00885969" w:rsidRDefault="00471CD0" w:rsidP="00885969">
      <w:pPr>
        <w:pStyle w:val="BodyText"/>
        <w:tabs>
          <w:tab w:val="left" w:pos="720"/>
        </w:tabs>
        <w:rPr>
          <w:rFonts w:cs="Arial"/>
        </w:rPr>
      </w:pPr>
      <w:r w:rsidRPr="00885969">
        <w:rPr>
          <w:rFonts w:cs="Arial"/>
        </w:rPr>
        <w:t xml:space="preserve"> From and after the date of this Agreement, Assignor will have no further right, title, or interest in and to the Acquired Assets, and GPC will be entitled to exercise all rights, powers, and privileges with respect to the Acquired Assets. Without limiting the generality of the foregoing, GPC will succeed to the entire right, title, and interest of Assignor in and to the Acquired Assets.</w:t>
      </w:r>
    </w:p>
    <w:p w14:paraId="400D0FC0"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 xml:space="preserve">Recordation. </w:t>
      </w:r>
    </w:p>
    <w:p w14:paraId="50222073" w14:textId="77777777" w:rsidR="00471CD0" w:rsidRPr="00885969" w:rsidRDefault="00471CD0" w:rsidP="00885969">
      <w:pPr>
        <w:pStyle w:val="BodyText"/>
        <w:tabs>
          <w:tab w:val="left" w:pos="720"/>
        </w:tabs>
        <w:rPr>
          <w:rFonts w:cs="Arial"/>
        </w:rPr>
      </w:pPr>
      <w:r w:rsidRPr="00885969">
        <w:rPr>
          <w:rFonts w:cs="Arial"/>
        </w:rPr>
        <w:t xml:space="preserve"> Simultaneously with the execution and delivery of this Agreement, the Parties will record a memorandum of assignment publishing notice of the transfer of all Project Real Property that is being assigned and the Parties to such assignment in the real property records of the county in which the Project Real Property is located. </w:t>
      </w:r>
    </w:p>
    <w:p w14:paraId="4843C49A"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Further Assurances.</w:t>
      </w:r>
    </w:p>
    <w:p w14:paraId="6ADA2634" w14:textId="40AD3546" w:rsidR="00471CD0" w:rsidRPr="00885969" w:rsidRDefault="00471CD0" w:rsidP="00885969">
      <w:pPr>
        <w:pStyle w:val="BodyText"/>
        <w:tabs>
          <w:tab w:val="left" w:pos="720"/>
        </w:tabs>
        <w:rPr>
          <w:rFonts w:cs="Arial"/>
        </w:rPr>
      </w:pPr>
      <w:r w:rsidRPr="00885969">
        <w:rPr>
          <w:rFonts w:cs="Arial"/>
        </w:rPr>
        <w:t xml:space="preserve"> Each Party agrees to do and take, or cause to be done or taken, all further acts, assurances, and things, and to execute, acknowledge, and deliver, or cause to be executed, acknowledged, and delivered, all further instruments and other documents, in each case, as may be reasonably requested by any other Party in order to better consummate and carry out the intent of this Agreement and give effect </w:t>
      </w:r>
      <w:r w:rsidR="00090F70" w:rsidRPr="00885969">
        <w:rPr>
          <w:rFonts w:cs="Arial"/>
        </w:rPr>
        <w:t>to this Agreement</w:t>
      </w:r>
      <w:r w:rsidRPr="00885969">
        <w:rPr>
          <w:rFonts w:cs="Arial"/>
        </w:rPr>
        <w:t>. Without limiting the generality of the foregoing, each Party agrees, on the request of any other Party, to execute or re-execute, as the case may be, new or additional assignments or memorandums of assignment, in recordable form, with respect to the Project Assets, including the Project Real Property.</w:t>
      </w:r>
    </w:p>
    <w:p w14:paraId="4DF88610"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Build Transfer Agreement.</w:t>
      </w:r>
    </w:p>
    <w:p w14:paraId="523BE050" w14:textId="77777777" w:rsidR="00471CD0" w:rsidRPr="00885969" w:rsidRDefault="00471CD0" w:rsidP="00885969">
      <w:pPr>
        <w:pStyle w:val="BodyText"/>
        <w:tabs>
          <w:tab w:val="left" w:pos="720"/>
        </w:tabs>
        <w:rPr>
          <w:rFonts w:cs="Arial"/>
        </w:rPr>
      </w:pPr>
      <w:r w:rsidRPr="00885969">
        <w:rPr>
          <w:rFonts w:cs="Arial"/>
        </w:rPr>
        <w:t xml:space="preserve"> This Agreement is executed and delivered and is subject to in all respects the terms and conditions of the BTA. GPC acknowledges and agrees that Assignor makes no, and GPC is not relying on any, representation, or warranty with respect to the Project Assets except as expressly set forth in the BTA, and each of the Parties acknowledges and agrees that neither the representations and warranties nor the rights and remedies of the Parties under the BTA will be deemed to be enlarged, modified, or altered in any way by this Agreement. To the extent a conflict should arise between this Agreement and the BTA, the BTA will control.</w:t>
      </w:r>
    </w:p>
    <w:p w14:paraId="5E19485C" w14:textId="77777777" w:rsidR="00471CD0" w:rsidRPr="00885969" w:rsidRDefault="00471CD0" w:rsidP="00F44AE6">
      <w:pPr>
        <w:pStyle w:val="BodyText"/>
        <w:numPr>
          <w:ilvl w:val="0"/>
          <w:numId w:val="35"/>
        </w:numPr>
        <w:ind w:left="0"/>
        <w:rPr>
          <w:rFonts w:cs="Arial"/>
          <w:b/>
          <w:bCs/>
        </w:rPr>
      </w:pPr>
      <w:r w:rsidRPr="00885969">
        <w:rPr>
          <w:rFonts w:cs="Arial"/>
          <w:b/>
          <w:bCs/>
        </w:rPr>
        <w:t>MISCELLANEOUS</w:t>
      </w:r>
    </w:p>
    <w:p w14:paraId="0AF9CF76"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 xml:space="preserve">Governing Law. </w:t>
      </w:r>
    </w:p>
    <w:p w14:paraId="2C9893C5" w14:textId="311A3682" w:rsidR="00471CD0" w:rsidRPr="00885969" w:rsidRDefault="00471CD0" w:rsidP="00885969">
      <w:pPr>
        <w:pStyle w:val="BodyText"/>
        <w:tabs>
          <w:tab w:val="left" w:pos="720"/>
        </w:tabs>
        <w:rPr>
          <w:rFonts w:cs="Arial"/>
        </w:rPr>
      </w:pPr>
      <w:r w:rsidRPr="00885969">
        <w:rPr>
          <w:rFonts w:cs="Arial"/>
        </w:rPr>
        <w:t xml:space="preserve"> This Agreement will be construed and interpreted, and the rights of the Parties determined, in accordance with the </w:t>
      </w:r>
      <w:r w:rsidR="002002E2">
        <w:rPr>
          <w:rFonts w:cs="Arial"/>
        </w:rPr>
        <w:t>l</w:t>
      </w:r>
      <w:r w:rsidR="002002E2" w:rsidRPr="00885969">
        <w:rPr>
          <w:rFonts w:cs="Arial"/>
        </w:rPr>
        <w:t xml:space="preserve">aws </w:t>
      </w:r>
      <w:r w:rsidRPr="00885969">
        <w:rPr>
          <w:rFonts w:cs="Arial"/>
        </w:rPr>
        <w:t xml:space="preserve">of the state of Georgia, without giving effect to principles of conflicts of </w:t>
      </w:r>
      <w:r w:rsidR="002002E2">
        <w:rPr>
          <w:rFonts w:cs="Arial"/>
        </w:rPr>
        <w:t>l</w:t>
      </w:r>
      <w:r w:rsidR="002002E2" w:rsidRPr="00885969">
        <w:rPr>
          <w:rFonts w:cs="Arial"/>
        </w:rPr>
        <w:t xml:space="preserve">aw </w:t>
      </w:r>
      <w:r w:rsidRPr="00885969">
        <w:rPr>
          <w:rFonts w:cs="Arial"/>
        </w:rPr>
        <w:t xml:space="preserve">that would require the application of the </w:t>
      </w:r>
      <w:r w:rsidR="006D4C0A">
        <w:rPr>
          <w:rFonts w:cs="Arial"/>
        </w:rPr>
        <w:t>l</w:t>
      </w:r>
      <w:r w:rsidR="006D4C0A" w:rsidRPr="00885969">
        <w:rPr>
          <w:rFonts w:cs="Arial"/>
        </w:rPr>
        <w:t xml:space="preserve">aws </w:t>
      </w:r>
      <w:r w:rsidRPr="00885969">
        <w:rPr>
          <w:rFonts w:cs="Arial"/>
        </w:rPr>
        <w:t>of another jurisdiction.</w:t>
      </w:r>
    </w:p>
    <w:p w14:paraId="7469C55B"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t>Successors and Assigns.</w:t>
      </w:r>
    </w:p>
    <w:p w14:paraId="18C51744" w14:textId="77777777" w:rsidR="00471CD0" w:rsidRPr="00885969" w:rsidRDefault="00471CD0" w:rsidP="00885969">
      <w:pPr>
        <w:pStyle w:val="BodyText"/>
        <w:tabs>
          <w:tab w:val="left" w:pos="720"/>
        </w:tabs>
        <w:rPr>
          <w:rFonts w:cs="Arial"/>
        </w:rPr>
      </w:pPr>
      <w:r w:rsidRPr="00885969">
        <w:rPr>
          <w:rFonts w:cs="Arial"/>
        </w:rPr>
        <w:t xml:space="preserve"> This Agreement will be binding upon, inure to the benefit of, and be enforceable by the Parties and their respective successors and permitted assigns.</w:t>
      </w:r>
    </w:p>
    <w:p w14:paraId="5C1A520F" w14:textId="77777777" w:rsidR="00471CD0" w:rsidRPr="00885969" w:rsidRDefault="00471CD0" w:rsidP="00F44AE6">
      <w:pPr>
        <w:pStyle w:val="BodyText"/>
        <w:numPr>
          <w:ilvl w:val="1"/>
          <w:numId w:val="35"/>
        </w:numPr>
        <w:tabs>
          <w:tab w:val="left" w:pos="720"/>
        </w:tabs>
        <w:rPr>
          <w:rFonts w:cs="Arial"/>
          <w:b/>
          <w:bCs/>
          <w:vanish/>
          <w:specVanish/>
        </w:rPr>
      </w:pPr>
      <w:r w:rsidRPr="00885969">
        <w:rPr>
          <w:rFonts w:cs="Arial"/>
          <w:b/>
          <w:bCs/>
        </w:rPr>
        <w:lastRenderedPageBreak/>
        <w:t>Amendment.</w:t>
      </w:r>
    </w:p>
    <w:p w14:paraId="78CAF8CA" w14:textId="77777777" w:rsidR="00471CD0" w:rsidRPr="00885969" w:rsidRDefault="00471CD0" w:rsidP="00885969">
      <w:pPr>
        <w:pStyle w:val="BodyText"/>
        <w:tabs>
          <w:tab w:val="left" w:pos="720"/>
        </w:tabs>
        <w:rPr>
          <w:rFonts w:cs="Arial"/>
        </w:rPr>
      </w:pPr>
      <w:r w:rsidRPr="00885969">
        <w:rPr>
          <w:rFonts w:cs="Arial"/>
        </w:rPr>
        <w:t xml:space="preserve"> This Agreement may not be amended, supplemented, or modified except by an instrument in writing signed on behalf of GPC and Assignor.</w:t>
      </w:r>
    </w:p>
    <w:p w14:paraId="1DB75A71" w14:textId="77777777" w:rsidR="00471CD0" w:rsidRPr="00885969" w:rsidRDefault="00471CD0" w:rsidP="00885969">
      <w:pPr>
        <w:pStyle w:val="zGNormal6"/>
        <w:tabs>
          <w:tab w:val="left" w:pos="720"/>
        </w:tabs>
        <w:rPr>
          <w:rFonts w:eastAsia="Batang"/>
          <w:w w:val="0"/>
        </w:rPr>
      </w:pPr>
      <w:r w:rsidRPr="00885969">
        <w:rPr>
          <w:rFonts w:eastAsia="Batang"/>
          <w:bCs/>
          <w:w w:val="0"/>
        </w:rPr>
        <w:t>Each Party</w:t>
      </w:r>
      <w:r w:rsidRPr="00885969">
        <w:rPr>
          <w:rFonts w:eastAsia="Batang"/>
          <w:b/>
          <w:w w:val="0"/>
        </w:rPr>
        <w:t xml:space="preserve"> </w:t>
      </w:r>
      <w:r w:rsidRPr="00885969">
        <w:rPr>
          <w:rFonts w:eastAsia="Batang"/>
          <w:w w:val="0"/>
        </w:rPr>
        <w:t xml:space="preserve">agrees to all terms and conditions of this Agreement. The Parties may exchange counterparts of this Agreement as a scanned image (e.g., .pdf or .tiff file extension) as an attachment to email; an electronic or scanned signature is an original signature for all purposes.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6"/>
      </w:tblGrid>
      <w:tr w:rsidR="00471CD0" w:rsidRPr="00885969" w14:paraId="621C22E2" w14:textId="77777777" w:rsidTr="00EA6371">
        <w:tc>
          <w:tcPr>
            <w:tcW w:w="9360" w:type="dxa"/>
          </w:tcPr>
          <w:p w14:paraId="1E155AAC" w14:textId="77777777" w:rsidR="00471CD0" w:rsidRPr="00885969" w:rsidRDefault="00471CD0" w:rsidP="00885969">
            <w:pPr>
              <w:pStyle w:val="BodyText"/>
              <w:spacing w:before="120" w:after="120"/>
              <w:rPr>
                <w:rFonts w:eastAsia="PMingLiU" w:cs="Arial"/>
              </w:rPr>
            </w:pPr>
          </w:p>
          <w:tbl>
            <w:tblPr>
              <w:tblW w:w="9936" w:type="dxa"/>
              <w:tblCellMar>
                <w:left w:w="29" w:type="dxa"/>
                <w:right w:w="29" w:type="dxa"/>
              </w:tblCellMar>
              <w:tblLook w:val="0000" w:firstRow="0" w:lastRow="0" w:firstColumn="0" w:lastColumn="0" w:noHBand="0" w:noVBand="0"/>
            </w:tblPr>
            <w:tblGrid>
              <w:gridCol w:w="647"/>
              <w:gridCol w:w="4020"/>
              <w:gridCol w:w="362"/>
              <w:gridCol w:w="700"/>
              <w:gridCol w:w="4207"/>
            </w:tblGrid>
            <w:tr w:rsidR="00471CD0" w:rsidRPr="00885969" w14:paraId="60A59E2B" w14:textId="77777777" w:rsidTr="00EA6371">
              <w:trPr>
                <w:trHeight w:val="432"/>
              </w:trPr>
              <w:tc>
                <w:tcPr>
                  <w:tcW w:w="4667" w:type="dxa"/>
                  <w:gridSpan w:val="2"/>
                  <w:tcBorders>
                    <w:top w:val="nil"/>
                    <w:left w:val="nil"/>
                    <w:bottom w:val="nil"/>
                    <w:right w:val="nil"/>
                  </w:tcBorders>
                  <w:tcMar>
                    <w:top w:w="0" w:type="dxa"/>
                    <w:left w:w="29" w:type="dxa"/>
                    <w:bottom w:w="0" w:type="dxa"/>
                    <w:right w:w="29" w:type="dxa"/>
                  </w:tcMar>
                </w:tcPr>
                <w:p w14:paraId="3444461C" w14:textId="77777777" w:rsidR="00471CD0" w:rsidRPr="00885969" w:rsidRDefault="00471CD0" w:rsidP="00885969">
                  <w:pPr>
                    <w:keepNext/>
                    <w:rPr>
                      <w:rFonts w:cs="Arial"/>
                      <w:b/>
                    </w:rPr>
                  </w:pPr>
                  <w:r w:rsidRPr="00885969">
                    <w:rPr>
                      <w:rFonts w:cs="Arial"/>
                      <w:b/>
                    </w:rPr>
                    <w:t>Georgia Power Company</w:t>
                  </w:r>
                </w:p>
              </w:tc>
              <w:tc>
                <w:tcPr>
                  <w:tcW w:w="362" w:type="dxa"/>
                  <w:tcBorders>
                    <w:top w:val="nil"/>
                    <w:left w:val="nil"/>
                    <w:bottom w:val="nil"/>
                    <w:right w:val="nil"/>
                  </w:tcBorders>
                  <w:tcMar>
                    <w:top w:w="0" w:type="dxa"/>
                    <w:left w:w="29" w:type="dxa"/>
                    <w:bottom w:w="0" w:type="dxa"/>
                    <w:right w:w="29" w:type="dxa"/>
                  </w:tcMar>
                </w:tcPr>
                <w:p w14:paraId="3A4280E8" w14:textId="77777777" w:rsidR="00471CD0" w:rsidRPr="00885969" w:rsidRDefault="00471CD0" w:rsidP="00885969">
                  <w:pPr>
                    <w:keepNext/>
                    <w:rPr>
                      <w:rFonts w:cs="Arial"/>
                      <w:b/>
                    </w:rPr>
                  </w:pPr>
                </w:p>
              </w:tc>
              <w:tc>
                <w:tcPr>
                  <w:tcW w:w="4907" w:type="dxa"/>
                  <w:gridSpan w:val="2"/>
                  <w:tcBorders>
                    <w:top w:val="nil"/>
                    <w:left w:val="nil"/>
                    <w:bottom w:val="nil"/>
                    <w:right w:val="nil"/>
                  </w:tcBorders>
                  <w:tcMar>
                    <w:top w:w="0" w:type="dxa"/>
                    <w:left w:w="29" w:type="dxa"/>
                    <w:bottom w:w="0" w:type="dxa"/>
                    <w:right w:w="29" w:type="dxa"/>
                  </w:tcMar>
                </w:tcPr>
                <w:p w14:paraId="24580ADE" w14:textId="77777777" w:rsidR="00471CD0" w:rsidRPr="00885969" w:rsidRDefault="00471CD0" w:rsidP="00885969">
                  <w:pPr>
                    <w:keepNext/>
                    <w:rPr>
                      <w:rFonts w:cs="Arial"/>
                      <w:b/>
                      <w:highlight w:val="yellow"/>
                    </w:rPr>
                  </w:pPr>
                  <w:r w:rsidRPr="00885969">
                    <w:rPr>
                      <w:rFonts w:cs="Arial"/>
                      <w:b/>
                      <w:highlight w:val="yellow"/>
                    </w:rPr>
                    <w:t xml:space="preserve"> #SellerLegalName#</w:t>
                  </w:r>
                </w:p>
              </w:tc>
            </w:tr>
            <w:tr w:rsidR="00471CD0" w:rsidRPr="00885969" w14:paraId="32399DB6" w14:textId="77777777" w:rsidTr="00EA6371">
              <w:trPr>
                <w:trHeight w:val="432"/>
              </w:trPr>
              <w:tc>
                <w:tcPr>
                  <w:tcW w:w="647" w:type="dxa"/>
                  <w:tcBorders>
                    <w:top w:val="nil"/>
                    <w:left w:val="nil"/>
                    <w:bottom w:val="nil"/>
                    <w:right w:val="nil"/>
                  </w:tcBorders>
                  <w:tcMar>
                    <w:top w:w="0" w:type="dxa"/>
                    <w:left w:w="29" w:type="dxa"/>
                    <w:bottom w:w="0" w:type="dxa"/>
                    <w:right w:w="29" w:type="dxa"/>
                  </w:tcMar>
                  <w:vAlign w:val="bottom"/>
                </w:tcPr>
                <w:p w14:paraId="4CB1C850" w14:textId="77777777" w:rsidR="00471CD0" w:rsidRPr="00885969" w:rsidRDefault="00471CD0" w:rsidP="00885969">
                  <w:pPr>
                    <w:jc w:val="center"/>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5B5E8618" w14:textId="77777777" w:rsidR="00471CD0" w:rsidRPr="00885969" w:rsidRDefault="00471CD0" w:rsidP="00885969">
                  <w:pPr>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544B292C" w14:textId="77777777" w:rsidR="00471CD0" w:rsidRPr="00885969" w:rsidRDefault="00471CD0" w:rsidP="00885969">
                  <w:pPr>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627770BF" w14:textId="77777777" w:rsidR="00471CD0" w:rsidRPr="00885969" w:rsidRDefault="00471CD0" w:rsidP="00885969">
                  <w:pPr>
                    <w:jc w:val="center"/>
                    <w:rPr>
                      <w:rFonts w:cs="Arial"/>
                    </w:rPr>
                  </w:pPr>
                  <w:r w:rsidRPr="00885969">
                    <w:rPr>
                      <w:rFonts w:cs="Arial"/>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1B2D4194" w14:textId="77777777" w:rsidR="00471CD0" w:rsidRPr="00885969" w:rsidRDefault="00471CD0" w:rsidP="00885969">
                  <w:pPr>
                    <w:jc w:val="right"/>
                    <w:rPr>
                      <w:rFonts w:cs="Arial"/>
                      <w:b/>
                      <w:u w:val="single"/>
                    </w:rPr>
                  </w:pPr>
                </w:p>
              </w:tc>
            </w:tr>
            <w:tr w:rsidR="00471CD0" w:rsidRPr="00885969" w14:paraId="3643FD2C" w14:textId="77777777" w:rsidTr="00EA6371">
              <w:tc>
                <w:tcPr>
                  <w:tcW w:w="647" w:type="dxa"/>
                  <w:tcBorders>
                    <w:top w:val="nil"/>
                    <w:left w:val="nil"/>
                    <w:bottom w:val="nil"/>
                    <w:right w:val="nil"/>
                  </w:tcBorders>
                  <w:tcMar>
                    <w:top w:w="0" w:type="dxa"/>
                    <w:left w:w="29" w:type="dxa"/>
                    <w:bottom w:w="0" w:type="dxa"/>
                    <w:right w:w="29" w:type="dxa"/>
                  </w:tcMar>
                  <w:vAlign w:val="bottom"/>
                </w:tcPr>
                <w:p w14:paraId="67642BE0"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08F42BA3" w14:textId="77777777" w:rsidR="00471CD0" w:rsidRPr="00885969" w:rsidRDefault="00471CD0" w:rsidP="00885969">
                  <w:pPr>
                    <w:rPr>
                      <w:rFonts w:cs="Arial"/>
                      <w:highlight w:val="yellow"/>
                    </w:rPr>
                  </w:pPr>
                  <w:r w:rsidRPr="00885969">
                    <w:rPr>
                      <w:rFonts w:cs="Arial"/>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14:paraId="1A3AB7FA" w14:textId="77777777" w:rsidR="00471CD0" w:rsidRPr="00885969" w:rsidRDefault="00471CD0" w:rsidP="00885969">
                  <w:pPr>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59B0A84B" w14:textId="77777777" w:rsidR="00471CD0" w:rsidRPr="00885969" w:rsidRDefault="00471CD0" w:rsidP="00885969">
                  <w:pPr>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6935211B" w14:textId="77777777" w:rsidR="00471CD0" w:rsidRPr="00885969" w:rsidRDefault="00471CD0" w:rsidP="00885969">
                  <w:pPr>
                    <w:rPr>
                      <w:rFonts w:cs="Arial"/>
                      <w:highlight w:val="yellow"/>
                    </w:rPr>
                  </w:pPr>
                  <w:r w:rsidRPr="00885969">
                    <w:rPr>
                      <w:rFonts w:cs="Arial"/>
                      <w:highlight w:val="yellow"/>
                    </w:rPr>
                    <w:t>#SellerSignatureName#</w:t>
                  </w:r>
                </w:p>
              </w:tc>
            </w:tr>
            <w:tr w:rsidR="00471CD0" w:rsidRPr="00885969" w14:paraId="5B8AC122" w14:textId="77777777" w:rsidTr="00EA6371">
              <w:tc>
                <w:tcPr>
                  <w:tcW w:w="647" w:type="dxa"/>
                  <w:tcBorders>
                    <w:top w:val="nil"/>
                    <w:left w:val="nil"/>
                    <w:bottom w:val="nil"/>
                    <w:right w:val="nil"/>
                  </w:tcBorders>
                  <w:tcMar>
                    <w:top w:w="0" w:type="dxa"/>
                    <w:left w:w="29" w:type="dxa"/>
                    <w:bottom w:w="0" w:type="dxa"/>
                    <w:right w:w="29" w:type="dxa"/>
                  </w:tcMar>
                  <w:vAlign w:val="bottom"/>
                </w:tcPr>
                <w:p w14:paraId="69545E31"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64AE7C81" w14:textId="77777777" w:rsidR="00471CD0" w:rsidRPr="00885969" w:rsidRDefault="00471CD0" w:rsidP="00885969">
                  <w:pPr>
                    <w:rPr>
                      <w:rFonts w:cs="Arial"/>
                      <w:highlight w:val="yellow"/>
                    </w:rPr>
                  </w:pPr>
                  <w:r w:rsidRPr="00885969">
                    <w:rPr>
                      <w:rFonts w:cs="Arial"/>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14EB40A0" w14:textId="77777777" w:rsidR="00471CD0" w:rsidRPr="00885969" w:rsidRDefault="00471CD0" w:rsidP="00885969">
                  <w:pPr>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201AF2D9" w14:textId="77777777" w:rsidR="00471CD0" w:rsidRPr="00885969" w:rsidRDefault="00471CD0" w:rsidP="00885969">
                  <w:pPr>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44E33590" w14:textId="77777777" w:rsidR="00471CD0" w:rsidRPr="00885969" w:rsidRDefault="00471CD0" w:rsidP="00885969">
                  <w:pPr>
                    <w:rPr>
                      <w:rFonts w:cs="Arial"/>
                      <w:highlight w:val="yellow"/>
                    </w:rPr>
                  </w:pPr>
                  <w:r w:rsidRPr="00885969">
                    <w:rPr>
                      <w:rFonts w:cs="Arial"/>
                      <w:highlight w:val="yellow"/>
                    </w:rPr>
                    <w:t>#SellerSignatureTitle#</w:t>
                  </w:r>
                </w:p>
              </w:tc>
            </w:tr>
            <w:tr w:rsidR="00471CD0" w:rsidRPr="00885969" w14:paraId="32F7B238" w14:textId="77777777" w:rsidTr="00EA6371">
              <w:trPr>
                <w:trHeight w:val="432"/>
              </w:trPr>
              <w:tc>
                <w:tcPr>
                  <w:tcW w:w="647" w:type="dxa"/>
                  <w:tcBorders>
                    <w:top w:val="nil"/>
                    <w:left w:val="nil"/>
                    <w:bottom w:val="nil"/>
                    <w:right w:val="nil"/>
                  </w:tcBorders>
                  <w:tcMar>
                    <w:top w:w="0" w:type="dxa"/>
                    <w:left w:w="29" w:type="dxa"/>
                    <w:bottom w:w="0" w:type="dxa"/>
                    <w:right w:w="29" w:type="dxa"/>
                  </w:tcMar>
                  <w:vAlign w:val="bottom"/>
                </w:tcPr>
                <w:p w14:paraId="75201DCC" w14:textId="77777777" w:rsidR="00471CD0" w:rsidRPr="00885969" w:rsidRDefault="00471CD0" w:rsidP="00885969">
                  <w:pPr>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6C242340" w14:textId="77777777" w:rsidR="00471CD0" w:rsidRPr="00885969" w:rsidRDefault="00471CD0" w:rsidP="00885969">
                  <w:pPr>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4169501A" w14:textId="77777777" w:rsidR="00471CD0" w:rsidRPr="00885969" w:rsidRDefault="00471CD0" w:rsidP="00885969">
                  <w:pPr>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0032C70C" w14:textId="77777777" w:rsidR="00471CD0" w:rsidRPr="00885969" w:rsidRDefault="00471CD0" w:rsidP="00885969">
                  <w:pPr>
                    <w:jc w:val="right"/>
                    <w:rPr>
                      <w:rFonts w:cs="Arial"/>
                    </w:rPr>
                  </w:pPr>
                  <w:r w:rsidRPr="00885969">
                    <w:rPr>
                      <w:rFonts w:cs="Arial"/>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370AC36B" w14:textId="77777777" w:rsidR="00471CD0" w:rsidRPr="00885969" w:rsidRDefault="00471CD0" w:rsidP="00885969">
                  <w:pPr>
                    <w:jc w:val="right"/>
                    <w:rPr>
                      <w:rFonts w:cs="Arial"/>
                      <w:b/>
                      <w:u w:val="single"/>
                    </w:rPr>
                  </w:pPr>
                </w:p>
              </w:tc>
            </w:tr>
          </w:tbl>
          <w:p w14:paraId="637CE81B" w14:textId="77777777" w:rsidR="00471CD0" w:rsidRPr="00885969" w:rsidRDefault="00471CD0" w:rsidP="00885969">
            <w:pPr>
              <w:spacing w:before="120" w:after="120"/>
              <w:rPr>
                <w:rFonts w:cs="Arial"/>
                <w:b/>
                <w:u w:val="single"/>
              </w:rPr>
            </w:pPr>
          </w:p>
          <w:p w14:paraId="49E144E0" w14:textId="77777777" w:rsidR="00471CD0" w:rsidRPr="00885969" w:rsidRDefault="00471CD0" w:rsidP="00885969">
            <w:pPr>
              <w:tabs>
                <w:tab w:val="left" w:pos="3600"/>
                <w:tab w:val="left" w:pos="5040"/>
                <w:tab w:val="left" w:pos="9350"/>
              </w:tabs>
              <w:spacing w:before="120" w:after="120"/>
              <w:rPr>
                <w:rFonts w:eastAsia="Calibri" w:cs="Arial"/>
                <w:b/>
              </w:rPr>
            </w:pPr>
          </w:p>
        </w:tc>
      </w:tr>
    </w:tbl>
    <w:p w14:paraId="6C732C50" w14:textId="77777777" w:rsidR="00471CD0" w:rsidRPr="00885969" w:rsidRDefault="00471CD0" w:rsidP="00885969">
      <w:pPr>
        <w:pStyle w:val="BodyText"/>
        <w:rPr>
          <w:rFonts w:cs="Arial"/>
        </w:rPr>
      </w:pPr>
    </w:p>
    <w:p w14:paraId="1977EEB4" w14:textId="77777777" w:rsidR="00471CD0" w:rsidRPr="00885969" w:rsidRDefault="00471CD0" w:rsidP="00885969">
      <w:pPr>
        <w:pStyle w:val="Normal0"/>
        <w:spacing w:before="120" w:after="120"/>
        <w:rPr>
          <w:rFonts w:ascii="Arial" w:hAnsi="Arial" w:cs="Arial"/>
          <w:b/>
          <w:bCs/>
          <w:sz w:val="20"/>
        </w:rPr>
      </w:pPr>
    </w:p>
    <w:p w14:paraId="290D29C3"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7907E46B" w14:textId="3D9D6098" w:rsidR="00471CD0" w:rsidRPr="00885969" w:rsidRDefault="002E575B" w:rsidP="00885969">
      <w:pPr>
        <w:pStyle w:val="zGTitleExhibit"/>
        <w:rPr>
          <w:rFonts w:cs="Arial"/>
        </w:rPr>
      </w:pPr>
      <w:bookmarkStart w:id="698" w:name="_Toc151344743"/>
      <w:bookmarkStart w:id="699" w:name="_Toc176947600"/>
      <w:bookmarkStart w:id="700" w:name="_Hlk127545536"/>
      <w:r w:rsidRPr="00885969">
        <w:rPr>
          <w:rFonts w:cs="Arial"/>
        </w:rPr>
        <w:lastRenderedPageBreak/>
        <w:t>E</w:t>
      </w:r>
      <w:r>
        <w:rPr>
          <w:rFonts w:cs="Arial"/>
        </w:rPr>
        <w:t>xhibit</w:t>
      </w:r>
      <w:r w:rsidR="00471CD0" w:rsidRPr="00885969">
        <w:rPr>
          <w:rFonts w:cs="Arial"/>
        </w:rPr>
        <w:t xml:space="preserve"> C – F</w:t>
      </w:r>
      <w:r>
        <w:rPr>
          <w:rFonts w:cs="Arial"/>
        </w:rPr>
        <w:t>orm of Assignment Agreement</w:t>
      </w:r>
      <w:bookmarkEnd w:id="698"/>
      <w:bookmarkEnd w:id="699"/>
    </w:p>
    <w:p w14:paraId="3ED2E11F" w14:textId="77777777" w:rsidR="00471CD0" w:rsidRPr="00885969" w:rsidRDefault="00471CD0" w:rsidP="00885969">
      <w:pPr>
        <w:pStyle w:val="zGNormal6"/>
      </w:pPr>
      <w:r w:rsidRPr="00885969">
        <w:t>This</w:t>
      </w:r>
      <w:r w:rsidRPr="00885969">
        <w:rPr>
          <w:b/>
          <w:bCs/>
        </w:rPr>
        <w:t xml:space="preserve"> Assignment Agreement</w:t>
      </w:r>
      <w:r w:rsidRPr="00885969">
        <w:t xml:space="preserve"> (“</w:t>
      </w:r>
      <w:r w:rsidRPr="00885969">
        <w:rPr>
          <w:b/>
          <w:bCs/>
        </w:rPr>
        <w:t>Agreement</w:t>
      </w:r>
      <w:r w:rsidRPr="00885969">
        <w:t>”), dated as of as of ___________, 20__ (the “</w:t>
      </w:r>
      <w:r w:rsidRPr="00885969">
        <w:rPr>
          <w:b/>
        </w:rPr>
        <w:t>Closing Date</w:t>
      </w:r>
      <w:r w:rsidRPr="00885969">
        <w:t xml:space="preserve">”) is entered into by </w:t>
      </w:r>
      <w:r w:rsidRPr="00885969">
        <w:rPr>
          <w:b/>
          <w:highlight w:val="yellow"/>
        </w:rPr>
        <w:t>#AssignorLegalName#</w:t>
      </w:r>
      <w:r w:rsidRPr="00885969">
        <w:t>, #</w:t>
      </w:r>
      <w:r w:rsidRPr="00885969">
        <w:rPr>
          <w:color w:val="000000"/>
          <w:highlight w:val="yellow"/>
        </w:rPr>
        <w:t>a</w:t>
      </w:r>
      <w:r w:rsidRPr="00885969">
        <w:rPr>
          <w:color w:val="000000"/>
        </w:rPr>
        <w:t>/</w:t>
      </w:r>
      <w:r w:rsidRPr="00885969">
        <w:rPr>
          <w:color w:val="000000"/>
          <w:highlight w:val="yellow"/>
        </w:rPr>
        <w:t>an#</w:t>
      </w:r>
      <w:r w:rsidRPr="00885969">
        <w:t xml:space="preserve"> </w:t>
      </w:r>
      <w:r w:rsidRPr="00885969">
        <w:rPr>
          <w:highlight w:val="yellow"/>
        </w:rPr>
        <w:t>#OrgState#</w:t>
      </w:r>
      <w:r w:rsidRPr="00885969">
        <w:t xml:space="preserve"> </w:t>
      </w:r>
      <w:r w:rsidRPr="00885969">
        <w:rPr>
          <w:highlight w:val="yellow"/>
        </w:rPr>
        <w:t>#limited liability company#</w:t>
      </w:r>
      <w:r w:rsidRPr="00885969">
        <w:t xml:space="preserve"> </w:t>
      </w:r>
      <w:r w:rsidRPr="00885969">
        <w:rPr>
          <w:b/>
          <w:i/>
          <w:iCs/>
          <w:color w:val="FF0000"/>
          <w:highlight w:val="cyan"/>
          <w:u w:val="single"/>
        </w:rPr>
        <w:t>OR</w:t>
      </w:r>
      <w:r w:rsidRPr="00885969">
        <w:rPr>
          <w:b/>
          <w:i/>
        </w:rPr>
        <w:t xml:space="preserve"> </w:t>
      </w:r>
      <w:r w:rsidRPr="00885969">
        <w:rPr>
          <w:highlight w:val="yellow"/>
        </w:rPr>
        <w:t>#OtherOrgStructure#</w:t>
      </w:r>
      <w:r w:rsidRPr="00885969">
        <w:t xml:space="preserve"> (“</w:t>
      </w:r>
      <w:r w:rsidRPr="00885969">
        <w:rPr>
          <w:b/>
          <w:bCs/>
        </w:rPr>
        <w:t>Assignor</w:t>
      </w:r>
      <w:r w:rsidRPr="00885969">
        <w:t xml:space="preserve">”) and </w:t>
      </w:r>
      <w:r w:rsidRPr="00885969">
        <w:rPr>
          <w:rFonts w:eastAsia="PMingLiU"/>
        </w:rPr>
        <w:t xml:space="preserve">Georgia Power Company, a Georgia corporation </w:t>
      </w:r>
      <w:r w:rsidRPr="00885969">
        <w:t>(“</w:t>
      </w:r>
      <w:r w:rsidRPr="00885969">
        <w:rPr>
          <w:b/>
        </w:rPr>
        <w:t>GPC</w:t>
      </w:r>
      <w:r w:rsidRPr="00885969">
        <w:t xml:space="preserve">”). Assignor and GPC are each sometimes referred to in this Agreement individually </w:t>
      </w:r>
      <w:r w:rsidRPr="00885969">
        <w:rPr>
          <w:color w:val="151210"/>
        </w:rPr>
        <w:t xml:space="preserve">as </w:t>
      </w:r>
      <w:r w:rsidRPr="00885969">
        <w:rPr>
          <w:color w:val="040404"/>
        </w:rPr>
        <w:t>a “</w:t>
      </w:r>
      <w:r w:rsidRPr="00885969">
        <w:rPr>
          <w:b/>
        </w:rPr>
        <w:t>Party</w:t>
      </w:r>
      <w:r w:rsidRPr="00885969">
        <w:rPr>
          <w:color w:val="040404"/>
        </w:rPr>
        <w:t xml:space="preserve">” and collectively as the </w:t>
      </w:r>
      <w:r w:rsidRPr="00885969">
        <w:rPr>
          <w:color w:val="151210"/>
        </w:rPr>
        <w:t>“</w:t>
      </w:r>
      <w:r w:rsidRPr="00885969">
        <w:rPr>
          <w:b/>
        </w:rPr>
        <w:t>Parties</w:t>
      </w:r>
      <w:r w:rsidRPr="00885969">
        <w:t>.” Assignor and GPC acknowledge as follows:</w:t>
      </w:r>
    </w:p>
    <w:p w14:paraId="3B132CAB" w14:textId="2AF09ED7" w:rsidR="00471CD0" w:rsidRPr="00885969" w:rsidRDefault="00471CD0" w:rsidP="00F44AE6">
      <w:pPr>
        <w:pStyle w:val="ListParagraph"/>
        <w:numPr>
          <w:ilvl w:val="0"/>
          <w:numId w:val="39"/>
        </w:numPr>
        <w:rPr>
          <w:rFonts w:cs="Arial"/>
        </w:rPr>
      </w:pPr>
      <w:r w:rsidRPr="00885969">
        <w:rPr>
          <w:rFonts w:cs="Arial"/>
        </w:rPr>
        <w:t xml:space="preserve">The Parties have entered into a </w:t>
      </w:r>
      <w:r w:rsidRPr="00885969">
        <w:rPr>
          <w:rFonts w:cs="Arial"/>
          <w:b/>
          <w:bCs/>
        </w:rPr>
        <w:t xml:space="preserve">Build Transfer Agreement </w:t>
      </w:r>
      <w:bookmarkStart w:id="701" w:name="_Hlk142656063"/>
      <w:r w:rsidRPr="00885969">
        <w:rPr>
          <w:rFonts w:cs="Arial"/>
          <w:b/>
          <w:bCs/>
        </w:rPr>
        <w:t xml:space="preserve">for </w:t>
      </w:r>
      <w:r w:rsidR="00B673A8">
        <w:rPr>
          <w:rFonts w:cs="Arial"/>
          <w:b/>
          <w:bCs/>
        </w:rPr>
        <w:t>2024 DG</w:t>
      </w:r>
      <w:r w:rsidRPr="00885969">
        <w:rPr>
          <w:rFonts w:cs="Arial"/>
          <w:b/>
          <w:bCs/>
        </w:rPr>
        <w:t xml:space="preserve"> RFP at </w:t>
      </w:r>
      <w:r w:rsidRPr="00885969" w:rsidDel="00D255BF">
        <w:rPr>
          <w:rFonts w:cs="Arial"/>
          <w:b/>
          <w:bCs/>
          <w:highlight w:val="yellow"/>
        </w:rPr>
        <w:t xml:space="preserve"> </w:t>
      </w:r>
      <w:r w:rsidRPr="00885969">
        <w:rPr>
          <w:rFonts w:cs="Arial"/>
          <w:b/>
          <w:bCs/>
          <w:highlight w:val="yellow"/>
        </w:rPr>
        <w:t xml:space="preserve"> #</w:t>
      </w:r>
      <w:r w:rsidR="00235DC4" w:rsidRPr="00885969">
        <w:rPr>
          <w:rFonts w:cs="Arial"/>
          <w:b/>
          <w:bCs/>
          <w:highlight w:val="yellow"/>
        </w:rPr>
        <w:t>Project</w:t>
      </w:r>
      <w:r w:rsidRPr="00885969">
        <w:rPr>
          <w:rFonts w:cs="Arial"/>
          <w:b/>
          <w:bCs/>
          <w:highlight w:val="yellow"/>
        </w:rPr>
        <w:t>Name#</w:t>
      </w:r>
      <w:bookmarkEnd w:id="701"/>
      <w:r w:rsidRPr="00885969">
        <w:rPr>
          <w:rFonts w:cs="Arial"/>
        </w:rPr>
        <w:t xml:space="preserve">, dated as of </w:t>
      </w:r>
      <w:r w:rsidRPr="00885969">
        <w:rPr>
          <w:rFonts w:eastAsia="Calibri" w:cs="Arial"/>
          <w:highlight w:val="yellow"/>
        </w:rPr>
        <w:t>#Date#</w:t>
      </w:r>
      <w:r w:rsidRPr="00885969">
        <w:rPr>
          <w:rFonts w:cs="Arial"/>
        </w:rPr>
        <w:t xml:space="preserve"> (the “</w:t>
      </w:r>
      <w:r w:rsidRPr="00885969">
        <w:rPr>
          <w:rFonts w:cs="Arial"/>
          <w:b/>
          <w:bCs/>
        </w:rPr>
        <w:t>BTA</w:t>
      </w:r>
      <w:r w:rsidRPr="00885969">
        <w:rPr>
          <w:rFonts w:cs="Arial"/>
        </w:rPr>
        <w:t>”), where Assignor has agreed to assign to GPC the Project Contracts (including the Real Property Agreements); and</w:t>
      </w:r>
    </w:p>
    <w:p w14:paraId="69A55DC2" w14:textId="418B6772" w:rsidR="00471CD0" w:rsidRPr="00885969" w:rsidRDefault="00471CD0" w:rsidP="00F44AE6">
      <w:pPr>
        <w:pStyle w:val="BodyText"/>
        <w:numPr>
          <w:ilvl w:val="0"/>
          <w:numId w:val="38"/>
        </w:numPr>
        <w:rPr>
          <w:rFonts w:cs="Arial"/>
        </w:rPr>
      </w:pPr>
      <w:r w:rsidRPr="00885969">
        <w:rPr>
          <w:rFonts w:cs="Arial"/>
        </w:rPr>
        <w:t>The Parties are executing and delivering this Agreement to evidence</w:t>
      </w:r>
      <w:r w:rsidR="00F047D9">
        <w:rPr>
          <w:rFonts w:cs="Arial"/>
        </w:rPr>
        <w:t>:</w:t>
      </w:r>
      <w:r w:rsidRPr="00885969">
        <w:rPr>
          <w:rFonts w:cs="Arial"/>
        </w:rPr>
        <w:t xml:space="preserve"> (i) the sale, transfer, and assignment of all Project Contracts (including the Real Property Agreements) by Assignor</w:t>
      </w:r>
      <w:r w:rsidR="00F047D9">
        <w:rPr>
          <w:rFonts w:cs="Arial"/>
        </w:rPr>
        <w:t>;</w:t>
      </w:r>
      <w:r w:rsidRPr="00885969">
        <w:rPr>
          <w:rFonts w:cs="Arial"/>
        </w:rPr>
        <w:t xml:space="preserve"> and (ii) GPC acceptance of the assignment of the Project Contracts effective as of the Closing Date subject to the terms of the BTA other than Excluded Liabilities.</w:t>
      </w:r>
    </w:p>
    <w:p w14:paraId="080AB9D1" w14:textId="77777777" w:rsidR="00471CD0" w:rsidRPr="00885969" w:rsidRDefault="00471CD0" w:rsidP="00885969">
      <w:pPr>
        <w:pStyle w:val="zGNormal6"/>
        <w:ind w:firstLine="720"/>
      </w:pPr>
      <w:r w:rsidRPr="00885969">
        <w:t>To induce GPC to enter into and perform its obligations under the BTA, and for and in consideration of the foregoing statements, the mutual agreements contained in this Agreement, and other good and valuable consideration, the receipt and sufficiency of which are acknowledged, Assignor and GPC agree as follows:</w:t>
      </w:r>
    </w:p>
    <w:p w14:paraId="1E872E57" w14:textId="77777777" w:rsidR="00471CD0" w:rsidRPr="00885969" w:rsidRDefault="00471CD0" w:rsidP="00F44AE6">
      <w:pPr>
        <w:pStyle w:val="BodyText"/>
        <w:numPr>
          <w:ilvl w:val="0"/>
          <w:numId w:val="37"/>
        </w:numPr>
        <w:rPr>
          <w:rFonts w:cs="Arial"/>
          <w:b/>
          <w:bCs/>
        </w:rPr>
      </w:pPr>
      <w:r w:rsidRPr="00885969">
        <w:rPr>
          <w:rFonts w:cs="Arial"/>
          <w:b/>
          <w:bCs/>
        </w:rPr>
        <w:t>DEFINITIONS</w:t>
      </w:r>
    </w:p>
    <w:p w14:paraId="430987E9" w14:textId="77777777" w:rsidR="00471CD0" w:rsidRPr="00885969" w:rsidRDefault="00471CD0" w:rsidP="00F44AE6">
      <w:pPr>
        <w:pStyle w:val="BodyText"/>
        <w:numPr>
          <w:ilvl w:val="1"/>
          <w:numId w:val="37"/>
        </w:numPr>
        <w:tabs>
          <w:tab w:val="left" w:pos="720"/>
        </w:tabs>
        <w:rPr>
          <w:rFonts w:cs="Arial"/>
          <w:b/>
          <w:bCs/>
          <w:vanish/>
          <w:specVanish/>
        </w:rPr>
      </w:pPr>
      <w:r w:rsidRPr="00885969">
        <w:rPr>
          <w:rFonts w:cs="Arial"/>
          <w:b/>
          <w:bCs/>
        </w:rPr>
        <w:t>Definitions.</w:t>
      </w:r>
    </w:p>
    <w:p w14:paraId="5FAFDA59" w14:textId="77777777" w:rsidR="00471CD0" w:rsidRPr="00885969" w:rsidRDefault="00471CD0" w:rsidP="00885969">
      <w:pPr>
        <w:pStyle w:val="BodyText"/>
        <w:tabs>
          <w:tab w:val="left" w:pos="720"/>
        </w:tabs>
        <w:rPr>
          <w:rFonts w:cs="Arial"/>
          <w:b/>
          <w:bCs/>
        </w:rPr>
      </w:pPr>
      <w:r w:rsidRPr="00885969">
        <w:rPr>
          <w:rFonts w:cs="Arial"/>
        </w:rPr>
        <w:t xml:space="preserve"> Unless otherwise defined in this Agreement, capitalized terms have the meanings specified or referred to in the BTA.</w:t>
      </w:r>
    </w:p>
    <w:p w14:paraId="785866F7" w14:textId="77777777" w:rsidR="00471CD0" w:rsidRPr="00885969" w:rsidRDefault="00471CD0" w:rsidP="00F44AE6">
      <w:pPr>
        <w:pStyle w:val="BodyText"/>
        <w:numPr>
          <w:ilvl w:val="0"/>
          <w:numId w:val="37"/>
        </w:numPr>
        <w:tabs>
          <w:tab w:val="left" w:pos="720"/>
        </w:tabs>
        <w:rPr>
          <w:rFonts w:cs="Arial"/>
          <w:b/>
          <w:bCs/>
        </w:rPr>
      </w:pPr>
      <w:r w:rsidRPr="00885969">
        <w:rPr>
          <w:rFonts w:cs="Arial"/>
          <w:b/>
          <w:bCs/>
        </w:rPr>
        <w:t>ASSIGNMENT</w:t>
      </w:r>
    </w:p>
    <w:p w14:paraId="7272FB60" w14:textId="77777777" w:rsidR="00471CD0" w:rsidRPr="00885969" w:rsidRDefault="00471CD0" w:rsidP="00F44AE6">
      <w:pPr>
        <w:pStyle w:val="BodyText"/>
        <w:numPr>
          <w:ilvl w:val="1"/>
          <w:numId w:val="37"/>
        </w:numPr>
        <w:tabs>
          <w:tab w:val="left" w:pos="720"/>
        </w:tabs>
        <w:rPr>
          <w:rFonts w:cs="Arial"/>
          <w:vanish/>
          <w:specVanish/>
        </w:rPr>
      </w:pPr>
      <w:r w:rsidRPr="00885969">
        <w:rPr>
          <w:rFonts w:cs="Arial"/>
          <w:b/>
          <w:bCs/>
        </w:rPr>
        <w:t>Assignment to and Assumption by GPC</w:t>
      </w:r>
      <w:r w:rsidRPr="00885969">
        <w:rPr>
          <w:rFonts w:cs="Arial"/>
        </w:rPr>
        <w:t>.</w:t>
      </w:r>
    </w:p>
    <w:p w14:paraId="40229693" w14:textId="77777777" w:rsidR="00471CD0" w:rsidRPr="00885969" w:rsidRDefault="00471CD0" w:rsidP="00885969">
      <w:pPr>
        <w:pStyle w:val="BodyText"/>
        <w:tabs>
          <w:tab w:val="left" w:pos="720"/>
        </w:tabs>
        <w:rPr>
          <w:rFonts w:cs="Arial"/>
        </w:rPr>
      </w:pPr>
      <w:r w:rsidRPr="00885969">
        <w:rPr>
          <w:rFonts w:cs="Arial"/>
        </w:rPr>
        <w:t xml:space="preserve"> Effective as of the Closing Date, and subject to the terms and conditions contained in the BTA, Assignor assigns and delegates to </w:t>
      </w:r>
      <w:r w:rsidRPr="00885969">
        <w:rPr>
          <w:rFonts w:cs="Arial"/>
          <w:spacing w:val="-1"/>
        </w:rPr>
        <w:t>GPC</w:t>
      </w:r>
      <w:r w:rsidRPr="00885969">
        <w:rPr>
          <w:rFonts w:cs="Arial"/>
        </w:rPr>
        <w:t xml:space="preserve">, and </w:t>
      </w:r>
      <w:r w:rsidRPr="00885969">
        <w:rPr>
          <w:rFonts w:cs="Arial"/>
          <w:spacing w:val="-1"/>
        </w:rPr>
        <w:t xml:space="preserve">GPC </w:t>
      </w:r>
      <w:r w:rsidRPr="00885969">
        <w:rPr>
          <w:rFonts w:cs="Arial"/>
        </w:rPr>
        <w:t>assumes and will pay, perform, and discharge when due, all of Assignor’s right, title and interest in and to the Project Contracts (including the Real Property Agreements), free and clear of all Liens other than Permitted Liens, and GPC purchases all of Assignor’s right, title, and interest in and to all of the Project Contracts (including all Real Property Agreements) as set forth in the BTA.</w:t>
      </w:r>
    </w:p>
    <w:p w14:paraId="09F75342" w14:textId="77777777" w:rsidR="00471CD0" w:rsidRPr="00885969" w:rsidRDefault="00471CD0" w:rsidP="00F44AE6">
      <w:pPr>
        <w:pStyle w:val="BodyText"/>
        <w:numPr>
          <w:ilvl w:val="1"/>
          <w:numId w:val="37"/>
        </w:numPr>
        <w:tabs>
          <w:tab w:val="left" w:pos="720"/>
        </w:tabs>
        <w:rPr>
          <w:rFonts w:cs="Arial"/>
          <w:vanish/>
          <w:specVanish/>
        </w:rPr>
      </w:pPr>
      <w:r w:rsidRPr="00885969">
        <w:rPr>
          <w:rFonts w:cs="Arial"/>
          <w:b/>
          <w:bCs/>
        </w:rPr>
        <w:t>Excluded Liabilities</w:t>
      </w:r>
      <w:r w:rsidRPr="00885969">
        <w:rPr>
          <w:rFonts w:cs="Arial"/>
        </w:rPr>
        <w:t>.</w:t>
      </w:r>
    </w:p>
    <w:p w14:paraId="7041B3E3" w14:textId="4FE18BE8" w:rsidR="00471CD0" w:rsidRPr="00885969" w:rsidRDefault="00471CD0" w:rsidP="00885969">
      <w:pPr>
        <w:pStyle w:val="BodyText"/>
        <w:tabs>
          <w:tab w:val="left" w:pos="720"/>
        </w:tabs>
        <w:rPr>
          <w:rFonts w:cs="Arial"/>
        </w:rPr>
      </w:pPr>
      <w:r w:rsidRPr="00885969">
        <w:rPr>
          <w:rFonts w:cs="Arial"/>
        </w:rPr>
        <w:t xml:space="preserve"> GPC assumes no Excluded Liabilities, and the Parties agree that all Excluded Liabilities will remain the sole responsibility of and will be retained, paid, performed, and discharged solely by Assignor.</w:t>
      </w:r>
    </w:p>
    <w:p w14:paraId="239EEC0D" w14:textId="77777777" w:rsidR="00471CD0" w:rsidRPr="00885969" w:rsidRDefault="00471CD0" w:rsidP="00F44AE6">
      <w:pPr>
        <w:pStyle w:val="BodyText"/>
        <w:numPr>
          <w:ilvl w:val="1"/>
          <w:numId w:val="37"/>
        </w:numPr>
        <w:tabs>
          <w:tab w:val="left" w:pos="720"/>
        </w:tabs>
        <w:rPr>
          <w:rFonts w:cs="Arial"/>
          <w:vanish/>
          <w:specVanish/>
        </w:rPr>
      </w:pPr>
      <w:r w:rsidRPr="00885969">
        <w:rPr>
          <w:rFonts w:cs="Arial"/>
          <w:b/>
          <w:bCs/>
        </w:rPr>
        <w:t>Build Transfer Agreement</w:t>
      </w:r>
      <w:r w:rsidRPr="00885969">
        <w:rPr>
          <w:rFonts w:cs="Arial"/>
        </w:rPr>
        <w:t>.</w:t>
      </w:r>
    </w:p>
    <w:p w14:paraId="22D26772" w14:textId="77777777" w:rsidR="00471CD0" w:rsidRPr="00885969" w:rsidRDefault="00471CD0" w:rsidP="00885969">
      <w:pPr>
        <w:pStyle w:val="BodyText"/>
        <w:tabs>
          <w:tab w:val="left" w:pos="720"/>
        </w:tabs>
        <w:rPr>
          <w:rFonts w:cs="Arial"/>
        </w:rPr>
      </w:pPr>
      <w:r w:rsidRPr="00885969">
        <w:rPr>
          <w:rFonts w:cs="Arial"/>
        </w:rPr>
        <w:t xml:space="preserve"> This Agreement is executed and delivered and is subject to in all respects the terms and conditions of the BTA. GPC acknowledges and agrees that Assignor makes no, and GPC is not relying on any, representation, or warranty with respect to the Assumed Liabilities except as expressly set forth in the BTA, and each of the Parties acknowledges and agrees that neither the representations and warranties nor the rights and remedies of the Parties under the BTA will be deemed to be enlarged, modified, or altered in any way by this Agreement. To the extent a conflict should arise between this Agreement and the BTA, the BTA will control.</w:t>
      </w:r>
    </w:p>
    <w:p w14:paraId="7CD74725" w14:textId="77777777" w:rsidR="00471CD0" w:rsidRPr="00885969" w:rsidRDefault="00471CD0" w:rsidP="00F44AE6">
      <w:pPr>
        <w:pStyle w:val="BodyText"/>
        <w:numPr>
          <w:ilvl w:val="0"/>
          <w:numId w:val="37"/>
        </w:numPr>
        <w:tabs>
          <w:tab w:val="left" w:pos="720"/>
        </w:tabs>
        <w:rPr>
          <w:rFonts w:cs="Arial"/>
          <w:b/>
          <w:bCs/>
        </w:rPr>
      </w:pPr>
      <w:r w:rsidRPr="00885969">
        <w:rPr>
          <w:rFonts w:cs="Arial"/>
          <w:b/>
          <w:bCs/>
        </w:rPr>
        <w:t>MISCELLANEOUS</w:t>
      </w:r>
    </w:p>
    <w:p w14:paraId="69D14243" w14:textId="77777777" w:rsidR="00471CD0" w:rsidRPr="00885969" w:rsidRDefault="00471CD0" w:rsidP="00F44AE6">
      <w:pPr>
        <w:pStyle w:val="BodyText"/>
        <w:numPr>
          <w:ilvl w:val="1"/>
          <w:numId w:val="37"/>
        </w:numPr>
        <w:tabs>
          <w:tab w:val="left" w:pos="720"/>
        </w:tabs>
        <w:rPr>
          <w:rFonts w:cs="Arial"/>
          <w:b/>
          <w:bCs/>
          <w:vanish/>
          <w:specVanish/>
        </w:rPr>
      </w:pPr>
      <w:r w:rsidRPr="00885969">
        <w:rPr>
          <w:rFonts w:cs="Arial"/>
          <w:b/>
          <w:bCs/>
        </w:rPr>
        <w:t>Governing Law.</w:t>
      </w:r>
    </w:p>
    <w:p w14:paraId="1BE7ECDE" w14:textId="37A3A162" w:rsidR="00471CD0" w:rsidRPr="00885969" w:rsidRDefault="00471CD0" w:rsidP="00885969">
      <w:pPr>
        <w:pStyle w:val="BodyText"/>
        <w:tabs>
          <w:tab w:val="left" w:pos="720"/>
        </w:tabs>
        <w:rPr>
          <w:rFonts w:cs="Arial"/>
        </w:rPr>
      </w:pPr>
      <w:r w:rsidRPr="00885969">
        <w:rPr>
          <w:rFonts w:cs="Arial"/>
        </w:rPr>
        <w:t xml:space="preserve"> This Agreement will be construed and interpreted, and the rights of the Parties determined, in accordance with the </w:t>
      </w:r>
      <w:r w:rsidR="006D4C0A">
        <w:rPr>
          <w:rFonts w:cs="Arial"/>
        </w:rPr>
        <w:t>l</w:t>
      </w:r>
      <w:r w:rsidR="006D4C0A" w:rsidRPr="00885969">
        <w:rPr>
          <w:rFonts w:cs="Arial"/>
        </w:rPr>
        <w:t xml:space="preserve">aws </w:t>
      </w:r>
      <w:r w:rsidRPr="00885969">
        <w:rPr>
          <w:rFonts w:cs="Arial"/>
        </w:rPr>
        <w:t xml:space="preserve">of the state of Georgia, without giving effect to principles of conflicts of </w:t>
      </w:r>
      <w:r w:rsidR="006D4C0A">
        <w:rPr>
          <w:rFonts w:cs="Arial"/>
        </w:rPr>
        <w:t>l</w:t>
      </w:r>
      <w:r w:rsidR="006D4C0A" w:rsidRPr="00885969">
        <w:rPr>
          <w:rFonts w:cs="Arial"/>
        </w:rPr>
        <w:t xml:space="preserve">aw </w:t>
      </w:r>
      <w:r w:rsidRPr="00885969">
        <w:rPr>
          <w:rFonts w:cs="Arial"/>
        </w:rPr>
        <w:t xml:space="preserve">that would require the application of the </w:t>
      </w:r>
      <w:r w:rsidR="006D4C0A">
        <w:rPr>
          <w:rFonts w:cs="Arial"/>
        </w:rPr>
        <w:t>l</w:t>
      </w:r>
      <w:r w:rsidR="006D4C0A" w:rsidRPr="00885969">
        <w:rPr>
          <w:rFonts w:cs="Arial"/>
        </w:rPr>
        <w:t xml:space="preserve">aws </w:t>
      </w:r>
      <w:r w:rsidRPr="00885969">
        <w:rPr>
          <w:rFonts w:cs="Arial"/>
        </w:rPr>
        <w:t>of another jurisdiction.</w:t>
      </w:r>
    </w:p>
    <w:p w14:paraId="06250791" w14:textId="07680CD2" w:rsidR="00471CD0" w:rsidRPr="00885969" w:rsidRDefault="00471CD0" w:rsidP="00F44AE6">
      <w:pPr>
        <w:pStyle w:val="BodyText"/>
        <w:numPr>
          <w:ilvl w:val="1"/>
          <w:numId w:val="37"/>
        </w:numPr>
        <w:tabs>
          <w:tab w:val="left" w:pos="720"/>
        </w:tabs>
        <w:rPr>
          <w:rFonts w:cs="Arial"/>
          <w:b/>
          <w:bCs/>
          <w:vanish/>
          <w:specVanish/>
        </w:rPr>
      </w:pPr>
      <w:r w:rsidRPr="00885969">
        <w:rPr>
          <w:rFonts w:cs="Arial"/>
          <w:b/>
          <w:bCs/>
          <w:vanish/>
        </w:rPr>
        <w:t>Successors and Assigns.</w:t>
      </w:r>
    </w:p>
    <w:p w14:paraId="559FEA3D" w14:textId="77777777" w:rsidR="00471CD0" w:rsidRPr="00885969" w:rsidRDefault="00471CD0" w:rsidP="00885969">
      <w:pPr>
        <w:pStyle w:val="BodyText"/>
        <w:tabs>
          <w:tab w:val="left" w:pos="720"/>
        </w:tabs>
        <w:rPr>
          <w:rFonts w:cs="Arial"/>
        </w:rPr>
      </w:pPr>
      <w:r w:rsidRPr="00885969">
        <w:rPr>
          <w:rFonts w:cs="Arial"/>
        </w:rPr>
        <w:t xml:space="preserve"> This Agreement shall be binding upon, inure to the benefit of, and be enforceable by the Parties and their respective successors and permitted assigns.</w:t>
      </w:r>
    </w:p>
    <w:p w14:paraId="72EA1893" w14:textId="77777777" w:rsidR="00471CD0" w:rsidRPr="00885969" w:rsidRDefault="00471CD0" w:rsidP="00F44AE6">
      <w:pPr>
        <w:pStyle w:val="BodyText"/>
        <w:numPr>
          <w:ilvl w:val="1"/>
          <w:numId w:val="37"/>
        </w:numPr>
        <w:tabs>
          <w:tab w:val="left" w:pos="720"/>
        </w:tabs>
        <w:rPr>
          <w:rFonts w:cs="Arial"/>
          <w:b/>
          <w:bCs/>
          <w:vanish/>
          <w:specVanish/>
        </w:rPr>
      </w:pPr>
      <w:r w:rsidRPr="00885969">
        <w:rPr>
          <w:rFonts w:cs="Arial"/>
          <w:b/>
          <w:bCs/>
        </w:rPr>
        <w:t xml:space="preserve">Amendment. </w:t>
      </w:r>
    </w:p>
    <w:p w14:paraId="19BDA741" w14:textId="77777777" w:rsidR="00471CD0" w:rsidRPr="00885969" w:rsidRDefault="00471CD0" w:rsidP="00885969">
      <w:pPr>
        <w:pStyle w:val="BodyText"/>
        <w:rPr>
          <w:rFonts w:cs="Arial"/>
        </w:rPr>
      </w:pPr>
      <w:r w:rsidRPr="00885969">
        <w:rPr>
          <w:rFonts w:cs="Arial"/>
        </w:rPr>
        <w:t xml:space="preserve"> This Agreement may not be amended, supplemented, or modified except by an instrument in writing signed on behalf of GPC and Assignor.</w:t>
      </w:r>
    </w:p>
    <w:p w14:paraId="1BC6392A" w14:textId="77777777" w:rsidR="00471CD0" w:rsidRPr="00885969" w:rsidRDefault="00471CD0" w:rsidP="00885969">
      <w:pPr>
        <w:pStyle w:val="BodyText"/>
        <w:rPr>
          <w:rFonts w:cs="Arial"/>
          <w:b/>
          <w:bCs/>
          <w:vanish/>
        </w:rPr>
      </w:pPr>
    </w:p>
    <w:p w14:paraId="1E8BBDDA" w14:textId="77777777" w:rsidR="00471CD0" w:rsidRPr="00885969" w:rsidRDefault="00471CD0" w:rsidP="00885969">
      <w:pPr>
        <w:pStyle w:val="zGNormal6"/>
        <w:keepNext/>
        <w:keepLines/>
        <w:rPr>
          <w:rFonts w:eastAsia="Batang"/>
          <w:w w:val="0"/>
        </w:rPr>
      </w:pPr>
      <w:r w:rsidRPr="00885969">
        <w:rPr>
          <w:rFonts w:eastAsia="Batang"/>
          <w:bCs/>
          <w:w w:val="0"/>
        </w:rPr>
        <w:t>Each Party</w:t>
      </w:r>
      <w:r w:rsidRPr="00885969">
        <w:rPr>
          <w:rFonts w:eastAsia="Batang"/>
          <w:b/>
          <w:w w:val="0"/>
        </w:rPr>
        <w:t xml:space="preserve"> </w:t>
      </w:r>
      <w:r w:rsidRPr="00885969">
        <w:rPr>
          <w:rFonts w:eastAsia="Batang"/>
          <w:w w:val="0"/>
        </w:rPr>
        <w:t xml:space="preserve">agrees to all terms and conditions of this Agreement. The Parties may exchange counterparts of this Agreement as a scanned image (e.g., .pdf or .tiff file extension) as an attachment to email; an electronic or scanned signature is an original signature for all purposes.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6"/>
      </w:tblGrid>
      <w:tr w:rsidR="00471CD0" w:rsidRPr="00885969" w14:paraId="4BF6CF01" w14:textId="77777777" w:rsidTr="00EA6371">
        <w:tc>
          <w:tcPr>
            <w:tcW w:w="9360" w:type="dxa"/>
          </w:tcPr>
          <w:p w14:paraId="71FF1382" w14:textId="77777777" w:rsidR="00471CD0" w:rsidRPr="00885969" w:rsidRDefault="00471CD0" w:rsidP="00885969">
            <w:pPr>
              <w:pStyle w:val="BodyText"/>
              <w:keepNext/>
              <w:keepLines/>
              <w:spacing w:before="120" w:after="120"/>
              <w:rPr>
                <w:rFonts w:eastAsia="PMingLiU" w:cs="Arial"/>
              </w:rPr>
            </w:pPr>
          </w:p>
          <w:tbl>
            <w:tblPr>
              <w:tblW w:w="9936" w:type="dxa"/>
              <w:tblCellMar>
                <w:left w:w="29" w:type="dxa"/>
                <w:right w:w="29" w:type="dxa"/>
              </w:tblCellMar>
              <w:tblLook w:val="0000" w:firstRow="0" w:lastRow="0" w:firstColumn="0" w:lastColumn="0" w:noHBand="0" w:noVBand="0"/>
            </w:tblPr>
            <w:tblGrid>
              <w:gridCol w:w="647"/>
              <w:gridCol w:w="4020"/>
              <w:gridCol w:w="362"/>
              <w:gridCol w:w="700"/>
              <w:gridCol w:w="4207"/>
            </w:tblGrid>
            <w:tr w:rsidR="00471CD0" w:rsidRPr="00885969" w14:paraId="5064B26C" w14:textId="77777777" w:rsidTr="00EA6371">
              <w:trPr>
                <w:trHeight w:val="432"/>
              </w:trPr>
              <w:tc>
                <w:tcPr>
                  <w:tcW w:w="4667" w:type="dxa"/>
                  <w:gridSpan w:val="2"/>
                  <w:tcBorders>
                    <w:top w:val="nil"/>
                    <w:left w:val="nil"/>
                    <w:bottom w:val="nil"/>
                    <w:right w:val="nil"/>
                  </w:tcBorders>
                  <w:tcMar>
                    <w:top w:w="0" w:type="dxa"/>
                    <w:left w:w="29" w:type="dxa"/>
                    <w:bottom w:w="0" w:type="dxa"/>
                    <w:right w:w="29" w:type="dxa"/>
                  </w:tcMar>
                </w:tcPr>
                <w:p w14:paraId="619C4EB9" w14:textId="77777777" w:rsidR="00471CD0" w:rsidRPr="00885969" w:rsidRDefault="00471CD0" w:rsidP="00885969">
                  <w:pPr>
                    <w:keepNext/>
                    <w:keepLines/>
                    <w:rPr>
                      <w:rFonts w:cs="Arial"/>
                      <w:b/>
                    </w:rPr>
                  </w:pPr>
                  <w:r w:rsidRPr="00885969">
                    <w:rPr>
                      <w:rFonts w:cs="Arial"/>
                      <w:b/>
                    </w:rPr>
                    <w:t>Georgia Power Company</w:t>
                  </w:r>
                </w:p>
              </w:tc>
              <w:tc>
                <w:tcPr>
                  <w:tcW w:w="362" w:type="dxa"/>
                  <w:tcBorders>
                    <w:top w:val="nil"/>
                    <w:left w:val="nil"/>
                    <w:bottom w:val="nil"/>
                    <w:right w:val="nil"/>
                  </w:tcBorders>
                  <w:tcMar>
                    <w:top w:w="0" w:type="dxa"/>
                    <w:left w:w="29" w:type="dxa"/>
                    <w:bottom w:w="0" w:type="dxa"/>
                    <w:right w:w="29" w:type="dxa"/>
                  </w:tcMar>
                </w:tcPr>
                <w:p w14:paraId="4484E9A5" w14:textId="77777777" w:rsidR="00471CD0" w:rsidRPr="00885969" w:rsidRDefault="00471CD0" w:rsidP="00885969">
                  <w:pPr>
                    <w:keepNext/>
                    <w:keepLines/>
                    <w:rPr>
                      <w:rFonts w:cs="Arial"/>
                      <w:b/>
                    </w:rPr>
                  </w:pPr>
                </w:p>
              </w:tc>
              <w:tc>
                <w:tcPr>
                  <w:tcW w:w="4907" w:type="dxa"/>
                  <w:gridSpan w:val="2"/>
                  <w:tcBorders>
                    <w:top w:val="nil"/>
                    <w:left w:val="nil"/>
                    <w:bottom w:val="nil"/>
                    <w:right w:val="nil"/>
                  </w:tcBorders>
                  <w:tcMar>
                    <w:top w:w="0" w:type="dxa"/>
                    <w:left w:w="29" w:type="dxa"/>
                    <w:bottom w:w="0" w:type="dxa"/>
                    <w:right w:w="29" w:type="dxa"/>
                  </w:tcMar>
                </w:tcPr>
                <w:p w14:paraId="3A0441FF" w14:textId="77777777" w:rsidR="00471CD0" w:rsidRPr="00885969" w:rsidRDefault="00471CD0" w:rsidP="00885969">
                  <w:pPr>
                    <w:keepNext/>
                    <w:keepLines/>
                    <w:rPr>
                      <w:rFonts w:cs="Arial"/>
                      <w:b/>
                      <w:highlight w:val="yellow"/>
                    </w:rPr>
                  </w:pPr>
                  <w:r w:rsidRPr="00885969">
                    <w:rPr>
                      <w:rFonts w:cs="Arial"/>
                      <w:b/>
                      <w:highlight w:val="yellow"/>
                    </w:rPr>
                    <w:t xml:space="preserve"> #SellerLegalName#</w:t>
                  </w:r>
                </w:p>
              </w:tc>
            </w:tr>
            <w:tr w:rsidR="00471CD0" w:rsidRPr="00885969" w14:paraId="6656A35A" w14:textId="77777777" w:rsidTr="00EA6371">
              <w:trPr>
                <w:trHeight w:val="432"/>
              </w:trPr>
              <w:tc>
                <w:tcPr>
                  <w:tcW w:w="647" w:type="dxa"/>
                  <w:tcBorders>
                    <w:top w:val="nil"/>
                    <w:left w:val="nil"/>
                    <w:bottom w:val="nil"/>
                    <w:right w:val="nil"/>
                  </w:tcBorders>
                  <w:tcMar>
                    <w:top w:w="0" w:type="dxa"/>
                    <w:left w:w="29" w:type="dxa"/>
                    <w:bottom w:w="0" w:type="dxa"/>
                    <w:right w:w="29" w:type="dxa"/>
                  </w:tcMar>
                  <w:vAlign w:val="bottom"/>
                </w:tcPr>
                <w:p w14:paraId="421DAA75" w14:textId="77777777" w:rsidR="00471CD0" w:rsidRPr="00885969" w:rsidRDefault="00471CD0" w:rsidP="00885969">
                  <w:pPr>
                    <w:keepNext/>
                    <w:keepLines/>
                    <w:jc w:val="center"/>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07212073" w14:textId="77777777" w:rsidR="00471CD0" w:rsidRPr="00885969" w:rsidRDefault="00471CD0" w:rsidP="00885969">
                  <w:pPr>
                    <w:keepNext/>
                    <w:keepLines/>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1CE69C5E" w14:textId="77777777" w:rsidR="00471CD0" w:rsidRPr="00885969" w:rsidRDefault="00471CD0" w:rsidP="00885969">
                  <w:pPr>
                    <w:keepNext/>
                    <w:keepLines/>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56098BA7" w14:textId="77777777" w:rsidR="00471CD0" w:rsidRPr="00885969" w:rsidRDefault="00471CD0" w:rsidP="00885969">
                  <w:pPr>
                    <w:keepNext/>
                    <w:keepLines/>
                    <w:jc w:val="center"/>
                    <w:rPr>
                      <w:rFonts w:cs="Arial"/>
                    </w:rPr>
                  </w:pPr>
                  <w:r w:rsidRPr="00885969">
                    <w:rPr>
                      <w:rFonts w:cs="Arial"/>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473F66C6" w14:textId="77777777" w:rsidR="00471CD0" w:rsidRPr="00885969" w:rsidRDefault="00471CD0" w:rsidP="00885969">
                  <w:pPr>
                    <w:keepNext/>
                    <w:keepLines/>
                    <w:jc w:val="right"/>
                    <w:rPr>
                      <w:rFonts w:cs="Arial"/>
                      <w:b/>
                      <w:u w:val="single"/>
                    </w:rPr>
                  </w:pPr>
                </w:p>
              </w:tc>
            </w:tr>
            <w:tr w:rsidR="00471CD0" w:rsidRPr="00885969" w14:paraId="448CA69C" w14:textId="77777777" w:rsidTr="00EA6371">
              <w:tc>
                <w:tcPr>
                  <w:tcW w:w="647" w:type="dxa"/>
                  <w:tcBorders>
                    <w:top w:val="nil"/>
                    <w:left w:val="nil"/>
                    <w:bottom w:val="nil"/>
                    <w:right w:val="nil"/>
                  </w:tcBorders>
                  <w:tcMar>
                    <w:top w:w="0" w:type="dxa"/>
                    <w:left w:w="29" w:type="dxa"/>
                    <w:bottom w:w="0" w:type="dxa"/>
                    <w:right w:w="29" w:type="dxa"/>
                  </w:tcMar>
                  <w:vAlign w:val="bottom"/>
                </w:tcPr>
                <w:p w14:paraId="24C5A357" w14:textId="77777777" w:rsidR="00471CD0" w:rsidRPr="00885969" w:rsidRDefault="00471CD0" w:rsidP="00885969">
                  <w:pPr>
                    <w:keepNext/>
                    <w:keepLines/>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4D180CCF" w14:textId="77777777" w:rsidR="00471CD0" w:rsidRPr="00885969" w:rsidRDefault="00471CD0" w:rsidP="00885969">
                  <w:pPr>
                    <w:keepNext/>
                    <w:keepLines/>
                    <w:rPr>
                      <w:rFonts w:cs="Arial"/>
                      <w:highlight w:val="yellow"/>
                    </w:rPr>
                  </w:pPr>
                  <w:r w:rsidRPr="00885969">
                    <w:rPr>
                      <w:rFonts w:cs="Arial"/>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14:paraId="2EB030A0" w14:textId="77777777" w:rsidR="00471CD0" w:rsidRPr="00885969" w:rsidRDefault="00471CD0" w:rsidP="00885969">
                  <w:pPr>
                    <w:keepNext/>
                    <w:keepLines/>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38463248" w14:textId="77777777" w:rsidR="00471CD0" w:rsidRPr="00885969" w:rsidRDefault="00471CD0" w:rsidP="00885969">
                  <w:pPr>
                    <w:keepNext/>
                    <w:keepLines/>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7803CAEC" w14:textId="77777777" w:rsidR="00471CD0" w:rsidRPr="00885969" w:rsidRDefault="00471CD0" w:rsidP="00885969">
                  <w:pPr>
                    <w:keepNext/>
                    <w:keepLines/>
                    <w:rPr>
                      <w:rFonts w:cs="Arial"/>
                      <w:highlight w:val="yellow"/>
                    </w:rPr>
                  </w:pPr>
                  <w:r w:rsidRPr="00885969">
                    <w:rPr>
                      <w:rFonts w:cs="Arial"/>
                      <w:highlight w:val="yellow"/>
                    </w:rPr>
                    <w:t>#SellerSignatureName#</w:t>
                  </w:r>
                </w:p>
              </w:tc>
            </w:tr>
            <w:tr w:rsidR="00471CD0" w:rsidRPr="00885969" w14:paraId="78355574" w14:textId="77777777" w:rsidTr="00EA6371">
              <w:tc>
                <w:tcPr>
                  <w:tcW w:w="647" w:type="dxa"/>
                  <w:tcBorders>
                    <w:top w:val="nil"/>
                    <w:left w:val="nil"/>
                    <w:bottom w:val="nil"/>
                    <w:right w:val="nil"/>
                  </w:tcBorders>
                  <w:tcMar>
                    <w:top w:w="0" w:type="dxa"/>
                    <w:left w:w="29" w:type="dxa"/>
                    <w:bottom w:w="0" w:type="dxa"/>
                    <w:right w:w="29" w:type="dxa"/>
                  </w:tcMar>
                  <w:vAlign w:val="bottom"/>
                </w:tcPr>
                <w:p w14:paraId="62E097A5" w14:textId="77777777" w:rsidR="00471CD0" w:rsidRPr="00885969" w:rsidRDefault="00471CD0" w:rsidP="00885969">
                  <w:pPr>
                    <w:keepNext/>
                    <w:keepLines/>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5D268123" w14:textId="77777777" w:rsidR="00471CD0" w:rsidRPr="00885969" w:rsidRDefault="00471CD0" w:rsidP="00885969">
                  <w:pPr>
                    <w:keepNext/>
                    <w:keepLines/>
                    <w:rPr>
                      <w:rFonts w:cs="Arial"/>
                      <w:highlight w:val="yellow"/>
                    </w:rPr>
                  </w:pPr>
                  <w:r w:rsidRPr="00885969">
                    <w:rPr>
                      <w:rFonts w:cs="Arial"/>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293500A5" w14:textId="77777777" w:rsidR="00471CD0" w:rsidRPr="00885969" w:rsidRDefault="00471CD0" w:rsidP="00885969">
                  <w:pPr>
                    <w:keepNext/>
                    <w:keepLines/>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7166871D" w14:textId="77777777" w:rsidR="00471CD0" w:rsidRPr="00885969" w:rsidRDefault="00471CD0" w:rsidP="00885969">
                  <w:pPr>
                    <w:keepNext/>
                    <w:keepLines/>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055A6730" w14:textId="77777777" w:rsidR="00471CD0" w:rsidRPr="00885969" w:rsidRDefault="00471CD0" w:rsidP="00885969">
                  <w:pPr>
                    <w:keepNext/>
                    <w:keepLines/>
                    <w:rPr>
                      <w:rFonts w:cs="Arial"/>
                      <w:highlight w:val="yellow"/>
                    </w:rPr>
                  </w:pPr>
                  <w:r w:rsidRPr="00885969">
                    <w:rPr>
                      <w:rFonts w:cs="Arial"/>
                      <w:highlight w:val="yellow"/>
                    </w:rPr>
                    <w:t>#SellerSignatureTitle#</w:t>
                  </w:r>
                </w:p>
              </w:tc>
            </w:tr>
            <w:tr w:rsidR="00471CD0" w:rsidRPr="00885969" w14:paraId="4A878187" w14:textId="77777777" w:rsidTr="00EA6371">
              <w:trPr>
                <w:trHeight w:val="432"/>
              </w:trPr>
              <w:tc>
                <w:tcPr>
                  <w:tcW w:w="647" w:type="dxa"/>
                  <w:tcBorders>
                    <w:top w:val="nil"/>
                    <w:left w:val="nil"/>
                    <w:bottom w:val="nil"/>
                    <w:right w:val="nil"/>
                  </w:tcBorders>
                  <w:tcMar>
                    <w:top w:w="0" w:type="dxa"/>
                    <w:left w:w="29" w:type="dxa"/>
                    <w:bottom w:w="0" w:type="dxa"/>
                    <w:right w:w="29" w:type="dxa"/>
                  </w:tcMar>
                  <w:vAlign w:val="bottom"/>
                </w:tcPr>
                <w:p w14:paraId="311C4C1C" w14:textId="77777777" w:rsidR="00471CD0" w:rsidRPr="00885969" w:rsidRDefault="00471CD0" w:rsidP="00885969">
                  <w:pPr>
                    <w:keepNext/>
                    <w:keepLines/>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25A0A983" w14:textId="77777777" w:rsidR="00471CD0" w:rsidRPr="00885969" w:rsidRDefault="00471CD0" w:rsidP="00885969">
                  <w:pPr>
                    <w:keepNext/>
                    <w:keepLines/>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1F93CA2D" w14:textId="77777777" w:rsidR="00471CD0" w:rsidRPr="00885969" w:rsidRDefault="00471CD0" w:rsidP="00885969">
                  <w:pPr>
                    <w:keepNext/>
                    <w:keepLines/>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03BFF40C" w14:textId="77777777" w:rsidR="00471CD0" w:rsidRPr="00885969" w:rsidRDefault="00471CD0" w:rsidP="00885969">
                  <w:pPr>
                    <w:keepNext/>
                    <w:keepLines/>
                    <w:jc w:val="right"/>
                    <w:rPr>
                      <w:rFonts w:cs="Arial"/>
                    </w:rPr>
                  </w:pPr>
                  <w:r w:rsidRPr="00885969">
                    <w:rPr>
                      <w:rFonts w:cs="Arial"/>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76021FB6" w14:textId="77777777" w:rsidR="00471CD0" w:rsidRPr="00885969" w:rsidRDefault="00471CD0" w:rsidP="00885969">
                  <w:pPr>
                    <w:keepNext/>
                    <w:keepLines/>
                    <w:jc w:val="right"/>
                    <w:rPr>
                      <w:rFonts w:cs="Arial"/>
                      <w:b/>
                      <w:u w:val="single"/>
                    </w:rPr>
                  </w:pPr>
                </w:p>
              </w:tc>
            </w:tr>
          </w:tbl>
          <w:p w14:paraId="4B80EDFC" w14:textId="77777777" w:rsidR="00471CD0" w:rsidRPr="00885969" w:rsidRDefault="00471CD0" w:rsidP="00885969">
            <w:pPr>
              <w:keepNext/>
              <w:keepLines/>
              <w:spacing w:before="120" w:after="120"/>
              <w:rPr>
                <w:rFonts w:cs="Arial"/>
                <w:b/>
                <w:u w:val="single"/>
              </w:rPr>
            </w:pPr>
          </w:p>
          <w:p w14:paraId="2C36C380" w14:textId="77777777" w:rsidR="00471CD0" w:rsidRPr="00885969" w:rsidRDefault="00471CD0" w:rsidP="00885969">
            <w:pPr>
              <w:keepNext/>
              <w:keepLines/>
              <w:tabs>
                <w:tab w:val="left" w:pos="3600"/>
                <w:tab w:val="left" w:pos="5040"/>
                <w:tab w:val="left" w:pos="9350"/>
              </w:tabs>
              <w:spacing w:before="120" w:after="120"/>
              <w:rPr>
                <w:rFonts w:eastAsia="Calibri" w:cs="Arial"/>
                <w:b/>
              </w:rPr>
            </w:pPr>
          </w:p>
        </w:tc>
      </w:tr>
      <w:bookmarkEnd w:id="700"/>
    </w:tbl>
    <w:p w14:paraId="56703A78" w14:textId="77777777" w:rsidR="00471CD0" w:rsidRPr="00885969" w:rsidRDefault="00471CD0" w:rsidP="00885969">
      <w:pPr>
        <w:rPr>
          <w:rFonts w:cs="Arial"/>
        </w:rPr>
      </w:pPr>
    </w:p>
    <w:p w14:paraId="2A7FF705" w14:textId="77777777" w:rsidR="00471CD0" w:rsidRPr="00885969" w:rsidRDefault="00471CD0" w:rsidP="00885969">
      <w:pPr>
        <w:rPr>
          <w:rFonts w:cs="Arial"/>
        </w:rPr>
      </w:pPr>
    </w:p>
    <w:p w14:paraId="0A34441A"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12253F4A" w14:textId="72FD7B1B" w:rsidR="00471CD0" w:rsidRPr="00885969" w:rsidRDefault="002E575B" w:rsidP="00885969">
      <w:pPr>
        <w:pStyle w:val="zGTitleExhibit"/>
        <w:rPr>
          <w:rFonts w:cs="Arial"/>
        </w:rPr>
      </w:pPr>
      <w:bookmarkStart w:id="702" w:name="_Toc151344744"/>
      <w:bookmarkStart w:id="703" w:name="_Toc176947601"/>
      <w:r w:rsidRPr="00885969">
        <w:rPr>
          <w:rFonts w:cs="Arial"/>
        </w:rPr>
        <w:lastRenderedPageBreak/>
        <w:t>E</w:t>
      </w:r>
      <w:r>
        <w:rPr>
          <w:rFonts w:cs="Arial"/>
        </w:rPr>
        <w:t>xhibit</w:t>
      </w:r>
      <w:r w:rsidR="00471CD0" w:rsidRPr="00885969">
        <w:rPr>
          <w:rFonts w:cs="Arial"/>
        </w:rPr>
        <w:t xml:space="preserve"> D – L</w:t>
      </w:r>
      <w:r>
        <w:rPr>
          <w:rFonts w:cs="Arial"/>
        </w:rPr>
        <w:t>ease Assignment Consent</w:t>
      </w:r>
      <w:bookmarkEnd w:id="702"/>
      <w:bookmarkEnd w:id="703"/>
    </w:p>
    <w:p w14:paraId="39F9A2F2" w14:textId="2B682E77" w:rsidR="00471CD0" w:rsidRPr="00885969" w:rsidRDefault="00471CD0" w:rsidP="00885969">
      <w:pPr>
        <w:rPr>
          <w:rFonts w:cs="Arial"/>
        </w:rPr>
      </w:pPr>
      <w:r w:rsidRPr="00885969">
        <w:rPr>
          <w:rFonts w:cs="Arial"/>
        </w:rPr>
        <w:t>This</w:t>
      </w:r>
      <w:r w:rsidRPr="00885969">
        <w:rPr>
          <w:rFonts w:cs="Arial"/>
          <w:b/>
          <w:bCs/>
        </w:rPr>
        <w:t xml:space="preserve"> Lease Assignment Consent</w:t>
      </w:r>
      <w:r w:rsidRPr="00885969">
        <w:rPr>
          <w:rFonts w:cs="Arial"/>
        </w:rPr>
        <w:t xml:space="preserve"> (the “</w:t>
      </w:r>
      <w:r w:rsidRPr="00885969">
        <w:rPr>
          <w:rFonts w:cs="Arial"/>
          <w:b/>
          <w:bCs/>
        </w:rPr>
        <w:t>Consent</w:t>
      </w:r>
      <w:r w:rsidRPr="00885969">
        <w:rPr>
          <w:rFonts w:cs="Arial"/>
        </w:rPr>
        <w:t>”), dated as of as of ___________, 20__ (the “</w:t>
      </w:r>
      <w:r w:rsidRPr="00885969">
        <w:rPr>
          <w:rFonts w:cs="Arial"/>
          <w:b/>
        </w:rPr>
        <w:t>Closing Date</w:t>
      </w:r>
      <w:r w:rsidRPr="00885969">
        <w:rPr>
          <w:rFonts w:cs="Arial"/>
        </w:rPr>
        <w:t xml:space="preserve">”) is entered into by </w:t>
      </w:r>
      <w:r w:rsidRPr="00885969">
        <w:rPr>
          <w:rFonts w:cs="Arial"/>
          <w:b/>
          <w:highlight w:val="yellow"/>
        </w:rPr>
        <w:t>#LandlordLegalName#</w:t>
      </w:r>
      <w:r w:rsidRPr="00885969">
        <w:rPr>
          <w:rFonts w:cs="Arial"/>
        </w:rPr>
        <w:t>, #</w:t>
      </w:r>
      <w:r w:rsidRPr="00885969">
        <w:rPr>
          <w:rFonts w:cs="Arial"/>
          <w:color w:val="000000"/>
          <w:highlight w:val="yellow"/>
        </w:rPr>
        <w:t>a</w:t>
      </w:r>
      <w:r w:rsidRPr="00885969">
        <w:rPr>
          <w:rFonts w:cs="Arial"/>
          <w:color w:val="000000"/>
        </w:rPr>
        <w:t>/</w:t>
      </w:r>
      <w:r w:rsidRPr="00885969">
        <w:rPr>
          <w:rFonts w:cs="Arial"/>
          <w:color w:val="000000"/>
          <w:highlight w:val="yellow"/>
        </w:rPr>
        <w:t>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Landlord</w:t>
      </w:r>
      <w:r w:rsidRPr="00885969">
        <w:rPr>
          <w:rFonts w:cs="Arial"/>
        </w:rPr>
        <w:t xml:space="preserve">”) and </w:t>
      </w:r>
      <w:r w:rsidRPr="00885969">
        <w:rPr>
          <w:rFonts w:cs="Arial"/>
          <w:b/>
          <w:highlight w:val="yellow"/>
        </w:rPr>
        <w:t>#TenantLegalName#</w:t>
      </w:r>
      <w:r w:rsidRPr="00885969">
        <w:rPr>
          <w:rFonts w:cs="Arial"/>
        </w:rPr>
        <w:t>, #</w:t>
      </w:r>
      <w:r w:rsidRPr="00885969">
        <w:rPr>
          <w:rFonts w:cs="Arial"/>
          <w:color w:val="000000"/>
          <w:highlight w:val="yellow"/>
        </w:rPr>
        <w:t>a</w:t>
      </w:r>
      <w:r w:rsidRPr="00885969">
        <w:rPr>
          <w:rFonts w:cs="Arial"/>
          <w:color w:val="000000"/>
        </w:rPr>
        <w:t>/</w:t>
      </w:r>
      <w:r w:rsidRPr="00885969">
        <w:rPr>
          <w:rFonts w:cs="Arial"/>
          <w:color w:val="000000"/>
          <w:highlight w:val="yellow"/>
        </w:rPr>
        <w:t>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Tenant</w:t>
      </w:r>
      <w:r w:rsidRPr="00885969">
        <w:rPr>
          <w:rFonts w:cs="Arial"/>
        </w:rPr>
        <w:t xml:space="preserve">”). Landlord and Tenant are each sometimes referred to in this Consent individually </w:t>
      </w:r>
      <w:r w:rsidRPr="00885969">
        <w:rPr>
          <w:rFonts w:cs="Arial"/>
          <w:color w:val="151210"/>
        </w:rPr>
        <w:t xml:space="preserve">as </w:t>
      </w:r>
      <w:r w:rsidRPr="00885969">
        <w:rPr>
          <w:rFonts w:cs="Arial"/>
          <w:color w:val="040404"/>
        </w:rPr>
        <w:t>a “</w:t>
      </w:r>
      <w:r w:rsidRPr="00885969">
        <w:rPr>
          <w:rFonts w:cs="Arial"/>
          <w:b/>
        </w:rPr>
        <w:t>Party</w:t>
      </w:r>
      <w:r w:rsidRPr="00885969">
        <w:rPr>
          <w:rFonts w:cs="Arial"/>
          <w:color w:val="040404"/>
        </w:rPr>
        <w:t xml:space="preserve">” and collectively as the </w:t>
      </w:r>
      <w:r w:rsidRPr="00885969">
        <w:rPr>
          <w:rFonts w:cs="Arial"/>
          <w:color w:val="151210"/>
        </w:rPr>
        <w:t>“</w:t>
      </w:r>
      <w:r w:rsidRPr="00885969">
        <w:rPr>
          <w:rFonts w:cs="Arial"/>
          <w:b/>
        </w:rPr>
        <w:t>Parties</w:t>
      </w:r>
      <w:r w:rsidRPr="00885969">
        <w:rPr>
          <w:rFonts w:cs="Arial"/>
        </w:rPr>
        <w:t>.” Landlord and Tenant acknowledge as follows:</w:t>
      </w:r>
    </w:p>
    <w:p w14:paraId="38ECE612" w14:textId="77777777" w:rsidR="00471CD0" w:rsidRPr="00885969" w:rsidRDefault="00471CD0" w:rsidP="00F44AE6">
      <w:pPr>
        <w:pStyle w:val="BodyText"/>
        <w:numPr>
          <w:ilvl w:val="0"/>
          <w:numId w:val="34"/>
        </w:numPr>
        <w:rPr>
          <w:rFonts w:cs="Arial"/>
        </w:rPr>
      </w:pPr>
      <w:r w:rsidRPr="00885969">
        <w:rPr>
          <w:rFonts w:cs="Arial"/>
        </w:rPr>
        <w:t xml:space="preserve">Landlord and Tenant have entered into a Lease Agreement, dated as of </w:t>
      </w:r>
      <w:r w:rsidRPr="00885969">
        <w:rPr>
          <w:rFonts w:cs="Arial"/>
          <w:highlight w:val="yellow"/>
        </w:rPr>
        <w:t>#Date#</w:t>
      </w:r>
      <w:r w:rsidRPr="00885969">
        <w:rPr>
          <w:rFonts w:cs="Arial"/>
        </w:rPr>
        <w:t>, which is attached to this Consent as Exhibit A (</w:t>
      </w:r>
      <w:r w:rsidRPr="00885969">
        <w:rPr>
          <w:rFonts w:cs="Arial"/>
          <w:i/>
          <w:iCs/>
        </w:rPr>
        <w:t>Lease</w:t>
      </w:r>
      <w:r w:rsidRPr="00885969">
        <w:rPr>
          <w:rFonts w:cs="Arial"/>
        </w:rPr>
        <w:t>) (the “</w:t>
      </w:r>
      <w:r w:rsidRPr="00885969">
        <w:rPr>
          <w:rFonts w:cs="Arial"/>
          <w:b/>
          <w:bCs/>
        </w:rPr>
        <w:t>Lease</w:t>
      </w:r>
      <w:r w:rsidRPr="00885969">
        <w:rPr>
          <w:rFonts w:cs="Arial"/>
        </w:rPr>
        <w:t>”);</w:t>
      </w:r>
    </w:p>
    <w:p w14:paraId="7343174E" w14:textId="6E2508D8" w:rsidR="00471CD0" w:rsidRPr="00885969" w:rsidRDefault="00471CD0" w:rsidP="00F44AE6">
      <w:pPr>
        <w:pStyle w:val="BodyText"/>
        <w:numPr>
          <w:ilvl w:val="0"/>
          <w:numId w:val="34"/>
        </w:numPr>
        <w:rPr>
          <w:rFonts w:cs="Arial"/>
        </w:rPr>
      </w:pPr>
      <w:r w:rsidRPr="00885969">
        <w:rPr>
          <w:rFonts w:cs="Arial"/>
        </w:rPr>
        <w:t>Tenant and Georgia Power Company (“</w:t>
      </w:r>
      <w:r w:rsidRPr="00885969">
        <w:rPr>
          <w:rFonts w:cs="Arial"/>
          <w:b/>
          <w:bCs/>
        </w:rPr>
        <w:t>GPC</w:t>
      </w:r>
      <w:r w:rsidRPr="00885969">
        <w:rPr>
          <w:rFonts w:cs="Arial"/>
        </w:rPr>
        <w:t xml:space="preserve">”) have entered into a </w:t>
      </w:r>
      <w:r w:rsidRPr="00885969">
        <w:rPr>
          <w:rFonts w:cs="Arial"/>
          <w:b/>
          <w:bCs/>
        </w:rPr>
        <w:t xml:space="preserve">Build Transfer Agreement for </w:t>
      </w:r>
      <w:r w:rsidR="006D71C2">
        <w:rPr>
          <w:rFonts w:cs="Arial"/>
          <w:b/>
          <w:bCs/>
        </w:rPr>
        <w:t>2024 DG</w:t>
      </w:r>
      <w:r w:rsidRPr="00885969">
        <w:rPr>
          <w:rFonts w:cs="Arial"/>
          <w:b/>
          <w:bCs/>
        </w:rPr>
        <w:t xml:space="preserve"> RFP at </w:t>
      </w:r>
      <w:r w:rsidRPr="00885969">
        <w:rPr>
          <w:rFonts w:cs="Arial"/>
          <w:b/>
          <w:bCs/>
          <w:highlight w:val="yellow"/>
        </w:rPr>
        <w:t>#</w:t>
      </w:r>
      <w:r w:rsidR="00235DC4" w:rsidRPr="00885969">
        <w:rPr>
          <w:rFonts w:cs="Arial"/>
          <w:b/>
          <w:bCs/>
          <w:highlight w:val="yellow"/>
        </w:rPr>
        <w:t>Project</w:t>
      </w:r>
      <w:r w:rsidRPr="00885969">
        <w:rPr>
          <w:rFonts w:cs="Arial"/>
          <w:b/>
          <w:bCs/>
          <w:highlight w:val="yellow"/>
        </w:rPr>
        <w:t>Name#</w:t>
      </w:r>
      <w:r w:rsidRPr="00885969">
        <w:rPr>
          <w:rFonts w:cs="Arial"/>
        </w:rPr>
        <w:t xml:space="preserve">, dated as of </w:t>
      </w:r>
      <w:r w:rsidRPr="00885969">
        <w:rPr>
          <w:rFonts w:cs="Arial"/>
          <w:highlight w:val="yellow"/>
        </w:rPr>
        <w:t>#Date#</w:t>
      </w:r>
      <w:r w:rsidRPr="00885969">
        <w:rPr>
          <w:rFonts w:cs="Arial"/>
        </w:rPr>
        <w:t xml:space="preserve"> (“</w:t>
      </w:r>
      <w:r w:rsidRPr="00885969">
        <w:rPr>
          <w:rFonts w:cs="Arial"/>
          <w:b/>
          <w:bCs/>
        </w:rPr>
        <w:t>BTA</w:t>
      </w:r>
      <w:r w:rsidRPr="00885969">
        <w:rPr>
          <w:rFonts w:cs="Arial"/>
        </w:rPr>
        <w:t>”), where Tenant will sell, convey, transfer, assign, and deliver to GPC all of Tenant’s right, title, and interest in and to the Lease; and</w:t>
      </w:r>
    </w:p>
    <w:p w14:paraId="6FE1F236" w14:textId="77777777" w:rsidR="00471CD0" w:rsidRPr="00885969" w:rsidRDefault="00471CD0" w:rsidP="00F44AE6">
      <w:pPr>
        <w:pStyle w:val="BodyText"/>
        <w:numPr>
          <w:ilvl w:val="0"/>
          <w:numId w:val="34"/>
        </w:numPr>
        <w:rPr>
          <w:rFonts w:cs="Arial"/>
        </w:rPr>
      </w:pPr>
      <w:r w:rsidRPr="00885969">
        <w:rPr>
          <w:rFonts w:cs="Arial"/>
        </w:rPr>
        <w:t>Landlord and Tenant are executing and delivering this Consent to evidence the consent of Landlord to the assignment of the Lease from Tenant to GPC.</w:t>
      </w:r>
    </w:p>
    <w:p w14:paraId="4A15EA97" w14:textId="77777777" w:rsidR="00471CD0" w:rsidRPr="00885969" w:rsidRDefault="00471CD0" w:rsidP="00885969">
      <w:pPr>
        <w:pStyle w:val="BodyText"/>
        <w:rPr>
          <w:rFonts w:cs="Arial"/>
        </w:rPr>
      </w:pPr>
      <w:r w:rsidRPr="00885969">
        <w:rPr>
          <w:rFonts w:cs="Arial"/>
        </w:rPr>
        <w:t>In consideration of the mutual covenants contained in this Consent and for other good and valuable consideration, the receipt and sufficiency of which are acknowledged, Landlord and Tenant agree as follows:</w:t>
      </w:r>
    </w:p>
    <w:p w14:paraId="45D58F20" w14:textId="77777777" w:rsidR="00471CD0" w:rsidRPr="00885969" w:rsidRDefault="00471CD0" w:rsidP="00F44AE6">
      <w:pPr>
        <w:pStyle w:val="BodyText"/>
        <w:numPr>
          <w:ilvl w:val="0"/>
          <w:numId w:val="46"/>
        </w:numPr>
        <w:rPr>
          <w:rFonts w:cs="Arial"/>
          <w:b/>
          <w:bCs/>
        </w:rPr>
      </w:pPr>
      <w:r w:rsidRPr="00885969">
        <w:rPr>
          <w:rFonts w:cs="Arial"/>
          <w:b/>
          <w:bCs/>
        </w:rPr>
        <w:t>ASSIGNMENT OF LEASE</w:t>
      </w:r>
    </w:p>
    <w:p w14:paraId="2CE0AA86" w14:textId="77777777" w:rsidR="00471CD0" w:rsidRPr="00885969" w:rsidRDefault="00471CD0" w:rsidP="00F44AE6">
      <w:pPr>
        <w:pStyle w:val="BodyText"/>
        <w:numPr>
          <w:ilvl w:val="1"/>
          <w:numId w:val="46"/>
        </w:numPr>
        <w:tabs>
          <w:tab w:val="left" w:pos="720"/>
        </w:tabs>
        <w:rPr>
          <w:rFonts w:cs="Arial"/>
          <w:vanish/>
          <w:specVanish/>
        </w:rPr>
      </w:pPr>
      <w:r w:rsidRPr="00885969">
        <w:rPr>
          <w:rFonts w:cs="Arial"/>
          <w:b/>
          <w:bCs/>
        </w:rPr>
        <w:t>Landlord Consent.</w:t>
      </w:r>
      <w:r w:rsidRPr="00885969">
        <w:rPr>
          <w:rFonts w:cs="Arial"/>
        </w:rPr>
        <w:t xml:space="preserve"> </w:t>
      </w:r>
    </w:p>
    <w:p w14:paraId="41FA9FBC" w14:textId="77777777" w:rsidR="00471CD0" w:rsidRPr="00885969" w:rsidRDefault="00471CD0" w:rsidP="00F44AE6">
      <w:pPr>
        <w:pStyle w:val="ListParagraph"/>
        <w:numPr>
          <w:ilvl w:val="0"/>
          <w:numId w:val="40"/>
        </w:numPr>
        <w:tabs>
          <w:tab w:val="left" w:pos="720"/>
        </w:tabs>
        <w:overflowPunct w:val="0"/>
        <w:autoSpaceDE w:val="0"/>
        <w:autoSpaceDN w:val="0"/>
        <w:adjustRightInd w:val="0"/>
        <w:ind w:left="0" w:firstLine="720"/>
        <w:textAlignment w:val="baseline"/>
        <w:rPr>
          <w:rFonts w:cs="Arial"/>
        </w:rPr>
      </w:pPr>
      <w:r w:rsidRPr="00885969">
        <w:rPr>
          <w:rFonts w:cs="Arial"/>
        </w:rPr>
        <w:t xml:space="preserve"> </w:t>
      </w:r>
      <w:r w:rsidRPr="00885969">
        <w:rPr>
          <w:rFonts w:cs="Arial"/>
          <w:kern w:val="2"/>
        </w:rPr>
        <w:t xml:space="preserve">Landlord consents to the assignment by Tenant to GPC of the Lease, together with all of Tenant’s rights under the Lease </w:t>
      </w:r>
      <w:r w:rsidRPr="00885969">
        <w:rPr>
          <w:rFonts w:cs="Arial"/>
        </w:rPr>
        <w:t>with respect to the real property described in Exhibit B (</w:t>
      </w:r>
      <w:r w:rsidRPr="00885969">
        <w:rPr>
          <w:rFonts w:cs="Arial"/>
          <w:i/>
          <w:iCs/>
        </w:rPr>
        <w:t>Property</w:t>
      </w:r>
      <w:r w:rsidRPr="00885969">
        <w:rPr>
          <w:rFonts w:cs="Arial"/>
        </w:rPr>
        <w:t>) (the “</w:t>
      </w:r>
      <w:r w:rsidRPr="00885969">
        <w:rPr>
          <w:rFonts w:cs="Arial"/>
          <w:b/>
          <w:bCs/>
        </w:rPr>
        <w:t>Property</w:t>
      </w:r>
      <w:r w:rsidRPr="00885969">
        <w:rPr>
          <w:rFonts w:cs="Arial"/>
        </w:rPr>
        <w:t>”).</w:t>
      </w:r>
    </w:p>
    <w:p w14:paraId="46CECCF5" w14:textId="77777777" w:rsidR="00471CD0" w:rsidRPr="00885969" w:rsidRDefault="00471CD0" w:rsidP="00F44AE6">
      <w:pPr>
        <w:pStyle w:val="BodyText"/>
        <w:numPr>
          <w:ilvl w:val="1"/>
          <w:numId w:val="46"/>
        </w:numPr>
        <w:tabs>
          <w:tab w:val="left" w:pos="720"/>
        </w:tabs>
        <w:rPr>
          <w:rFonts w:cs="Arial"/>
          <w:vanish/>
          <w:specVanish/>
        </w:rPr>
      </w:pPr>
      <w:r w:rsidRPr="00885969">
        <w:rPr>
          <w:rFonts w:cs="Arial"/>
          <w:b/>
          <w:bCs/>
        </w:rPr>
        <w:t>Landlord Acknowledgment.</w:t>
      </w:r>
      <w:r w:rsidRPr="00885969">
        <w:rPr>
          <w:rFonts w:cs="Arial"/>
        </w:rPr>
        <w:t xml:space="preserve"> </w:t>
      </w:r>
    </w:p>
    <w:p w14:paraId="0699AECB" w14:textId="1B7B7815" w:rsidR="00471CD0" w:rsidRPr="00885969" w:rsidRDefault="00471CD0" w:rsidP="00885969">
      <w:pPr>
        <w:pStyle w:val="BodyText"/>
        <w:tabs>
          <w:tab w:val="left" w:pos="720"/>
        </w:tabs>
        <w:rPr>
          <w:rFonts w:cs="Arial"/>
        </w:rPr>
      </w:pPr>
      <w:r w:rsidRPr="00885969">
        <w:rPr>
          <w:rFonts w:cs="Arial"/>
        </w:rPr>
        <w:t xml:space="preserve"> Landlord acknowledges that</w:t>
      </w:r>
      <w:r w:rsidR="00F047D9">
        <w:rPr>
          <w:rFonts w:cs="Arial"/>
        </w:rPr>
        <w:t>:</w:t>
      </w:r>
      <w:r w:rsidRPr="00885969">
        <w:rPr>
          <w:rFonts w:cs="Arial"/>
        </w:rPr>
        <w:t xml:space="preserve"> (i) the Lease is, at the date of this Consent, in full force and effect and, to the best knowledge of the Landlord, no default exists on the part of Landlord or Tenant</w:t>
      </w:r>
      <w:r w:rsidR="00F047D9">
        <w:rPr>
          <w:rFonts w:cs="Arial"/>
        </w:rPr>
        <w:t>;</w:t>
      </w:r>
      <w:r w:rsidRPr="00885969">
        <w:rPr>
          <w:rFonts w:cs="Arial"/>
        </w:rPr>
        <w:t xml:space="preserve"> (ii) Landlord has no claims, offsets, credits, deductions, or other defenses as to the performance of Landlord’s duties under the Lease</w:t>
      </w:r>
      <w:r w:rsidR="00F047D9">
        <w:rPr>
          <w:rFonts w:cs="Arial"/>
        </w:rPr>
        <w:t>;</w:t>
      </w:r>
      <w:r w:rsidRPr="00885969">
        <w:rPr>
          <w:rFonts w:cs="Arial"/>
        </w:rPr>
        <w:t xml:space="preserve"> and (iii) the Lease constitutes the complete agreement between Landlord and Tenant regarding the Property, and there are no other agreements, provisions, options, or rights existing between Landlord and Tenant with respect to the Property, except as contained in the Lease.</w:t>
      </w:r>
    </w:p>
    <w:p w14:paraId="50D368C7" w14:textId="77777777" w:rsidR="00471CD0" w:rsidRPr="00885969" w:rsidRDefault="00471CD0" w:rsidP="00F44AE6">
      <w:pPr>
        <w:pStyle w:val="BodyText"/>
        <w:numPr>
          <w:ilvl w:val="1"/>
          <w:numId w:val="46"/>
        </w:numPr>
        <w:tabs>
          <w:tab w:val="left" w:pos="720"/>
        </w:tabs>
        <w:rPr>
          <w:rFonts w:cs="Arial"/>
          <w:vanish/>
          <w:specVanish/>
        </w:rPr>
      </w:pPr>
      <w:r w:rsidRPr="00885969">
        <w:rPr>
          <w:rFonts w:cs="Arial"/>
          <w:b/>
          <w:bCs/>
        </w:rPr>
        <w:t>Landlord Representations and Warranties.</w:t>
      </w:r>
      <w:r w:rsidRPr="00885969">
        <w:rPr>
          <w:rFonts w:cs="Arial"/>
        </w:rPr>
        <w:t xml:space="preserve"> </w:t>
      </w:r>
    </w:p>
    <w:p w14:paraId="59677BA0" w14:textId="77777777" w:rsidR="00471CD0" w:rsidRPr="00885969" w:rsidRDefault="00471CD0" w:rsidP="00885969">
      <w:pPr>
        <w:pStyle w:val="BodyText"/>
        <w:tabs>
          <w:tab w:val="left" w:pos="720"/>
        </w:tabs>
        <w:rPr>
          <w:rFonts w:cs="Arial"/>
        </w:rPr>
      </w:pPr>
      <w:r w:rsidRPr="00885969">
        <w:rPr>
          <w:rFonts w:cs="Arial"/>
          <w:kern w:val="2"/>
        </w:rPr>
        <w:t>Landlord represents and warrants that Landlord is the only person or entity having the right to consent to Tenant’s assignment of the Lease and that there are no lienholders, partners, trustees, owners, or other parties or entities whose consent is required for the assignment of the Lease.</w:t>
      </w:r>
    </w:p>
    <w:p w14:paraId="71FE8117" w14:textId="77777777" w:rsidR="00471CD0" w:rsidRPr="00885969" w:rsidRDefault="00471CD0" w:rsidP="00F44AE6">
      <w:pPr>
        <w:pStyle w:val="BodyText"/>
        <w:numPr>
          <w:ilvl w:val="1"/>
          <w:numId w:val="46"/>
        </w:numPr>
        <w:tabs>
          <w:tab w:val="left" w:pos="720"/>
        </w:tabs>
        <w:rPr>
          <w:rFonts w:cs="Arial"/>
          <w:b/>
          <w:bCs/>
          <w:vanish/>
          <w:specVanish/>
        </w:rPr>
      </w:pPr>
      <w:r w:rsidRPr="00885969">
        <w:rPr>
          <w:rFonts w:cs="Arial"/>
          <w:b/>
          <w:bCs/>
        </w:rPr>
        <w:t>Further Assurances.</w:t>
      </w:r>
    </w:p>
    <w:p w14:paraId="4BAB32A3" w14:textId="7C78CC16" w:rsidR="00471CD0" w:rsidRPr="00885969" w:rsidRDefault="00471CD0" w:rsidP="00885969">
      <w:pPr>
        <w:pStyle w:val="BodyText"/>
        <w:tabs>
          <w:tab w:val="left" w:pos="720"/>
        </w:tabs>
        <w:rPr>
          <w:rFonts w:cs="Arial"/>
        </w:rPr>
      </w:pPr>
      <w:r w:rsidRPr="00885969">
        <w:rPr>
          <w:rFonts w:cs="Arial"/>
        </w:rPr>
        <w:t xml:space="preserve"> Each Party agrees to do and take, or cause to be done or taken, all further acts, assurances, and things, and to execute, acknowledge, and deliver, or cause to be executed, acknowledged, and delivered, all further instruments and other documents, in each case, as may be reasonably requested by any other Party in order to better consummate and carry out the intent of this Agreement and give effect </w:t>
      </w:r>
      <w:r w:rsidR="00090F70" w:rsidRPr="00885969">
        <w:rPr>
          <w:rFonts w:cs="Arial"/>
        </w:rPr>
        <w:t>to this Agreement</w:t>
      </w:r>
      <w:r w:rsidRPr="00885969">
        <w:rPr>
          <w:rFonts w:cs="Arial"/>
        </w:rPr>
        <w:t>. Without limiting the generality of the foregoing, each Party agrees, on the request of any other Party, to execute or re-execute, as the case may be, new or additional assignments or memorandums of assignment, in recordable form, with respect to the Lease or the Property.</w:t>
      </w:r>
    </w:p>
    <w:p w14:paraId="01C2649F" w14:textId="77777777" w:rsidR="00471CD0" w:rsidRPr="00885969" w:rsidRDefault="00471CD0" w:rsidP="00F44AE6">
      <w:pPr>
        <w:pStyle w:val="BodyText"/>
        <w:numPr>
          <w:ilvl w:val="0"/>
          <w:numId w:val="46"/>
        </w:numPr>
        <w:tabs>
          <w:tab w:val="left" w:pos="720"/>
        </w:tabs>
        <w:rPr>
          <w:rFonts w:cs="Arial"/>
          <w:b/>
          <w:bCs/>
        </w:rPr>
      </w:pPr>
      <w:r w:rsidRPr="00885969">
        <w:rPr>
          <w:rFonts w:cs="Arial"/>
          <w:b/>
          <w:bCs/>
        </w:rPr>
        <w:t>MISCELLANEOUS</w:t>
      </w:r>
    </w:p>
    <w:p w14:paraId="199ACD3B" w14:textId="77777777" w:rsidR="00471CD0" w:rsidRPr="00885969" w:rsidRDefault="00471CD0" w:rsidP="00F44AE6">
      <w:pPr>
        <w:pStyle w:val="BodyText"/>
        <w:numPr>
          <w:ilvl w:val="1"/>
          <w:numId w:val="46"/>
        </w:numPr>
        <w:tabs>
          <w:tab w:val="left" w:pos="720"/>
        </w:tabs>
        <w:rPr>
          <w:rFonts w:cs="Arial"/>
          <w:b/>
          <w:bCs/>
          <w:vanish/>
          <w:specVanish/>
        </w:rPr>
      </w:pPr>
      <w:r w:rsidRPr="00885969">
        <w:rPr>
          <w:rFonts w:cs="Arial"/>
          <w:b/>
          <w:bCs/>
        </w:rPr>
        <w:t xml:space="preserve">Governing Law. </w:t>
      </w:r>
    </w:p>
    <w:p w14:paraId="62BFFD04" w14:textId="21D42ED8" w:rsidR="00471CD0" w:rsidRPr="00885969" w:rsidRDefault="00471CD0" w:rsidP="00885969">
      <w:pPr>
        <w:pStyle w:val="BodyText"/>
        <w:tabs>
          <w:tab w:val="left" w:pos="720"/>
        </w:tabs>
        <w:rPr>
          <w:rFonts w:cs="Arial"/>
        </w:rPr>
      </w:pPr>
      <w:r w:rsidRPr="00885969">
        <w:rPr>
          <w:rFonts w:cs="Arial"/>
        </w:rPr>
        <w:t xml:space="preserve"> This Consent will be construed and interpreted, and the rights of the Parties determined, in accordance with the </w:t>
      </w:r>
      <w:r w:rsidR="006D4C0A">
        <w:rPr>
          <w:rFonts w:cs="Arial"/>
        </w:rPr>
        <w:t>l</w:t>
      </w:r>
      <w:r w:rsidR="006D4C0A" w:rsidRPr="00885969">
        <w:rPr>
          <w:rFonts w:cs="Arial"/>
        </w:rPr>
        <w:t xml:space="preserve">aws </w:t>
      </w:r>
      <w:r w:rsidRPr="00885969">
        <w:rPr>
          <w:rFonts w:cs="Arial"/>
        </w:rPr>
        <w:t xml:space="preserve">of the state of Georgia, without giving effect to principles of conflicts of </w:t>
      </w:r>
      <w:r w:rsidR="006D4C0A">
        <w:rPr>
          <w:rFonts w:cs="Arial"/>
        </w:rPr>
        <w:t>l</w:t>
      </w:r>
      <w:r w:rsidR="006D4C0A" w:rsidRPr="00885969">
        <w:rPr>
          <w:rFonts w:cs="Arial"/>
        </w:rPr>
        <w:t xml:space="preserve">aw </w:t>
      </w:r>
      <w:r w:rsidRPr="00885969">
        <w:rPr>
          <w:rFonts w:cs="Arial"/>
        </w:rPr>
        <w:t xml:space="preserve">that would require the application of the </w:t>
      </w:r>
      <w:r w:rsidR="006D4C0A">
        <w:rPr>
          <w:rFonts w:cs="Arial"/>
        </w:rPr>
        <w:t>l</w:t>
      </w:r>
      <w:r w:rsidR="006D4C0A" w:rsidRPr="00885969">
        <w:rPr>
          <w:rFonts w:cs="Arial"/>
        </w:rPr>
        <w:t xml:space="preserve">aws </w:t>
      </w:r>
      <w:r w:rsidRPr="00885969">
        <w:rPr>
          <w:rFonts w:cs="Arial"/>
        </w:rPr>
        <w:t>of another jurisdiction.</w:t>
      </w:r>
    </w:p>
    <w:p w14:paraId="7A5A7637" w14:textId="77777777" w:rsidR="00471CD0" w:rsidRPr="00885969" w:rsidRDefault="00471CD0" w:rsidP="00F44AE6">
      <w:pPr>
        <w:pStyle w:val="BodyText"/>
        <w:numPr>
          <w:ilvl w:val="1"/>
          <w:numId w:val="46"/>
        </w:numPr>
        <w:tabs>
          <w:tab w:val="left" w:pos="720"/>
        </w:tabs>
        <w:rPr>
          <w:rFonts w:cs="Arial"/>
          <w:b/>
          <w:bCs/>
          <w:vanish/>
          <w:specVanish/>
        </w:rPr>
      </w:pPr>
      <w:r w:rsidRPr="00885969">
        <w:rPr>
          <w:rFonts w:cs="Arial"/>
          <w:b/>
          <w:bCs/>
        </w:rPr>
        <w:t>Successors and Assigns.</w:t>
      </w:r>
    </w:p>
    <w:p w14:paraId="7B760E2B" w14:textId="77777777" w:rsidR="00471CD0" w:rsidRPr="00885969" w:rsidRDefault="00471CD0" w:rsidP="00885969">
      <w:pPr>
        <w:pStyle w:val="BodyText"/>
        <w:tabs>
          <w:tab w:val="left" w:pos="720"/>
        </w:tabs>
        <w:rPr>
          <w:rFonts w:cs="Arial"/>
        </w:rPr>
      </w:pPr>
      <w:r w:rsidRPr="00885969">
        <w:rPr>
          <w:rFonts w:cs="Arial"/>
        </w:rPr>
        <w:t xml:space="preserve"> This Consent shall be binding upon, inure to the benefit of, and be enforceable by the Parties and their respective successors and permitted assigns.</w:t>
      </w:r>
    </w:p>
    <w:p w14:paraId="7B0A80ED" w14:textId="77777777" w:rsidR="00471CD0" w:rsidRPr="00885969" w:rsidRDefault="00471CD0" w:rsidP="00F44AE6">
      <w:pPr>
        <w:pStyle w:val="BodyText"/>
        <w:numPr>
          <w:ilvl w:val="1"/>
          <w:numId w:val="46"/>
        </w:numPr>
        <w:tabs>
          <w:tab w:val="left" w:pos="720"/>
        </w:tabs>
        <w:rPr>
          <w:rFonts w:cs="Arial"/>
          <w:b/>
          <w:bCs/>
          <w:vanish/>
          <w:specVanish/>
        </w:rPr>
      </w:pPr>
      <w:r w:rsidRPr="00885969">
        <w:rPr>
          <w:rFonts w:cs="Arial"/>
          <w:b/>
          <w:bCs/>
        </w:rPr>
        <w:t>Amendment.</w:t>
      </w:r>
    </w:p>
    <w:p w14:paraId="5D01074C" w14:textId="77777777" w:rsidR="00471CD0" w:rsidRPr="00885969" w:rsidRDefault="00471CD0" w:rsidP="00885969">
      <w:pPr>
        <w:pStyle w:val="BodyText"/>
        <w:tabs>
          <w:tab w:val="left" w:pos="720"/>
        </w:tabs>
        <w:rPr>
          <w:rFonts w:cs="Arial"/>
        </w:rPr>
      </w:pPr>
      <w:r w:rsidRPr="00885969">
        <w:rPr>
          <w:rFonts w:cs="Arial"/>
        </w:rPr>
        <w:t xml:space="preserve"> This Consent may not be amended, supplemented, or modified except by an instrument in writing signed on behalf of Landlord and Tenant.</w:t>
      </w:r>
    </w:p>
    <w:p w14:paraId="0B81CA8D" w14:textId="77777777" w:rsidR="00471CD0" w:rsidRPr="00885969" w:rsidRDefault="00471CD0" w:rsidP="00F44AE6">
      <w:pPr>
        <w:pStyle w:val="BodyText"/>
        <w:numPr>
          <w:ilvl w:val="1"/>
          <w:numId w:val="46"/>
        </w:numPr>
        <w:tabs>
          <w:tab w:val="left" w:pos="720"/>
        </w:tabs>
        <w:rPr>
          <w:rFonts w:cs="Arial"/>
          <w:b/>
          <w:bCs/>
          <w:vanish/>
          <w:specVanish/>
        </w:rPr>
      </w:pPr>
      <w:r w:rsidRPr="00885969">
        <w:rPr>
          <w:rFonts w:cs="Arial"/>
          <w:b/>
          <w:bCs/>
        </w:rPr>
        <w:t>Third Party Beneficiaries.</w:t>
      </w:r>
    </w:p>
    <w:p w14:paraId="0D4431D5" w14:textId="77777777" w:rsidR="00471CD0" w:rsidRPr="00885969" w:rsidRDefault="00471CD0" w:rsidP="00885969">
      <w:pPr>
        <w:pStyle w:val="BodyText"/>
        <w:rPr>
          <w:rFonts w:cs="Arial"/>
        </w:rPr>
      </w:pPr>
      <w:r w:rsidRPr="00885969">
        <w:rPr>
          <w:rFonts w:cs="Arial"/>
        </w:rPr>
        <w:t xml:space="preserve"> Landlord and Tenant </w:t>
      </w:r>
      <w:r w:rsidRPr="00885969">
        <w:rPr>
          <w:rFonts w:cs="Arial"/>
          <w:color w:val="000000"/>
          <w:shd w:val="clear" w:color="auto" w:fill="FFFFFF"/>
        </w:rPr>
        <w:t>agree and acknowledge that GPC is an intended third party beneficiary and is entitled to rely on the representations, warranties, covenants, and remedies set forth in this Consent as if an original party to this Consent.</w:t>
      </w:r>
    </w:p>
    <w:p w14:paraId="0C386B1C" w14:textId="77777777" w:rsidR="00471CD0" w:rsidRPr="00885969" w:rsidRDefault="00471CD0" w:rsidP="00885969">
      <w:pPr>
        <w:pStyle w:val="zGNormal6"/>
        <w:keepNext/>
        <w:keepLines/>
        <w:rPr>
          <w:rFonts w:eastAsia="Batang"/>
          <w:w w:val="0"/>
        </w:rPr>
      </w:pPr>
      <w:r w:rsidRPr="00885969">
        <w:rPr>
          <w:rFonts w:eastAsia="Batang"/>
          <w:bCs/>
          <w:w w:val="0"/>
        </w:rPr>
        <w:lastRenderedPageBreak/>
        <w:t>Each Party</w:t>
      </w:r>
      <w:r w:rsidRPr="00885969">
        <w:rPr>
          <w:rFonts w:eastAsia="Batang"/>
          <w:b/>
          <w:w w:val="0"/>
        </w:rPr>
        <w:t xml:space="preserve"> </w:t>
      </w:r>
      <w:r w:rsidRPr="00885969">
        <w:rPr>
          <w:rFonts w:eastAsia="Batang"/>
          <w:w w:val="0"/>
        </w:rPr>
        <w:t xml:space="preserve">agrees to all terms and conditions of this Consent. The Parties may exchange counterparts of this Consent as a scanned image (e.g., .pdf or .tiff file extension) as an attachment to email; an electronic or scanned signature is an original signature for all purposes.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6"/>
      </w:tblGrid>
      <w:tr w:rsidR="00471CD0" w:rsidRPr="00885969" w14:paraId="724D86BD" w14:textId="77777777" w:rsidTr="00EA6371">
        <w:tc>
          <w:tcPr>
            <w:tcW w:w="9360" w:type="dxa"/>
          </w:tcPr>
          <w:p w14:paraId="6B71C385" w14:textId="77777777" w:rsidR="00471CD0" w:rsidRPr="00885969" w:rsidRDefault="00471CD0" w:rsidP="00885969">
            <w:pPr>
              <w:keepNext/>
              <w:keepLines/>
              <w:spacing w:before="120" w:after="120"/>
              <w:rPr>
                <w:rFonts w:cs="Arial"/>
              </w:rPr>
            </w:pPr>
          </w:p>
          <w:tbl>
            <w:tblPr>
              <w:tblW w:w="9936" w:type="dxa"/>
              <w:tblCellMar>
                <w:left w:w="29" w:type="dxa"/>
                <w:right w:w="29" w:type="dxa"/>
              </w:tblCellMar>
              <w:tblLook w:val="0000" w:firstRow="0" w:lastRow="0" w:firstColumn="0" w:lastColumn="0" w:noHBand="0" w:noVBand="0"/>
            </w:tblPr>
            <w:tblGrid>
              <w:gridCol w:w="647"/>
              <w:gridCol w:w="4020"/>
              <w:gridCol w:w="362"/>
              <w:gridCol w:w="700"/>
              <w:gridCol w:w="4207"/>
            </w:tblGrid>
            <w:tr w:rsidR="00471CD0" w:rsidRPr="00885969" w14:paraId="20EE6F94" w14:textId="77777777" w:rsidTr="00EA6371">
              <w:trPr>
                <w:trHeight w:val="432"/>
              </w:trPr>
              <w:tc>
                <w:tcPr>
                  <w:tcW w:w="4667" w:type="dxa"/>
                  <w:gridSpan w:val="2"/>
                  <w:tcBorders>
                    <w:top w:val="nil"/>
                    <w:left w:val="nil"/>
                    <w:bottom w:val="nil"/>
                    <w:right w:val="nil"/>
                  </w:tcBorders>
                  <w:tcMar>
                    <w:top w:w="0" w:type="dxa"/>
                    <w:left w:w="29" w:type="dxa"/>
                    <w:bottom w:w="0" w:type="dxa"/>
                    <w:right w:w="29" w:type="dxa"/>
                  </w:tcMar>
                </w:tcPr>
                <w:p w14:paraId="0666C7EC" w14:textId="77777777" w:rsidR="00471CD0" w:rsidRPr="00885969" w:rsidRDefault="00471CD0" w:rsidP="00885969">
                  <w:pPr>
                    <w:keepNext/>
                    <w:keepLines/>
                    <w:rPr>
                      <w:rFonts w:cs="Arial"/>
                      <w:b/>
                    </w:rPr>
                  </w:pPr>
                  <w:r w:rsidRPr="00885969">
                    <w:rPr>
                      <w:rFonts w:cs="Arial"/>
                      <w:b/>
                      <w:highlight w:val="yellow"/>
                    </w:rPr>
                    <w:t>#LandlordLegalName#</w:t>
                  </w:r>
                </w:p>
              </w:tc>
              <w:tc>
                <w:tcPr>
                  <w:tcW w:w="362" w:type="dxa"/>
                  <w:tcBorders>
                    <w:top w:val="nil"/>
                    <w:left w:val="nil"/>
                    <w:bottom w:val="nil"/>
                    <w:right w:val="nil"/>
                  </w:tcBorders>
                  <w:tcMar>
                    <w:top w:w="0" w:type="dxa"/>
                    <w:left w:w="29" w:type="dxa"/>
                    <w:bottom w:w="0" w:type="dxa"/>
                    <w:right w:w="29" w:type="dxa"/>
                  </w:tcMar>
                </w:tcPr>
                <w:p w14:paraId="30104CED" w14:textId="77777777" w:rsidR="00471CD0" w:rsidRPr="00885969" w:rsidRDefault="00471CD0" w:rsidP="00885969">
                  <w:pPr>
                    <w:keepNext/>
                    <w:keepLines/>
                    <w:rPr>
                      <w:rFonts w:cs="Arial"/>
                      <w:b/>
                    </w:rPr>
                  </w:pPr>
                </w:p>
              </w:tc>
              <w:tc>
                <w:tcPr>
                  <w:tcW w:w="4907" w:type="dxa"/>
                  <w:gridSpan w:val="2"/>
                  <w:tcBorders>
                    <w:top w:val="nil"/>
                    <w:left w:val="nil"/>
                    <w:bottom w:val="nil"/>
                    <w:right w:val="nil"/>
                  </w:tcBorders>
                  <w:tcMar>
                    <w:top w:w="0" w:type="dxa"/>
                    <w:left w:w="29" w:type="dxa"/>
                    <w:bottom w:w="0" w:type="dxa"/>
                    <w:right w:w="29" w:type="dxa"/>
                  </w:tcMar>
                </w:tcPr>
                <w:p w14:paraId="7C63EFAB" w14:textId="77777777" w:rsidR="00471CD0" w:rsidRPr="00885969" w:rsidRDefault="00471CD0" w:rsidP="00885969">
                  <w:pPr>
                    <w:keepNext/>
                    <w:keepLines/>
                    <w:rPr>
                      <w:rFonts w:cs="Arial"/>
                      <w:b/>
                      <w:highlight w:val="yellow"/>
                    </w:rPr>
                  </w:pPr>
                  <w:r w:rsidRPr="00885969">
                    <w:rPr>
                      <w:rFonts w:cs="Arial"/>
                      <w:b/>
                      <w:highlight w:val="yellow"/>
                    </w:rPr>
                    <w:t xml:space="preserve"> #TenantLegalName#</w:t>
                  </w:r>
                </w:p>
              </w:tc>
            </w:tr>
            <w:tr w:rsidR="00471CD0" w:rsidRPr="00885969" w14:paraId="6D4D3646" w14:textId="77777777" w:rsidTr="00EA6371">
              <w:trPr>
                <w:trHeight w:val="432"/>
              </w:trPr>
              <w:tc>
                <w:tcPr>
                  <w:tcW w:w="647" w:type="dxa"/>
                  <w:tcBorders>
                    <w:top w:val="nil"/>
                    <w:left w:val="nil"/>
                    <w:bottom w:val="nil"/>
                    <w:right w:val="nil"/>
                  </w:tcBorders>
                  <w:tcMar>
                    <w:top w:w="0" w:type="dxa"/>
                    <w:left w:w="29" w:type="dxa"/>
                    <w:bottom w:w="0" w:type="dxa"/>
                    <w:right w:w="29" w:type="dxa"/>
                  </w:tcMar>
                  <w:vAlign w:val="bottom"/>
                </w:tcPr>
                <w:p w14:paraId="763B4F5D" w14:textId="77777777" w:rsidR="00471CD0" w:rsidRPr="00885969" w:rsidRDefault="00471CD0" w:rsidP="00885969">
                  <w:pPr>
                    <w:keepNext/>
                    <w:keepLines/>
                    <w:jc w:val="center"/>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5C609161" w14:textId="77777777" w:rsidR="00471CD0" w:rsidRPr="00885969" w:rsidRDefault="00471CD0" w:rsidP="00885969">
                  <w:pPr>
                    <w:keepNext/>
                    <w:keepLines/>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7FB613F8" w14:textId="77777777" w:rsidR="00471CD0" w:rsidRPr="00885969" w:rsidRDefault="00471CD0" w:rsidP="00885969">
                  <w:pPr>
                    <w:keepNext/>
                    <w:keepLines/>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07291A37" w14:textId="77777777" w:rsidR="00471CD0" w:rsidRPr="00885969" w:rsidRDefault="00471CD0" w:rsidP="00885969">
                  <w:pPr>
                    <w:keepNext/>
                    <w:keepLines/>
                    <w:jc w:val="center"/>
                    <w:rPr>
                      <w:rFonts w:cs="Arial"/>
                    </w:rPr>
                  </w:pPr>
                  <w:r w:rsidRPr="00885969">
                    <w:rPr>
                      <w:rFonts w:cs="Arial"/>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4EDF730A" w14:textId="77777777" w:rsidR="00471CD0" w:rsidRPr="00885969" w:rsidRDefault="00471CD0" w:rsidP="00885969">
                  <w:pPr>
                    <w:keepNext/>
                    <w:keepLines/>
                    <w:jc w:val="right"/>
                    <w:rPr>
                      <w:rFonts w:cs="Arial"/>
                      <w:b/>
                      <w:u w:val="single"/>
                    </w:rPr>
                  </w:pPr>
                </w:p>
              </w:tc>
            </w:tr>
            <w:tr w:rsidR="00471CD0" w:rsidRPr="00885969" w14:paraId="3CD1C887" w14:textId="77777777" w:rsidTr="00EA6371">
              <w:tc>
                <w:tcPr>
                  <w:tcW w:w="647" w:type="dxa"/>
                  <w:tcBorders>
                    <w:top w:val="nil"/>
                    <w:left w:val="nil"/>
                    <w:bottom w:val="nil"/>
                    <w:right w:val="nil"/>
                  </w:tcBorders>
                  <w:tcMar>
                    <w:top w:w="0" w:type="dxa"/>
                    <w:left w:w="29" w:type="dxa"/>
                    <w:bottom w:w="0" w:type="dxa"/>
                    <w:right w:w="29" w:type="dxa"/>
                  </w:tcMar>
                  <w:vAlign w:val="bottom"/>
                </w:tcPr>
                <w:p w14:paraId="46280DFF" w14:textId="77777777" w:rsidR="00471CD0" w:rsidRPr="00885969" w:rsidRDefault="00471CD0" w:rsidP="00885969">
                  <w:pPr>
                    <w:keepNext/>
                    <w:keepLines/>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09ADBF24" w14:textId="77777777" w:rsidR="00471CD0" w:rsidRPr="00885969" w:rsidRDefault="00471CD0" w:rsidP="00885969">
                  <w:pPr>
                    <w:keepNext/>
                    <w:keepLines/>
                    <w:rPr>
                      <w:rFonts w:cs="Arial"/>
                      <w:highlight w:val="yellow"/>
                    </w:rPr>
                  </w:pPr>
                  <w:r w:rsidRPr="00885969">
                    <w:rPr>
                      <w:rFonts w:cs="Arial"/>
                      <w:highlight w:val="yellow"/>
                    </w:rPr>
                    <w:t>#LandlordSignatureName#</w:t>
                  </w:r>
                </w:p>
              </w:tc>
              <w:tc>
                <w:tcPr>
                  <w:tcW w:w="362" w:type="dxa"/>
                  <w:tcBorders>
                    <w:top w:val="nil"/>
                    <w:left w:val="nil"/>
                    <w:bottom w:val="nil"/>
                    <w:right w:val="nil"/>
                  </w:tcBorders>
                  <w:tcMar>
                    <w:top w:w="0" w:type="dxa"/>
                    <w:left w:w="29" w:type="dxa"/>
                    <w:bottom w:w="0" w:type="dxa"/>
                    <w:right w:w="29" w:type="dxa"/>
                  </w:tcMar>
                  <w:vAlign w:val="bottom"/>
                </w:tcPr>
                <w:p w14:paraId="698A70D6" w14:textId="77777777" w:rsidR="00471CD0" w:rsidRPr="00885969" w:rsidRDefault="00471CD0" w:rsidP="00885969">
                  <w:pPr>
                    <w:keepNext/>
                    <w:keepLines/>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7F17BABF" w14:textId="77777777" w:rsidR="00471CD0" w:rsidRPr="00885969" w:rsidRDefault="00471CD0" w:rsidP="00885969">
                  <w:pPr>
                    <w:keepNext/>
                    <w:keepLines/>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4C643F00" w14:textId="77777777" w:rsidR="00471CD0" w:rsidRPr="00885969" w:rsidRDefault="00471CD0" w:rsidP="00885969">
                  <w:pPr>
                    <w:keepNext/>
                    <w:keepLines/>
                    <w:rPr>
                      <w:rFonts w:cs="Arial"/>
                      <w:highlight w:val="yellow"/>
                    </w:rPr>
                  </w:pPr>
                  <w:r w:rsidRPr="00885969">
                    <w:rPr>
                      <w:rFonts w:cs="Arial"/>
                      <w:highlight w:val="yellow"/>
                    </w:rPr>
                    <w:t>#TenantSignatureName#</w:t>
                  </w:r>
                </w:p>
              </w:tc>
            </w:tr>
            <w:tr w:rsidR="00471CD0" w:rsidRPr="00885969" w14:paraId="76154156" w14:textId="77777777" w:rsidTr="00EA6371">
              <w:tc>
                <w:tcPr>
                  <w:tcW w:w="647" w:type="dxa"/>
                  <w:tcBorders>
                    <w:top w:val="nil"/>
                    <w:left w:val="nil"/>
                    <w:bottom w:val="nil"/>
                    <w:right w:val="nil"/>
                  </w:tcBorders>
                  <w:tcMar>
                    <w:top w:w="0" w:type="dxa"/>
                    <w:left w:w="29" w:type="dxa"/>
                    <w:bottom w:w="0" w:type="dxa"/>
                    <w:right w:w="29" w:type="dxa"/>
                  </w:tcMar>
                  <w:vAlign w:val="bottom"/>
                </w:tcPr>
                <w:p w14:paraId="5706C19A" w14:textId="77777777" w:rsidR="00471CD0" w:rsidRPr="00885969" w:rsidRDefault="00471CD0" w:rsidP="00885969">
                  <w:pPr>
                    <w:keepNext/>
                    <w:keepLines/>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393E13A0" w14:textId="77777777" w:rsidR="00471CD0" w:rsidRPr="00885969" w:rsidRDefault="00471CD0" w:rsidP="00885969">
                  <w:pPr>
                    <w:keepNext/>
                    <w:keepLines/>
                    <w:rPr>
                      <w:rFonts w:cs="Arial"/>
                      <w:highlight w:val="yellow"/>
                    </w:rPr>
                  </w:pPr>
                  <w:r w:rsidRPr="00885969">
                    <w:rPr>
                      <w:rFonts w:cs="Arial"/>
                      <w:highlight w:val="yellow"/>
                    </w:rPr>
                    <w:t>#LandlordSignatureTitle#</w:t>
                  </w:r>
                </w:p>
              </w:tc>
              <w:tc>
                <w:tcPr>
                  <w:tcW w:w="362" w:type="dxa"/>
                  <w:tcBorders>
                    <w:top w:val="nil"/>
                    <w:left w:val="nil"/>
                    <w:bottom w:val="nil"/>
                    <w:right w:val="nil"/>
                  </w:tcBorders>
                  <w:tcMar>
                    <w:top w:w="0" w:type="dxa"/>
                    <w:left w:w="29" w:type="dxa"/>
                    <w:bottom w:w="0" w:type="dxa"/>
                    <w:right w:w="29" w:type="dxa"/>
                  </w:tcMar>
                  <w:vAlign w:val="bottom"/>
                </w:tcPr>
                <w:p w14:paraId="1D83C36F" w14:textId="77777777" w:rsidR="00471CD0" w:rsidRPr="00885969" w:rsidRDefault="00471CD0" w:rsidP="00885969">
                  <w:pPr>
                    <w:keepNext/>
                    <w:keepLines/>
                    <w:rPr>
                      <w:rFonts w:cs="Arial"/>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62ED38C9" w14:textId="77777777" w:rsidR="00471CD0" w:rsidRPr="00885969" w:rsidRDefault="00471CD0" w:rsidP="00885969">
                  <w:pPr>
                    <w:keepNext/>
                    <w:keepLines/>
                    <w:rPr>
                      <w:rFonts w:cs="Arial"/>
                    </w:rPr>
                  </w:pPr>
                </w:p>
              </w:tc>
              <w:tc>
                <w:tcPr>
                  <w:tcW w:w="4207" w:type="dxa"/>
                  <w:tcBorders>
                    <w:top w:val="nil"/>
                    <w:left w:val="nil"/>
                    <w:bottom w:val="nil"/>
                    <w:right w:val="nil"/>
                  </w:tcBorders>
                  <w:tcMar>
                    <w:top w:w="0" w:type="dxa"/>
                    <w:left w:w="29" w:type="dxa"/>
                    <w:bottom w:w="0" w:type="dxa"/>
                    <w:right w:w="29" w:type="dxa"/>
                  </w:tcMar>
                  <w:vAlign w:val="bottom"/>
                </w:tcPr>
                <w:p w14:paraId="41A87174" w14:textId="77777777" w:rsidR="00471CD0" w:rsidRPr="00885969" w:rsidRDefault="00471CD0" w:rsidP="00885969">
                  <w:pPr>
                    <w:keepNext/>
                    <w:keepLines/>
                    <w:rPr>
                      <w:rFonts w:cs="Arial"/>
                      <w:highlight w:val="yellow"/>
                    </w:rPr>
                  </w:pPr>
                  <w:r w:rsidRPr="00885969">
                    <w:rPr>
                      <w:rFonts w:cs="Arial"/>
                      <w:highlight w:val="yellow"/>
                    </w:rPr>
                    <w:t>#TenantSignatureTitle#</w:t>
                  </w:r>
                </w:p>
              </w:tc>
            </w:tr>
            <w:tr w:rsidR="00471CD0" w:rsidRPr="00885969" w14:paraId="63558900" w14:textId="77777777" w:rsidTr="00EA6371">
              <w:trPr>
                <w:trHeight w:val="432"/>
              </w:trPr>
              <w:tc>
                <w:tcPr>
                  <w:tcW w:w="647" w:type="dxa"/>
                  <w:tcBorders>
                    <w:top w:val="nil"/>
                    <w:left w:val="nil"/>
                    <w:bottom w:val="nil"/>
                    <w:right w:val="nil"/>
                  </w:tcBorders>
                  <w:tcMar>
                    <w:top w:w="0" w:type="dxa"/>
                    <w:left w:w="29" w:type="dxa"/>
                    <w:bottom w:w="0" w:type="dxa"/>
                    <w:right w:w="29" w:type="dxa"/>
                  </w:tcMar>
                  <w:vAlign w:val="bottom"/>
                </w:tcPr>
                <w:p w14:paraId="2878640C" w14:textId="77777777" w:rsidR="00471CD0" w:rsidRPr="00885969" w:rsidRDefault="00471CD0" w:rsidP="00885969">
                  <w:pPr>
                    <w:keepNext/>
                    <w:keepLines/>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2DA2F81A" w14:textId="77777777" w:rsidR="00471CD0" w:rsidRPr="00885969" w:rsidRDefault="00471CD0" w:rsidP="00885969">
                  <w:pPr>
                    <w:keepNext/>
                    <w:keepLines/>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6014CBD2" w14:textId="77777777" w:rsidR="00471CD0" w:rsidRPr="00885969" w:rsidRDefault="00471CD0" w:rsidP="00885969">
                  <w:pPr>
                    <w:keepNext/>
                    <w:keepLines/>
                    <w:jc w:val="right"/>
                    <w:rPr>
                      <w:rFonts w:cs="Arial"/>
                    </w:rPr>
                  </w:pPr>
                </w:p>
              </w:tc>
              <w:tc>
                <w:tcPr>
                  <w:tcW w:w="700" w:type="dxa"/>
                  <w:tcBorders>
                    <w:top w:val="nil"/>
                    <w:left w:val="nil"/>
                    <w:bottom w:val="nil"/>
                    <w:right w:val="nil"/>
                  </w:tcBorders>
                  <w:tcMar>
                    <w:top w:w="0" w:type="dxa"/>
                    <w:left w:w="29" w:type="dxa"/>
                    <w:bottom w:w="0" w:type="dxa"/>
                    <w:right w:w="29" w:type="dxa"/>
                  </w:tcMar>
                  <w:vAlign w:val="bottom"/>
                </w:tcPr>
                <w:p w14:paraId="18DC10FB" w14:textId="77777777" w:rsidR="00471CD0" w:rsidRPr="00885969" w:rsidRDefault="00471CD0" w:rsidP="00885969">
                  <w:pPr>
                    <w:keepNext/>
                    <w:keepLines/>
                    <w:jc w:val="right"/>
                    <w:rPr>
                      <w:rFonts w:cs="Arial"/>
                    </w:rPr>
                  </w:pPr>
                  <w:r w:rsidRPr="00885969">
                    <w:rPr>
                      <w:rFonts w:cs="Arial"/>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4D8430EB" w14:textId="77777777" w:rsidR="00471CD0" w:rsidRPr="00885969" w:rsidRDefault="00471CD0" w:rsidP="00885969">
                  <w:pPr>
                    <w:keepNext/>
                    <w:keepLines/>
                    <w:jc w:val="right"/>
                    <w:rPr>
                      <w:rFonts w:cs="Arial"/>
                      <w:b/>
                      <w:u w:val="single"/>
                    </w:rPr>
                  </w:pPr>
                </w:p>
              </w:tc>
            </w:tr>
          </w:tbl>
          <w:p w14:paraId="6375B8D6" w14:textId="77777777" w:rsidR="00471CD0" w:rsidRPr="00885969" w:rsidRDefault="00471CD0" w:rsidP="00885969">
            <w:pPr>
              <w:keepNext/>
              <w:keepLines/>
              <w:spacing w:before="120" w:after="120"/>
              <w:rPr>
                <w:rFonts w:cs="Arial"/>
                <w:b/>
                <w:u w:val="single"/>
              </w:rPr>
            </w:pPr>
          </w:p>
          <w:p w14:paraId="3640E2E7" w14:textId="77777777" w:rsidR="00471CD0" w:rsidRPr="00885969" w:rsidRDefault="00471CD0" w:rsidP="00885969">
            <w:pPr>
              <w:keepNext/>
              <w:keepLines/>
              <w:tabs>
                <w:tab w:val="left" w:pos="3600"/>
                <w:tab w:val="left" w:pos="5040"/>
                <w:tab w:val="left" w:pos="9350"/>
              </w:tabs>
              <w:spacing w:before="120" w:after="120"/>
              <w:rPr>
                <w:rFonts w:eastAsia="Calibri" w:cs="Arial"/>
                <w:b/>
              </w:rPr>
            </w:pPr>
          </w:p>
        </w:tc>
      </w:tr>
    </w:tbl>
    <w:p w14:paraId="23370429" w14:textId="77777777" w:rsidR="00471CD0" w:rsidRPr="00885969" w:rsidRDefault="00471CD0" w:rsidP="00885969">
      <w:pPr>
        <w:pStyle w:val="BodyText"/>
        <w:keepNext/>
        <w:keepLines/>
        <w:rPr>
          <w:rFonts w:cs="Arial"/>
        </w:rPr>
      </w:pPr>
    </w:p>
    <w:p w14:paraId="10A76A58" w14:textId="77777777" w:rsidR="00471CD0" w:rsidRPr="00885969" w:rsidRDefault="00471CD0" w:rsidP="00885969">
      <w:pPr>
        <w:rPr>
          <w:rFonts w:eastAsia="Calibri" w:cs="Arial"/>
          <w:b/>
          <w:bCs/>
          <w:caps/>
          <w:kern w:val="32"/>
          <w:sz w:val="22"/>
          <w:szCs w:val="32"/>
          <w:u w:val="single"/>
        </w:rPr>
      </w:pPr>
      <w:r w:rsidRPr="00885969">
        <w:rPr>
          <w:rFonts w:eastAsia="Calibri" w:cs="Arial"/>
        </w:rPr>
        <w:br w:type="page"/>
      </w:r>
    </w:p>
    <w:p w14:paraId="01A77675" w14:textId="77777777" w:rsidR="00471CD0" w:rsidRPr="00885969" w:rsidRDefault="00471CD0" w:rsidP="00885969">
      <w:pPr>
        <w:pStyle w:val="zGTitle11"/>
        <w:spacing w:before="120" w:after="120"/>
        <w:rPr>
          <w:rFonts w:eastAsia="Calibri" w:cs="Arial"/>
        </w:rPr>
      </w:pPr>
      <w:r w:rsidRPr="00885969">
        <w:rPr>
          <w:rFonts w:eastAsia="Calibri" w:cs="Arial"/>
        </w:rPr>
        <w:lastRenderedPageBreak/>
        <w:t xml:space="preserve">EXHIBIT A - </w:t>
      </w:r>
      <w:r w:rsidRPr="00885969">
        <w:rPr>
          <w:rFonts w:cs="Arial"/>
          <w:szCs w:val="22"/>
        </w:rPr>
        <w:t>LEASE</w:t>
      </w:r>
    </w:p>
    <w:p w14:paraId="10781ABB" w14:textId="77777777" w:rsidR="00471CD0" w:rsidRPr="00885969" w:rsidRDefault="00471CD0" w:rsidP="00885969">
      <w:pPr>
        <w:pStyle w:val="zGTitle11"/>
        <w:spacing w:before="120" w:after="120"/>
        <w:rPr>
          <w:rFonts w:cs="Arial"/>
        </w:rPr>
      </w:pPr>
      <w:r w:rsidRPr="00DB32CA">
        <w:rPr>
          <w:rFonts w:cs="Arial"/>
          <w:highlight w:val="yellow"/>
        </w:rPr>
        <w:t>[To be attached]</w:t>
      </w:r>
    </w:p>
    <w:p w14:paraId="6AA64290" w14:textId="77777777" w:rsidR="00471CD0" w:rsidRPr="00885969" w:rsidRDefault="00471CD0" w:rsidP="00885969">
      <w:pPr>
        <w:rPr>
          <w:rFonts w:cs="Arial"/>
        </w:rPr>
      </w:pPr>
      <w:r w:rsidRPr="00885969">
        <w:rPr>
          <w:rFonts w:cs="Arial"/>
        </w:rPr>
        <w:br w:type="page"/>
      </w:r>
    </w:p>
    <w:p w14:paraId="0754705C" w14:textId="68848958" w:rsidR="00471CD0" w:rsidRPr="00885969" w:rsidRDefault="00471CD0" w:rsidP="00885969">
      <w:pPr>
        <w:pStyle w:val="zGTitle11"/>
        <w:spacing w:before="120" w:after="120"/>
        <w:rPr>
          <w:rFonts w:eastAsia="Calibri" w:cs="Arial"/>
        </w:rPr>
      </w:pPr>
      <w:r w:rsidRPr="00885969">
        <w:rPr>
          <w:rFonts w:eastAsia="Calibri" w:cs="Arial"/>
        </w:rPr>
        <w:lastRenderedPageBreak/>
        <w:t xml:space="preserve">EXHIBIT </w:t>
      </w:r>
      <w:r w:rsidR="006D1D62" w:rsidRPr="00885969">
        <w:rPr>
          <w:rFonts w:eastAsia="Calibri" w:cs="Arial"/>
        </w:rPr>
        <w:t>B</w:t>
      </w:r>
      <w:r w:rsidRPr="00885969">
        <w:rPr>
          <w:rFonts w:eastAsia="Calibri" w:cs="Arial"/>
        </w:rPr>
        <w:t xml:space="preserve"> - </w:t>
      </w:r>
      <w:r w:rsidRPr="00885969">
        <w:rPr>
          <w:rFonts w:cs="Arial"/>
          <w:szCs w:val="22"/>
        </w:rPr>
        <w:t>PROPERTY</w:t>
      </w:r>
    </w:p>
    <w:p w14:paraId="4D6733B7" w14:textId="77777777" w:rsidR="00471CD0" w:rsidRPr="00885969" w:rsidRDefault="00471CD0" w:rsidP="00885969">
      <w:pPr>
        <w:pStyle w:val="zGTitle11"/>
        <w:spacing w:before="120" w:after="120"/>
        <w:rPr>
          <w:rFonts w:cs="Arial"/>
        </w:rPr>
      </w:pPr>
      <w:r w:rsidRPr="00C916D1">
        <w:rPr>
          <w:rFonts w:cs="Arial"/>
          <w:highlight w:val="yellow"/>
        </w:rPr>
        <w:t>[To be attached]</w:t>
      </w:r>
    </w:p>
    <w:p w14:paraId="0B37D976" w14:textId="77777777" w:rsidR="00471CD0" w:rsidRPr="00885969" w:rsidRDefault="00471CD0" w:rsidP="00885969">
      <w:pPr>
        <w:jc w:val="center"/>
        <w:rPr>
          <w:rFonts w:cs="Arial"/>
        </w:rPr>
      </w:pPr>
    </w:p>
    <w:p w14:paraId="789E3F82" w14:textId="77777777" w:rsidR="00471CD0" w:rsidRPr="00885969" w:rsidRDefault="00471CD0" w:rsidP="00885969">
      <w:pPr>
        <w:rPr>
          <w:rFonts w:cs="Arial"/>
        </w:rPr>
      </w:pPr>
    </w:p>
    <w:p w14:paraId="69F74E8B" w14:textId="77777777" w:rsidR="00471CD0" w:rsidRPr="00885969" w:rsidRDefault="00471CD0" w:rsidP="00885969">
      <w:pPr>
        <w:pStyle w:val="Normal0"/>
        <w:spacing w:before="120" w:after="120"/>
        <w:rPr>
          <w:rFonts w:ascii="Arial" w:hAnsi="Arial" w:cs="Arial"/>
          <w:b/>
          <w:bCs/>
          <w:sz w:val="20"/>
        </w:rPr>
      </w:pPr>
    </w:p>
    <w:p w14:paraId="4F8D0F20"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718A164A" w14:textId="2AFD86B4" w:rsidR="00471CD0" w:rsidRPr="00885969" w:rsidRDefault="00471CD0" w:rsidP="00885969">
      <w:pPr>
        <w:pStyle w:val="zGTitleExhibit"/>
        <w:rPr>
          <w:rFonts w:cs="Arial"/>
        </w:rPr>
      </w:pPr>
      <w:bookmarkStart w:id="704" w:name="_Toc151344745"/>
      <w:bookmarkStart w:id="705" w:name="_Toc176947602"/>
      <w:r w:rsidRPr="00885969">
        <w:rPr>
          <w:rFonts w:cs="Arial"/>
        </w:rPr>
        <w:lastRenderedPageBreak/>
        <w:t xml:space="preserve">Exhibit </w:t>
      </w:r>
      <w:r w:rsidR="002E575B">
        <w:rPr>
          <w:rFonts w:cs="Arial"/>
        </w:rPr>
        <w:t>E</w:t>
      </w:r>
      <w:r w:rsidRPr="00885969">
        <w:rPr>
          <w:rFonts w:cs="Arial"/>
        </w:rPr>
        <w:t xml:space="preserve"> – Closing </w:t>
      </w:r>
      <w:r w:rsidR="002E575B">
        <w:rPr>
          <w:rFonts w:cs="Arial"/>
        </w:rPr>
        <w:t>T</w:t>
      </w:r>
      <w:r w:rsidRPr="00885969">
        <w:rPr>
          <w:rFonts w:cs="Arial"/>
        </w:rPr>
        <w:t xml:space="preserve">itle </w:t>
      </w:r>
      <w:r w:rsidR="002E575B">
        <w:rPr>
          <w:rFonts w:cs="Arial"/>
        </w:rPr>
        <w:t>E</w:t>
      </w:r>
      <w:r w:rsidRPr="00885969">
        <w:rPr>
          <w:rFonts w:cs="Arial"/>
        </w:rPr>
        <w:t>ndorsements</w:t>
      </w:r>
      <w:bookmarkEnd w:id="704"/>
      <w:bookmarkEnd w:id="705"/>
    </w:p>
    <w:p w14:paraId="4AD7D93D" w14:textId="6409CF9F" w:rsidR="00C72715" w:rsidRDefault="00471CD0" w:rsidP="00C72715">
      <w:pPr>
        <w:pStyle w:val="zGTitle11"/>
        <w:spacing w:before="120" w:after="120"/>
        <w:rPr>
          <w:rFonts w:cs="Arial"/>
        </w:rPr>
      </w:pPr>
      <w:r w:rsidRPr="00885969">
        <w:rPr>
          <w:rFonts w:cs="Arial"/>
          <w:highlight w:val="yellow"/>
        </w:rPr>
        <w:t>[To be inserted during BTA finalization]</w:t>
      </w:r>
    </w:p>
    <w:p w14:paraId="598602A7" w14:textId="2EEE537F" w:rsidR="00471CD0" w:rsidRPr="00885969" w:rsidRDefault="00471CD0" w:rsidP="00C72715">
      <w:pPr>
        <w:pStyle w:val="zGTitle11"/>
        <w:spacing w:before="120" w:after="120"/>
        <w:jc w:val="both"/>
        <w:rPr>
          <w:rFonts w:cs="Arial"/>
        </w:rPr>
      </w:pPr>
    </w:p>
    <w:p w14:paraId="0C7CBB83" w14:textId="26829ECA" w:rsidR="00067AC5" w:rsidRDefault="00067AC5" w:rsidP="00C72715">
      <w:pPr>
        <w:pStyle w:val="zGTitle11"/>
        <w:spacing w:before="120" w:after="120"/>
        <w:jc w:val="both"/>
        <w:rPr>
          <w:rFonts w:cs="Arial"/>
          <w:b w:val="0"/>
        </w:rPr>
      </w:pPr>
    </w:p>
    <w:p w14:paraId="677A8788" w14:textId="1E77D906" w:rsidR="00BC10EC" w:rsidRPr="00BC10EC" w:rsidRDefault="00BC10EC" w:rsidP="00C72715">
      <w:pPr>
        <w:pStyle w:val="zGTitle11"/>
        <w:spacing w:before="120" w:after="120"/>
        <w:jc w:val="both"/>
        <w:rPr>
          <w:rFonts w:cs="Arial"/>
          <w:b w:val="0"/>
          <w:bCs/>
        </w:rPr>
      </w:pPr>
    </w:p>
    <w:p w14:paraId="7E526A9A" w14:textId="77777777" w:rsidR="00067AC5" w:rsidRDefault="00067AC5" w:rsidP="00C72715">
      <w:pPr>
        <w:pStyle w:val="zGTitle11"/>
        <w:spacing w:before="120" w:after="120"/>
        <w:jc w:val="both"/>
        <w:rPr>
          <w:rFonts w:cs="Arial"/>
        </w:rPr>
      </w:pPr>
    </w:p>
    <w:p w14:paraId="6A965794" w14:textId="77777777" w:rsidR="00067AC5" w:rsidRPr="00885969" w:rsidRDefault="00067AC5" w:rsidP="00C72715">
      <w:pPr>
        <w:pStyle w:val="zGTitle11"/>
        <w:spacing w:before="120" w:after="120"/>
        <w:jc w:val="both"/>
        <w:rPr>
          <w:rFonts w:cs="Arial"/>
        </w:rPr>
      </w:pPr>
    </w:p>
    <w:p w14:paraId="05209E8F" w14:textId="77777777" w:rsidR="00471CD0" w:rsidRPr="00885969" w:rsidRDefault="00471CD0" w:rsidP="00885969">
      <w:pPr>
        <w:pStyle w:val="zGTitle11"/>
        <w:spacing w:before="120" w:after="120"/>
        <w:rPr>
          <w:rFonts w:cs="Arial"/>
        </w:rPr>
      </w:pPr>
    </w:p>
    <w:p w14:paraId="4F6F77EA" w14:textId="77777777" w:rsidR="00471CD0" w:rsidRPr="00885969" w:rsidRDefault="00471CD0" w:rsidP="00885969">
      <w:pPr>
        <w:pStyle w:val="zGTitle11"/>
        <w:spacing w:before="120" w:after="120"/>
        <w:rPr>
          <w:rFonts w:cs="Arial"/>
        </w:rPr>
        <w:sectPr w:rsidR="00471CD0" w:rsidRPr="00885969" w:rsidSect="00730340">
          <w:pgSz w:w="12240" w:h="15840" w:code="1"/>
          <w:pgMar w:top="1080" w:right="1080" w:bottom="936" w:left="1224" w:header="432" w:footer="576" w:gutter="0"/>
          <w:cols w:space="720"/>
          <w:docGrid w:linePitch="360"/>
        </w:sectPr>
      </w:pPr>
    </w:p>
    <w:p w14:paraId="02582D0B" w14:textId="77777777" w:rsidR="00471CD0" w:rsidRPr="00885969" w:rsidRDefault="00471CD0" w:rsidP="00885969">
      <w:pPr>
        <w:pStyle w:val="zGTitle11"/>
        <w:spacing w:before="120" w:after="120"/>
        <w:rPr>
          <w:rFonts w:cs="Arial"/>
        </w:rPr>
      </w:pPr>
    </w:p>
    <w:p w14:paraId="0BC4BB18" w14:textId="43E7EAA4" w:rsidR="00471CD0" w:rsidRPr="00885969" w:rsidRDefault="002E575B" w:rsidP="00885969">
      <w:pPr>
        <w:pStyle w:val="zGTitleExhibit"/>
        <w:rPr>
          <w:rFonts w:cs="Arial"/>
        </w:rPr>
      </w:pPr>
      <w:bookmarkStart w:id="706" w:name="_Toc151344746"/>
      <w:bookmarkStart w:id="707" w:name="_Toc176947603"/>
      <w:r w:rsidRPr="00885969">
        <w:rPr>
          <w:rFonts w:cs="Arial"/>
        </w:rPr>
        <w:t>E</w:t>
      </w:r>
      <w:r>
        <w:rPr>
          <w:rFonts w:cs="Arial"/>
        </w:rPr>
        <w:t>xhibit</w:t>
      </w:r>
      <w:r w:rsidR="00471CD0" w:rsidRPr="00885969">
        <w:rPr>
          <w:rFonts w:cs="Arial"/>
        </w:rPr>
        <w:t xml:space="preserve"> F </w:t>
      </w:r>
      <w:r>
        <w:rPr>
          <w:rFonts w:cs="Arial"/>
        </w:rPr>
        <w:t>–</w:t>
      </w:r>
      <w:r w:rsidR="00471CD0" w:rsidRPr="00885969">
        <w:rPr>
          <w:rFonts w:cs="Arial"/>
        </w:rPr>
        <w:t xml:space="preserve"> F</w:t>
      </w:r>
      <w:r>
        <w:rPr>
          <w:rFonts w:cs="Arial"/>
        </w:rPr>
        <w:t>orms of Lien Waivers</w:t>
      </w:r>
      <w:bookmarkEnd w:id="706"/>
      <w:bookmarkEnd w:id="707"/>
    </w:p>
    <w:p w14:paraId="154A2EC3" w14:textId="77777777" w:rsidR="00471CD0" w:rsidRPr="00885969" w:rsidRDefault="00471CD0" w:rsidP="00885969">
      <w:pPr>
        <w:rPr>
          <w:rFonts w:cs="Arial"/>
        </w:rPr>
      </w:pPr>
      <w:r w:rsidRPr="00885969">
        <w:rPr>
          <w:rFonts w:cs="Arial"/>
        </w:rPr>
        <w:br w:type="page"/>
      </w:r>
    </w:p>
    <w:p w14:paraId="59F0AB4C" w14:textId="3F5AB8D7" w:rsidR="00471CD0" w:rsidRPr="00C60236" w:rsidRDefault="002E575B" w:rsidP="00C60236">
      <w:pPr>
        <w:pStyle w:val="zGTitleExhibit"/>
      </w:pPr>
      <w:bookmarkStart w:id="708" w:name="_Toc151344747"/>
      <w:bookmarkStart w:id="709" w:name="_Toc176947604"/>
      <w:r w:rsidRPr="00C60236">
        <w:lastRenderedPageBreak/>
        <w:t>Exhibit</w:t>
      </w:r>
      <w:r w:rsidR="00471CD0" w:rsidRPr="00C60236">
        <w:t xml:space="preserve"> F-1 </w:t>
      </w:r>
      <w:r w:rsidRPr="00C60236">
        <w:t>–Interim Waiver and Release Upon Payment</w:t>
      </w:r>
      <w:bookmarkEnd w:id="708"/>
      <w:bookmarkEnd w:id="709"/>
    </w:p>
    <w:p w14:paraId="47A32347" w14:textId="26E60984" w:rsidR="00481471" w:rsidRPr="00481471" w:rsidRDefault="00481471" w:rsidP="00AE4A5E">
      <w:pPr>
        <w:pStyle w:val="zGNormal6"/>
        <w:spacing w:before="0"/>
        <w:jc w:val="center"/>
        <w:rPr>
          <w:b/>
          <w:sz w:val="24"/>
        </w:rPr>
      </w:pPr>
      <w:r w:rsidRPr="00481471">
        <w:rPr>
          <w:b/>
          <w:sz w:val="24"/>
        </w:rPr>
        <w:t>WAIVER AND RELEASE OF LIEN AND PAYMENT BOND RIGHTS UPON INTERIM PAYMENT</w:t>
      </w:r>
    </w:p>
    <w:p w14:paraId="588D4617" w14:textId="6143DCFA" w:rsidR="00481471" w:rsidRPr="00481471" w:rsidRDefault="00481471" w:rsidP="00AE4A5E">
      <w:pPr>
        <w:pStyle w:val="zGNormal6"/>
        <w:spacing w:before="0"/>
        <w:jc w:val="center"/>
        <w:rPr>
          <w:sz w:val="24"/>
        </w:rPr>
      </w:pPr>
    </w:p>
    <w:p w14:paraId="3EC6BE64" w14:textId="77777777" w:rsidR="00481471" w:rsidRPr="00481471" w:rsidRDefault="00481471" w:rsidP="00AE4A5E">
      <w:pPr>
        <w:pStyle w:val="zGNormal6"/>
        <w:spacing w:before="0"/>
        <w:rPr>
          <w:b/>
          <w:sz w:val="24"/>
        </w:rPr>
      </w:pPr>
    </w:p>
    <w:p w14:paraId="6982DA97" w14:textId="77777777" w:rsidR="00481471" w:rsidRPr="00481471" w:rsidRDefault="00481471" w:rsidP="00AE4A5E">
      <w:pPr>
        <w:pStyle w:val="zGNormal6"/>
        <w:spacing w:before="0"/>
        <w:rPr>
          <w:b/>
          <w:sz w:val="24"/>
        </w:rPr>
      </w:pPr>
      <w:r w:rsidRPr="00481471">
        <w:rPr>
          <w:b/>
          <w:sz w:val="24"/>
        </w:rPr>
        <w:t xml:space="preserve">STATE OF GEORGIA </w:t>
      </w:r>
    </w:p>
    <w:p w14:paraId="5C08D202" w14:textId="77777777" w:rsidR="00481471" w:rsidRPr="00481471" w:rsidRDefault="00481471" w:rsidP="00AE4A5E">
      <w:pPr>
        <w:pStyle w:val="zGNormal6"/>
        <w:spacing w:before="0"/>
        <w:rPr>
          <w:sz w:val="24"/>
        </w:rPr>
      </w:pPr>
      <w:r w:rsidRPr="00481471">
        <w:rPr>
          <w:b/>
          <w:sz w:val="24"/>
        </w:rPr>
        <w:t>COUNTY OF</w:t>
      </w:r>
      <w:r w:rsidRPr="00481471">
        <w:rPr>
          <w:sz w:val="24"/>
        </w:rPr>
        <w:t xml:space="preserve"> __________</w:t>
      </w:r>
    </w:p>
    <w:p w14:paraId="596D79EE" w14:textId="77777777" w:rsidR="00481471" w:rsidRPr="00481471" w:rsidRDefault="00481471" w:rsidP="00AE4A5E">
      <w:pPr>
        <w:pStyle w:val="zGNormal6"/>
        <w:spacing w:before="0"/>
        <w:rPr>
          <w:sz w:val="24"/>
        </w:rPr>
      </w:pPr>
      <w:r w:rsidRPr="00481471">
        <w:rPr>
          <w:sz w:val="24"/>
        </w:rPr>
        <w:t>The undersigned mechanic and/or materialman has been employed by _____________________________ (</w:t>
      </w:r>
      <w:r w:rsidRPr="00481471">
        <w:rPr>
          <w:i/>
          <w:sz w:val="24"/>
        </w:rPr>
        <w:t>name of party you contracted with</w:t>
      </w:r>
      <w:r w:rsidRPr="00481471">
        <w:rPr>
          <w:sz w:val="24"/>
        </w:rPr>
        <w:t>) to furnish _______________________ (</w:t>
      </w:r>
      <w:r w:rsidRPr="00481471">
        <w:rPr>
          <w:i/>
          <w:sz w:val="24"/>
        </w:rPr>
        <w:t>describe materials and/or labor</w:t>
      </w:r>
      <w:r w:rsidRPr="00481471">
        <w:rPr>
          <w:sz w:val="24"/>
        </w:rPr>
        <w:t>) for the construction of improvements known as _______________________ (</w:t>
      </w:r>
      <w:r w:rsidRPr="00481471">
        <w:rPr>
          <w:i/>
          <w:sz w:val="24"/>
        </w:rPr>
        <w:t>title of the Project or building</w:t>
      </w:r>
      <w:r w:rsidRPr="00481471">
        <w:rPr>
          <w:sz w:val="24"/>
        </w:rPr>
        <w:t>) which is located in the City of ______________, County of_____________, and is owned by ______________________________________________________ (</w:t>
      </w:r>
      <w:r w:rsidRPr="00481471">
        <w:rPr>
          <w:i/>
          <w:sz w:val="24"/>
        </w:rPr>
        <w:t>name of owner</w:t>
      </w:r>
      <w:r w:rsidRPr="00481471">
        <w:rPr>
          <w:sz w:val="24"/>
        </w:rPr>
        <w:t>) and more particularly described as follows:</w:t>
      </w:r>
    </w:p>
    <w:p w14:paraId="57EB8C2E" w14:textId="77777777" w:rsidR="00481471" w:rsidRPr="00481471" w:rsidRDefault="00481471" w:rsidP="00AE4A5E">
      <w:pPr>
        <w:pStyle w:val="zGNormal6"/>
        <w:spacing w:before="0"/>
        <w:rPr>
          <w:sz w:val="24"/>
        </w:rPr>
      </w:pPr>
      <w:r w:rsidRPr="00481471">
        <w:rPr>
          <w:sz w:val="24"/>
        </w:rPr>
        <w:t xml:space="preserve"> ____________________________________________________________________ ____________________________________________________________________ ____________________________________________________________________</w:t>
      </w:r>
    </w:p>
    <w:p w14:paraId="026DB00F" w14:textId="77777777" w:rsidR="00481471" w:rsidRPr="00481471" w:rsidRDefault="00481471" w:rsidP="00AE4A5E">
      <w:pPr>
        <w:pStyle w:val="zGNormal6"/>
        <w:spacing w:before="0"/>
        <w:rPr>
          <w:sz w:val="24"/>
        </w:rPr>
      </w:pPr>
      <w:r w:rsidRPr="00481471">
        <w:rPr>
          <w:sz w:val="24"/>
        </w:rPr>
        <w:t xml:space="preserve"> (</w:t>
      </w:r>
      <w:r w:rsidRPr="00481471">
        <w:rPr>
          <w:i/>
          <w:sz w:val="24"/>
        </w:rPr>
        <w:t>describe the property upon which the improvements were made by using either a metes and bounds description, the land lot district, block, and lot number, or street address of the Project</w:t>
      </w:r>
      <w:r w:rsidRPr="00481471">
        <w:rPr>
          <w:sz w:val="24"/>
        </w:rPr>
        <w:t>.)</w:t>
      </w:r>
    </w:p>
    <w:p w14:paraId="4507DFC7" w14:textId="77777777" w:rsidR="00481471" w:rsidRPr="00481471" w:rsidRDefault="00481471" w:rsidP="00AE4A5E">
      <w:pPr>
        <w:pStyle w:val="zGNormal6"/>
        <w:spacing w:before="0"/>
        <w:rPr>
          <w:sz w:val="24"/>
        </w:rPr>
      </w:pPr>
      <w:r w:rsidRPr="00481471">
        <w:rPr>
          <w:sz w:val="24"/>
        </w:rPr>
        <w:t>Upon the receipt of the sum of $__________________, the mechanic and/or materialman waives and releases any and all liens or claims of liens it has upon the foregoing described property or any rights against any labor and/or material bond through the date of _______________________ (</w:t>
      </w:r>
      <w:r w:rsidRPr="00481471">
        <w:rPr>
          <w:i/>
          <w:sz w:val="24"/>
        </w:rPr>
        <w:t>date</w:t>
      </w:r>
      <w:r w:rsidRPr="00481471">
        <w:rPr>
          <w:sz w:val="24"/>
        </w:rPr>
        <w:t>) and excepting those rights and liens that the mechanic and/or materialman might have in any retained amounts, on account of labor or materials, or both, furnished by the undersigned to or on account of said contractor for said buildings or premises.</w:t>
      </w:r>
    </w:p>
    <w:p w14:paraId="5A20B534" w14:textId="77777777" w:rsidR="00481471" w:rsidRPr="00481471" w:rsidRDefault="00481471" w:rsidP="00AE4A5E">
      <w:pPr>
        <w:pStyle w:val="zGNormal6"/>
        <w:spacing w:before="0"/>
        <w:rPr>
          <w:sz w:val="24"/>
        </w:rPr>
      </w:pPr>
      <w:r w:rsidRPr="00481471">
        <w:rPr>
          <w:sz w:val="24"/>
        </w:rPr>
        <w:t>Given under hand and seal this ______ day of ______________, 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878"/>
      </w:tblGrid>
      <w:tr w:rsidR="00481471" w:rsidRPr="00481471" w14:paraId="602CCB5A" w14:textId="77777777">
        <w:tc>
          <w:tcPr>
            <w:tcW w:w="4675" w:type="dxa"/>
          </w:tcPr>
          <w:p w14:paraId="33D4698D" w14:textId="77777777" w:rsidR="00481471" w:rsidRPr="00481471" w:rsidRDefault="00481471" w:rsidP="00AE4A5E">
            <w:pPr>
              <w:pStyle w:val="zGNormal6"/>
              <w:spacing w:before="0"/>
              <w:rPr>
                <w:sz w:val="24"/>
              </w:rPr>
            </w:pPr>
          </w:p>
        </w:tc>
        <w:tc>
          <w:tcPr>
            <w:tcW w:w="4675" w:type="dxa"/>
          </w:tcPr>
          <w:p w14:paraId="76E22202" w14:textId="77777777" w:rsidR="00481471" w:rsidRPr="00481471" w:rsidRDefault="00481471" w:rsidP="00AE4A5E">
            <w:pPr>
              <w:pStyle w:val="zGNormal6"/>
              <w:spacing w:before="0"/>
              <w:rPr>
                <w:b/>
                <w:sz w:val="24"/>
              </w:rPr>
            </w:pPr>
          </w:p>
          <w:p w14:paraId="5C3F941F" w14:textId="77777777" w:rsidR="00481471" w:rsidRPr="00481471" w:rsidRDefault="00481471" w:rsidP="00AE4A5E">
            <w:pPr>
              <w:pStyle w:val="zGNormal6"/>
              <w:spacing w:before="0"/>
              <w:rPr>
                <w:b/>
                <w:sz w:val="24"/>
              </w:rPr>
            </w:pPr>
            <w:r w:rsidRPr="00481471">
              <w:rPr>
                <w:b/>
                <w:sz w:val="24"/>
              </w:rPr>
              <w:t>____________________________________</w:t>
            </w:r>
          </w:p>
          <w:p w14:paraId="0E224A99" w14:textId="77777777" w:rsidR="00481471" w:rsidRPr="00481471" w:rsidRDefault="00481471" w:rsidP="00AE4A5E">
            <w:pPr>
              <w:pStyle w:val="zGNormal6"/>
              <w:spacing w:before="0"/>
              <w:rPr>
                <w:sz w:val="24"/>
              </w:rPr>
            </w:pPr>
            <w:r w:rsidRPr="00481471">
              <w:rPr>
                <w:sz w:val="24"/>
              </w:rPr>
              <w:t>Business Name</w:t>
            </w:r>
          </w:p>
          <w:p w14:paraId="5494812F" w14:textId="77777777" w:rsidR="00481471" w:rsidRPr="00481471" w:rsidRDefault="00481471" w:rsidP="00AE4A5E">
            <w:pPr>
              <w:pStyle w:val="zGNormal6"/>
              <w:spacing w:before="0"/>
              <w:rPr>
                <w:sz w:val="24"/>
              </w:rPr>
            </w:pPr>
          </w:p>
        </w:tc>
      </w:tr>
      <w:tr w:rsidR="00481471" w:rsidRPr="00481471" w14:paraId="54F61BB4" w14:textId="77777777">
        <w:tc>
          <w:tcPr>
            <w:tcW w:w="4675" w:type="dxa"/>
          </w:tcPr>
          <w:p w14:paraId="31822F63" w14:textId="77777777" w:rsidR="00481471" w:rsidRPr="00481471" w:rsidRDefault="00481471" w:rsidP="00AE4A5E">
            <w:pPr>
              <w:pStyle w:val="zGNormal6"/>
              <w:spacing w:before="0"/>
              <w:rPr>
                <w:sz w:val="24"/>
              </w:rPr>
            </w:pPr>
            <w:r w:rsidRPr="00481471">
              <w:rPr>
                <w:sz w:val="24"/>
              </w:rPr>
              <w:t>Witness:</w:t>
            </w:r>
          </w:p>
          <w:p w14:paraId="6A60ADD2" w14:textId="77777777" w:rsidR="00481471" w:rsidRPr="00481471" w:rsidRDefault="00481471" w:rsidP="00AE4A5E">
            <w:pPr>
              <w:pStyle w:val="zGNormal6"/>
              <w:spacing w:before="0"/>
              <w:rPr>
                <w:sz w:val="24"/>
              </w:rPr>
            </w:pPr>
            <w:r w:rsidRPr="00481471">
              <w:rPr>
                <w:sz w:val="24"/>
              </w:rPr>
              <w:t>___________________________________</w:t>
            </w:r>
          </w:p>
          <w:p w14:paraId="19F94EB9" w14:textId="77777777" w:rsidR="00481471" w:rsidRPr="00481471" w:rsidRDefault="00481471" w:rsidP="00AE4A5E">
            <w:pPr>
              <w:pStyle w:val="zGNormal6"/>
              <w:spacing w:before="0"/>
              <w:rPr>
                <w:sz w:val="24"/>
              </w:rPr>
            </w:pPr>
            <w:r w:rsidRPr="00481471">
              <w:rPr>
                <w:sz w:val="24"/>
              </w:rPr>
              <w:t>Name: _____________________________</w:t>
            </w:r>
          </w:p>
          <w:p w14:paraId="0C4DC53C" w14:textId="77777777" w:rsidR="00481471" w:rsidRPr="00481471" w:rsidRDefault="00481471" w:rsidP="00AE4A5E">
            <w:pPr>
              <w:pStyle w:val="zGNormal6"/>
              <w:spacing w:before="0"/>
              <w:rPr>
                <w:sz w:val="24"/>
              </w:rPr>
            </w:pPr>
            <w:r w:rsidRPr="00481471">
              <w:rPr>
                <w:sz w:val="24"/>
              </w:rPr>
              <w:t>Address: ___________________________</w:t>
            </w:r>
          </w:p>
          <w:p w14:paraId="1E9440DA" w14:textId="77777777" w:rsidR="00481471" w:rsidRPr="00481471" w:rsidRDefault="00481471" w:rsidP="00AE4A5E">
            <w:pPr>
              <w:pStyle w:val="zGNormal6"/>
              <w:spacing w:before="0"/>
              <w:rPr>
                <w:sz w:val="24"/>
              </w:rPr>
            </w:pPr>
            <w:r w:rsidRPr="00481471">
              <w:rPr>
                <w:sz w:val="24"/>
              </w:rPr>
              <w:t xml:space="preserve">               ___________________________</w:t>
            </w:r>
          </w:p>
        </w:tc>
        <w:tc>
          <w:tcPr>
            <w:tcW w:w="4675" w:type="dxa"/>
          </w:tcPr>
          <w:p w14:paraId="3888AB8F" w14:textId="77777777" w:rsidR="00481471" w:rsidRPr="00481471" w:rsidRDefault="00481471" w:rsidP="00AE4A5E">
            <w:pPr>
              <w:pStyle w:val="zGNormal6"/>
              <w:spacing w:before="0"/>
              <w:rPr>
                <w:sz w:val="24"/>
              </w:rPr>
            </w:pPr>
            <w:r w:rsidRPr="00481471">
              <w:rPr>
                <w:sz w:val="24"/>
              </w:rPr>
              <w:t xml:space="preserve">Signed:                 </w:t>
            </w:r>
            <w:r w:rsidRPr="00481471">
              <w:rPr>
                <w:sz w:val="24"/>
              </w:rPr>
              <w:tab/>
              <w:t xml:space="preserve">                         (Seal)</w:t>
            </w:r>
          </w:p>
          <w:p w14:paraId="6E2A67E9" w14:textId="77777777" w:rsidR="00481471" w:rsidRPr="00481471" w:rsidRDefault="00481471" w:rsidP="00AE4A5E">
            <w:pPr>
              <w:pStyle w:val="zGNormal6"/>
              <w:spacing w:before="0"/>
              <w:rPr>
                <w:sz w:val="24"/>
              </w:rPr>
            </w:pPr>
            <w:r w:rsidRPr="00481471">
              <w:rPr>
                <w:sz w:val="24"/>
              </w:rPr>
              <w:t>___________________________________</w:t>
            </w:r>
          </w:p>
          <w:p w14:paraId="6BE1431D" w14:textId="77777777" w:rsidR="00481471" w:rsidRPr="00481471" w:rsidRDefault="00481471" w:rsidP="00AE4A5E">
            <w:pPr>
              <w:pStyle w:val="zGNormal6"/>
              <w:spacing w:before="0"/>
              <w:rPr>
                <w:sz w:val="24"/>
              </w:rPr>
            </w:pPr>
            <w:r w:rsidRPr="00481471">
              <w:rPr>
                <w:sz w:val="24"/>
              </w:rPr>
              <w:t xml:space="preserve">Name: </w:t>
            </w:r>
            <w:r w:rsidRPr="00481471">
              <w:rPr>
                <w:sz w:val="24"/>
                <w:u w:val="single"/>
              </w:rPr>
              <w:t>_____________________________</w:t>
            </w:r>
          </w:p>
          <w:p w14:paraId="3BD897E9" w14:textId="77777777" w:rsidR="00481471" w:rsidRPr="00481471" w:rsidRDefault="00481471" w:rsidP="00AE4A5E">
            <w:pPr>
              <w:pStyle w:val="zGNormal6"/>
              <w:spacing w:before="0"/>
              <w:rPr>
                <w:sz w:val="24"/>
              </w:rPr>
            </w:pPr>
            <w:r w:rsidRPr="00481471">
              <w:rPr>
                <w:sz w:val="24"/>
              </w:rPr>
              <w:t xml:space="preserve">Title: </w:t>
            </w:r>
            <w:r w:rsidRPr="00481471">
              <w:rPr>
                <w:sz w:val="24"/>
                <w:u w:val="single"/>
              </w:rPr>
              <w:t>______________________________</w:t>
            </w:r>
          </w:p>
          <w:p w14:paraId="7F48A087" w14:textId="77777777" w:rsidR="00481471" w:rsidRPr="00481471" w:rsidRDefault="00481471" w:rsidP="00AE4A5E">
            <w:pPr>
              <w:pStyle w:val="zGNormal6"/>
              <w:spacing w:before="0"/>
              <w:rPr>
                <w:sz w:val="24"/>
              </w:rPr>
            </w:pPr>
          </w:p>
          <w:p w14:paraId="204367E9" w14:textId="77777777" w:rsidR="00481471" w:rsidRPr="00481471" w:rsidRDefault="00481471" w:rsidP="00AE4A5E">
            <w:pPr>
              <w:pStyle w:val="zGNormal6"/>
              <w:spacing w:before="0"/>
              <w:rPr>
                <w:sz w:val="24"/>
              </w:rPr>
            </w:pPr>
          </w:p>
        </w:tc>
      </w:tr>
    </w:tbl>
    <w:p w14:paraId="0E992FFA" w14:textId="00919BDD" w:rsidR="00471CD0" w:rsidRPr="00AE4A5E" w:rsidRDefault="00481471" w:rsidP="00AE4A5E">
      <w:pPr>
        <w:pStyle w:val="zGNormal6"/>
        <w:spacing w:before="0"/>
        <w:rPr>
          <w:sz w:val="24"/>
        </w:rPr>
      </w:pPr>
      <w:r w:rsidRPr="00AE4A5E">
        <w:rPr>
          <w:b/>
          <w:sz w:val="24"/>
        </w:rPr>
        <w:t>NOTICE</w:t>
      </w:r>
      <w:r w:rsidRPr="00AE4A5E">
        <w:rPr>
          <w:sz w:val="24"/>
        </w:rPr>
        <w:t>: When you execute and submit this document, you shall be conclusively deemed to have waived and released any and all liens and claims of liens upon the foregoing described property and any rights regarding any labor or material bond regarding the said property to the extent (and only to the extent) set forth above, even if you have not actually received such payment, 90 days after the date stated above unless you file an affidavit of nonpayment prior to the expiration of such 90-day period.  The failure to include this notice language on the form shall render the form unenforceable and invalid as a waiver and release under O.C.G.A. </w:t>
      </w:r>
      <w:r w:rsidRPr="00C25C1E">
        <w:rPr>
          <w:sz w:val="24"/>
        </w:rPr>
        <w:t>§</w:t>
      </w:r>
      <w:r w:rsidRPr="00AE4A5E">
        <w:rPr>
          <w:sz w:val="24"/>
        </w:rPr>
        <w:t> 44-14-366.</w:t>
      </w:r>
      <w:r w:rsidR="00471CD0" w:rsidRPr="00AE4A5E">
        <w:rPr>
          <w:sz w:val="24"/>
        </w:rPr>
        <w:br w:type="page"/>
      </w:r>
    </w:p>
    <w:p w14:paraId="25D24A8F" w14:textId="1E03F621" w:rsidR="00471CD0" w:rsidRPr="00885969" w:rsidRDefault="002E575B" w:rsidP="00885969">
      <w:pPr>
        <w:pStyle w:val="zGTitleExhibit"/>
        <w:rPr>
          <w:rFonts w:cs="Arial"/>
        </w:rPr>
      </w:pPr>
      <w:bookmarkStart w:id="710" w:name="_Toc151344748"/>
      <w:bookmarkStart w:id="711" w:name="_Toc176947605"/>
      <w:r w:rsidRPr="00885969">
        <w:rPr>
          <w:rFonts w:cs="Arial"/>
        </w:rPr>
        <w:lastRenderedPageBreak/>
        <w:t>E</w:t>
      </w:r>
      <w:r>
        <w:rPr>
          <w:rFonts w:cs="Arial"/>
        </w:rPr>
        <w:t>xhibit</w:t>
      </w:r>
      <w:r w:rsidR="00471CD0" w:rsidRPr="00885969">
        <w:rPr>
          <w:rFonts w:cs="Arial"/>
        </w:rPr>
        <w:t xml:space="preserve"> F-2 </w:t>
      </w:r>
      <w:r>
        <w:rPr>
          <w:rFonts w:cs="Arial"/>
        </w:rPr>
        <w:t>–</w:t>
      </w:r>
      <w:r w:rsidR="00471CD0" w:rsidRPr="00885969">
        <w:rPr>
          <w:rFonts w:cs="Arial"/>
        </w:rPr>
        <w:t xml:space="preserve"> S</w:t>
      </w:r>
      <w:r>
        <w:rPr>
          <w:rFonts w:cs="Arial"/>
        </w:rPr>
        <w:t>ubcontractor’s Interim Waiver and Release Upon Payment</w:t>
      </w:r>
      <w:bookmarkEnd w:id="710"/>
      <w:bookmarkEnd w:id="711"/>
    </w:p>
    <w:p w14:paraId="38AB67CF" w14:textId="77777777" w:rsidR="00481471" w:rsidRPr="00481471" w:rsidRDefault="00481471" w:rsidP="00AE4A5E">
      <w:pPr>
        <w:pStyle w:val="zGNormal6"/>
        <w:spacing w:before="0"/>
        <w:jc w:val="center"/>
        <w:rPr>
          <w:b/>
          <w:sz w:val="24"/>
        </w:rPr>
      </w:pPr>
      <w:r w:rsidRPr="00481471">
        <w:rPr>
          <w:b/>
          <w:sz w:val="24"/>
        </w:rPr>
        <w:t>SUBCONTRACTOR/SUPPLER/VENDOR WAIVER AND RELEASE OF LIEN AND PAYMENT BOND RIGHTS UPON INTERIM PAYMENT</w:t>
      </w:r>
    </w:p>
    <w:p w14:paraId="22BA4F5C" w14:textId="77777777" w:rsidR="00481471" w:rsidRPr="00481471" w:rsidRDefault="00481471" w:rsidP="00AE4A5E">
      <w:pPr>
        <w:pStyle w:val="zGNormal6"/>
        <w:spacing w:before="0"/>
        <w:jc w:val="center"/>
        <w:rPr>
          <w:sz w:val="24"/>
        </w:rPr>
      </w:pPr>
      <w:r w:rsidRPr="00481471">
        <w:rPr>
          <w:sz w:val="24"/>
        </w:rPr>
        <w:t>(To be executed by Subcontractors and provided by Contractor to Owner with each Application for Payment)</w:t>
      </w:r>
    </w:p>
    <w:p w14:paraId="1D3BF89D" w14:textId="77777777" w:rsidR="00481471" w:rsidRPr="00AE4A5E" w:rsidRDefault="00481471" w:rsidP="00AE4A5E">
      <w:pPr>
        <w:pStyle w:val="zGNormal6"/>
        <w:spacing w:before="0"/>
        <w:rPr>
          <w:b/>
          <w:sz w:val="24"/>
        </w:rPr>
      </w:pPr>
    </w:p>
    <w:p w14:paraId="60834A1F" w14:textId="2E41613C" w:rsidR="00481471" w:rsidRPr="00481471" w:rsidRDefault="00481471" w:rsidP="00AE4A5E">
      <w:pPr>
        <w:pStyle w:val="zGNormal6"/>
        <w:spacing w:before="0"/>
        <w:rPr>
          <w:b/>
          <w:sz w:val="24"/>
        </w:rPr>
      </w:pPr>
      <w:r w:rsidRPr="00481471">
        <w:rPr>
          <w:b/>
          <w:sz w:val="24"/>
        </w:rPr>
        <w:t xml:space="preserve">STATE OF GEORGIA </w:t>
      </w:r>
    </w:p>
    <w:p w14:paraId="27BF6EF7" w14:textId="77777777" w:rsidR="00481471" w:rsidRPr="00481471" w:rsidRDefault="00481471" w:rsidP="00AE4A5E">
      <w:pPr>
        <w:pStyle w:val="zGNormal6"/>
        <w:spacing w:before="0"/>
        <w:rPr>
          <w:sz w:val="24"/>
        </w:rPr>
      </w:pPr>
      <w:r w:rsidRPr="00481471">
        <w:rPr>
          <w:b/>
          <w:sz w:val="24"/>
        </w:rPr>
        <w:t>COUNTY OF</w:t>
      </w:r>
      <w:r w:rsidRPr="00481471">
        <w:rPr>
          <w:sz w:val="24"/>
        </w:rPr>
        <w:t xml:space="preserve"> __________</w:t>
      </w:r>
    </w:p>
    <w:p w14:paraId="7610BC30" w14:textId="77777777" w:rsidR="00481471" w:rsidRPr="00481471" w:rsidRDefault="00481471" w:rsidP="00AE4A5E">
      <w:pPr>
        <w:pStyle w:val="zGNormal6"/>
        <w:spacing w:before="0"/>
        <w:rPr>
          <w:sz w:val="24"/>
        </w:rPr>
      </w:pPr>
      <w:r w:rsidRPr="00481471">
        <w:rPr>
          <w:sz w:val="24"/>
        </w:rPr>
        <w:t>The undersigned mechanic and/or materialman has been employed by _____________________________ (</w:t>
      </w:r>
      <w:r w:rsidRPr="00481471">
        <w:rPr>
          <w:i/>
          <w:sz w:val="24"/>
        </w:rPr>
        <w:t>name of contractor or subcontractor you contracted with</w:t>
      </w:r>
      <w:r w:rsidRPr="00481471">
        <w:rPr>
          <w:sz w:val="24"/>
        </w:rPr>
        <w:t>) to furnish _______________________ (</w:t>
      </w:r>
      <w:r w:rsidRPr="00481471">
        <w:rPr>
          <w:i/>
          <w:sz w:val="24"/>
        </w:rPr>
        <w:t>describe materials and/or labor</w:t>
      </w:r>
      <w:r w:rsidRPr="00481471">
        <w:rPr>
          <w:sz w:val="24"/>
        </w:rPr>
        <w:t>) for the construction of improvements known as _______________________ (</w:t>
      </w:r>
      <w:r w:rsidRPr="00481471">
        <w:rPr>
          <w:i/>
          <w:sz w:val="24"/>
        </w:rPr>
        <w:t>title of the Project or building</w:t>
      </w:r>
      <w:r w:rsidRPr="00481471">
        <w:rPr>
          <w:sz w:val="24"/>
        </w:rPr>
        <w:t>) which is located in the City of ______________, County of_____________, and is owned by _____________________________________________________ (</w:t>
      </w:r>
      <w:r w:rsidRPr="00481471">
        <w:rPr>
          <w:i/>
          <w:sz w:val="24"/>
        </w:rPr>
        <w:t>name of owner</w:t>
      </w:r>
      <w:r w:rsidRPr="00481471">
        <w:rPr>
          <w:sz w:val="24"/>
        </w:rPr>
        <w:t>) and more particularly described as follows:</w:t>
      </w:r>
    </w:p>
    <w:p w14:paraId="7B10820F" w14:textId="77777777" w:rsidR="00481471" w:rsidRPr="00481471" w:rsidRDefault="00481471" w:rsidP="00AE4A5E">
      <w:pPr>
        <w:pStyle w:val="zGNormal6"/>
        <w:spacing w:before="0"/>
        <w:rPr>
          <w:sz w:val="24"/>
        </w:rPr>
      </w:pPr>
      <w:r w:rsidRPr="00481471">
        <w:rPr>
          <w:sz w:val="24"/>
        </w:rPr>
        <w:t xml:space="preserve"> ____________________________________________________________________ ____________________________________________________________________ ____________________________________________________________________</w:t>
      </w:r>
    </w:p>
    <w:p w14:paraId="435A66C5" w14:textId="77777777" w:rsidR="00481471" w:rsidRPr="00481471" w:rsidRDefault="00481471" w:rsidP="00AE4A5E">
      <w:pPr>
        <w:pStyle w:val="zGNormal6"/>
        <w:spacing w:before="0"/>
        <w:rPr>
          <w:sz w:val="24"/>
        </w:rPr>
      </w:pPr>
      <w:r w:rsidRPr="00481471">
        <w:rPr>
          <w:sz w:val="24"/>
        </w:rPr>
        <w:t xml:space="preserve"> (</w:t>
      </w:r>
      <w:r w:rsidRPr="00481471">
        <w:rPr>
          <w:i/>
          <w:sz w:val="24"/>
        </w:rPr>
        <w:t>describe the property upon which the improvements were made by using either a metes and bounds description, the land lot district, block, and lot number, or street address of the Project</w:t>
      </w:r>
      <w:r w:rsidRPr="00481471">
        <w:rPr>
          <w:sz w:val="24"/>
        </w:rPr>
        <w:t>.)</w:t>
      </w:r>
    </w:p>
    <w:p w14:paraId="7E256E00" w14:textId="77777777" w:rsidR="00481471" w:rsidRPr="00481471" w:rsidRDefault="00481471" w:rsidP="00AE4A5E">
      <w:pPr>
        <w:pStyle w:val="zGNormal6"/>
        <w:spacing w:before="0"/>
        <w:rPr>
          <w:sz w:val="24"/>
        </w:rPr>
      </w:pPr>
      <w:r w:rsidRPr="00481471">
        <w:rPr>
          <w:sz w:val="24"/>
        </w:rPr>
        <w:t>Upon the receipt of the sum of $__________________, the mechanic and/or materialman waives and releases any and all liens or claims of liens it has upon the foregoing described property or any rights against any labor and/or material bond through the date of _______________________ (</w:t>
      </w:r>
      <w:r w:rsidRPr="00481471">
        <w:rPr>
          <w:i/>
          <w:sz w:val="24"/>
        </w:rPr>
        <w:t>date</w:t>
      </w:r>
      <w:r w:rsidRPr="00481471">
        <w:rPr>
          <w:sz w:val="24"/>
        </w:rPr>
        <w:t>) and excepting those rights and liens that the mechanic and/or materialman might have in any retained amounts, on account of labor or materials, or both, furnished by the undersigned to or on account of said contractor for said buildings or premises.</w:t>
      </w:r>
    </w:p>
    <w:p w14:paraId="7CF9FF6A" w14:textId="77777777" w:rsidR="00481471" w:rsidRPr="00481471" w:rsidRDefault="00481471" w:rsidP="00AE4A5E">
      <w:pPr>
        <w:pStyle w:val="zGNormal6"/>
        <w:spacing w:before="0"/>
        <w:rPr>
          <w:sz w:val="24"/>
        </w:rPr>
      </w:pPr>
      <w:r w:rsidRPr="00481471">
        <w:rPr>
          <w:sz w:val="24"/>
        </w:rPr>
        <w:t>Given under hand and seal this ______ day of ______________, 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878"/>
      </w:tblGrid>
      <w:tr w:rsidR="00481471" w:rsidRPr="00481471" w14:paraId="069B3795" w14:textId="77777777">
        <w:tc>
          <w:tcPr>
            <w:tcW w:w="4675" w:type="dxa"/>
          </w:tcPr>
          <w:p w14:paraId="1DC88ACF" w14:textId="77777777" w:rsidR="00481471" w:rsidRPr="00481471" w:rsidRDefault="00481471" w:rsidP="00AE4A5E">
            <w:pPr>
              <w:pStyle w:val="zGNormal6"/>
              <w:spacing w:before="0"/>
              <w:rPr>
                <w:sz w:val="24"/>
              </w:rPr>
            </w:pPr>
          </w:p>
        </w:tc>
        <w:tc>
          <w:tcPr>
            <w:tcW w:w="4675" w:type="dxa"/>
          </w:tcPr>
          <w:p w14:paraId="3181E012" w14:textId="77777777" w:rsidR="00481471" w:rsidRPr="00481471" w:rsidRDefault="00481471" w:rsidP="00AE4A5E">
            <w:pPr>
              <w:pStyle w:val="zGNormal6"/>
              <w:spacing w:before="0"/>
              <w:rPr>
                <w:b/>
                <w:sz w:val="24"/>
              </w:rPr>
            </w:pPr>
          </w:p>
          <w:p w14:paraId="5E7DE735" w14:textId="77777777" w:rsidR="00481471" w:rsidRPr="00481471" w:rsidRDefault="00481471" w:rsidP="00AE4A5E">
            <w:pPr>
              <w:pStyle w:val="zGNormal6"/>
              <w:spacing w:before="0"/>
              <w:rPr>
                <w:b/>
                <w:sz w:val="24"/>
              </w:rPr>
            </w:pPr>
            <w:r w:rsidRPr="00481471">
              <w:rPr>
                <w:b/>
                <w:sz w:val="24"/>
              </w:rPr>
              <w:t>____________________________________</w:t>
            </w:r>
          </w:p>
          <w:p w14:paraId="1F1BBFD6" w14:textId="77777777" w:rsidR="00481471" w:rsidRPr="00481471" w:rsidRDefault="00481471" w:rsidP="00AE4A5E">
            <w:pPr>
              <w:pStyle w:val="zGNormal6"/>
              <w:spacing w:before="0"/>
              <w:rPr>
                <w:sz w:val="24"/>
              </w:rPr>
            </w:pPr>
            <w:r w:rsidRPr="00481471">
              <w:rPr>
                <w:sz w:val="24"/>
              </w:rPr>
              <w:t>Business Name</w:t>
            </w:r>
          </w:p>
        </w:tc>
      </w:tr>
      <w:tr w:rsidR="00481471" w:rsidRPr="00481471" w14:paraId="13779DAC" w14:textId="77777777">
        <w:tc>
          <w:tcPr>
            <w:tcW w:w="4675" w:type="dxa"/>
          </w:tcPr>
          <w:p w14:paraId="0BB00382" w14:textId="77777777" w:rsidR="00481471" w:rsidRPr="00481471" w:rsidRDefault="00481471" w:rsidP="00AE4A5E">
            <w:pPr>
              <w:pStyle w:val="zGNormal6"/>
              <w:spacing w:before="0"/>
              <w:rPr>
                <w:sz w:val="24"/>
              </w:rPr>
            </w:pPr>
            <w:r w:rsidRPr="00481471">
              <w:rPr>
                <w:sz w:val="24"/>
              </w:rPr>
              <w:t>Witness:</w:t>
            </w:r>
          </w:p>
          <w:p w14:paraId="7A83446D" w14:textId="77777777" w:rsidR="00481471" w:rsidRPr="00481471" w:rsidRDefault="00481471" w:rsidP="00AE4A5E">
            <w:pPr>
              <w:pStyle w:val="zGNormal6"/>
              <w:spacing w:before="0"/>
              <w:rPr>
                <w:sz w:val="24"/>
              </w:rPr>
            </w:pPr>
            <w:r w:rsidRPr="00481471">
              <w:rPr>
                <w:sz w:val="24"/>
              </w:rPr>
              <w:t>___________________________________</w:t>
            </w:r>
          </w:p>
          <w:p w14:paraId="18E4FE44" w14:textId="77777777" w:rsidR="00481471" w:rsidRPr="00481471" w:rsidRDefault="00481471" w:rsidP="00AE4A5E">
            <w:pPr>
              <w:pStyle w:val="zGNormal6"/>
              <w:spacing w:before="0"/>
              <w:rPr>
                <w:sz w:val="24"/>
              </w:rPr>
            </w:pPr>
            <w:r w:rsidRPr="00481471">
              <w:rPr>
                <w:sz w:val="24"/>
              </w:rPr>
              <w:t>Name: _____________________________</w:t>
            </w:r>
          </w:p>
          <w:p w14:paraId="23FB2323" w14:textId="77777777" w:rsidR="00481471" w:rsidRPr="00481471" w:rsidRDefault="00481471" w:rsidP="00AE4A5E">
            <w:pPr>
              <w:pStyle w:val="zGNormal6"/>
              <w:spacing w:before="0"/>
              <w:rPr>
                <w:sz w:val="24"/>
              </w:rPr>
            </w:pPr>
            <w:r w:rsidRPr="00481471">
              <w:rPr>
                <w:sz w:val="24"/>
              </w:rPr>
              <w:t>Address: ___________________________</w:t>
            </w:r>
          </w:p>
          <w:p w14:paraId="747FC489" w14:textId="77777777" w:rsidR="00481471" w:rsidRPr="00481471" w:rsidRDefault="00481471" w:rsidP="00AE4A5E">
            <w:pPr>
              <w:pStyle w:val="zGNormal6"/>
              <w:spacing w:before="0"/>
              <w:rPr>
                <w:sz w:val="24"/>
              </w:rPr>
            </w:pPr>
            <w:r w:rsidRPr="00481471">
              <w:rPr>
                <w:sz w:val="24"/>
              </w:rPr>
              <w:t xml:space="preserve">               ___________________________</w:t>
            </w:r>
          </w:p>
        </w:tc>
        <w:tc>
          <w:tcPr>
            <w:tcW w:w="4675" w:type="dxa"/>
          </w:tcPr>
          <w:p w14:paraId="64A3BF44" w14:textId="77777777" w:rsidR="00481471" w:rsidRPr="00481471" w:rsidRDefault="00481471" w:rsidP="00AE4A5E">
            <w:pPr>
              <w:pStyle w:val="zGNormal6"/>
              <w:spacing w:before="0"/>
              <w:rPr>
                <w:sz w:val="24"/>
              </w:rPr>
            </w:pPr>
            <w:r w:rsidRPr="00481471">
              <w:rPr>
                <w:sz w:val="24"/>
              </w:rPr>
              <w:t xml:space="preserve">Signed:                 </w:t>
            </w:r>
            <w:r w:rsidRPr="00481471">
              <w:rPr>
                <w:sz w:val="24"/>
              </w:rPr>
              <w:tab/>
              <w:t xml:space="preserve">                         (Seal)</w:t>
            </w:r>
          </w:p>
          <w:p w14:paraId="78ED8B83" w14:textId="77777777" w:rsidR="00481471" w:rsidRPr="00481471" w:rsidRDefault="00481471" w:rsidP="00AE4A5E">
            <w:pPr>
              <w:pStyle w:val="zGNormal6"/>
              <w:spacing w:before="0"/>
              <w:rPr>
                <w:sz w:val="24"/>
              </w:rPr>
            </w:pPr>
            <w:r w:rsidRPr="00481471">
              <w:rPr>
                <w:sz w:val="24"/>
              </w:rPr>
              <w:t>___________________________________</w:t>
            </w:r>
          </w:p>
          <w:p w14:paraId="4C0E0B70" w14:textId="77777777" w:rsidR="00481471" w:rsidRPr="00481471" w:rsidRDefault="00481471" w:rsidP="00AE4A5E">
            <w:pPr>
              <w:pStyle w:val="zGNormal6"/>
              <w:spacing w:before="0"/>
              <w:rPr>
                <w:sz w:val="24"/>
              </w:rPr>
            </w:pPr>
            <w:r w:rsidRPr="00481471">
              <w:rPr>
                <w:sz w:val="24"/>
              </w:rPr>
              <w:t>Name: _____________________________</w:t>
            </w:r>
          </w:p>
          <w:p w14:paraId="51D9A26D" w14:textId="77777777" w:rsidR="00481471" w:rsidRPr="00481471" w:rsidRDefault="00481471" w:rsidP="00AE4A5E">
            <w:pPr>
              <w:pStyle w:val="zGNormal6"/>
              <w:spacing w:before="0"/>
              <w:rPr>
                <w:sz w:val="24"/>
              </w:rPr>
            </w:pPr>
            <w:r w:rsidRPr="00481471">
              <w:rPr>
                <w:sz w:val="24"/>
              </w:rPr>
              <w:t>Title: ______________________________</w:t>
            </w:r>
          </w:p>
          <w:p w14:paraId="2539082A" w14:textId="77777777" w:rsidR="00481471" w:rsidRPr="00481471" w:rsidRDefault="00481471" w:rsidP="00AE4A5E">
            <w:pPr>
              <w:pStyle w:val="zGNormal6"/>
              <w:spacing w:before="0"/>
              <w:rPr>
                <w:sz w:val="24"/>
              </w:rPr>
            </w:pPr>
          </w:p>
          <w:p w14:paraId="17FB0190" w14:textId="77777777" w:rsidR="00481471" w:rsidRPr="00481471" w:rsidRDefault="00481471" w:rsidP="00AE4A5E">
            <w:pPr>
              <w:pStyle w:val="zGNormal6"/>
              <w:spacing w:before="0"/>
              <w:rPr>
                <w:sz w:val="24"/>
              </w:rPr>
            </w:pPr>
          </w:p>
        </w:tc>
      </w:tr>
    </w:tbl>
    <w:p w14:paraId="6EE89757" w14:textId="77777777" w:rsidR="00481471" w:rsidRPr="00481471" w:rsidRDefault="00481471" w:rsidP="00AE4A5E">
      <w:pPr>
        <w:pStyle w:val="zGNormal6"/>
        <w:spacing w:before="0"/>
        <w:rPr>
          <w:sz w:val="24"/>
        </w:rPr>
      </w:pPr>
      <w:bookmarkStart w:id="712" w:name="_Hlk146905066"/>
      <w:r w:rsidRPr="00481471">
        <w:rPr>
          <w:b/>
          <w:sz w:val="24"/>
        </w:rPr>
        <w:t>NOTICE</w:t>
      </w:r>
      <w:r w:rsidRPr="00481471">
        <w:rPr>
          <w:sz w:val="24"/>
        </w:rPr>
        <w:t>: When you execute and submit this document, you shall be conclusively deemed to have waived and released any and all liens and claims of liens upon the foregoing described property and any rights regarding any labor or material bond regarding the said property to the extent (and only to the extent) set forth above, even if you have not actually received such payment, 90 days after the date stated above unless you file an affidavit of nonpayment prior to the expiration of such 90-day period.  The failure to include this notice language on the form shall render the form unenforceable and invalid as a waiver and release under O.C.G.A. </w:t>
      </w:r>
      <w:r w:rsidRPr="00C25C1E">
        <w:rPr>
          <w:sz w:val="24"/>
        </w:rPr>
        <w:t>§</w:t>
      </w:r>
      <w:r w:rsidRPr="00481471">
        <w:rPr>
          <w:sz w:val="24"/>
        </w:rPr>
        <w:t> 44-14-366.</w:t>
      </w:r>
      <w:bookmarkEnd w:id="712"/>
    </w:p>
    <w:p w14:paraId="616A190A" w14:textId="21C25E61" w:rsidR="00471CD0" w:rsidRPr="00885969" w:rsidRDefault="00471CD0" w:rsidP="00885969">
      <w:pPr>
        <w:pStyle w:val="zGNormal6"/>
      </w:pPr>
      <w:r w:rsidRPr="00885969">
        <w:br w:type="page"/>
      </w:r>
    </w:p>
    <w:p w14:paraId="3E4F7F8E" w14:textId="1A8B5231" w:rsidR="00471CD0" w:rsidRPr="00885969" w:rsidRDefault="002E575B" w:rsidP="00885969">
      <w:pPr>
        <w:pStyle w:val="zGTitleExhibit"/>
        <w:rPr>
          <w:rFonts w:cs="Arial"/>
        </w:rPr>
      </w:pPr>
      <w:bookmarkStart w:id="713" w:name="_Toc151344749"/>
      <w:bookmarkStart w:id="714" w:name="_Toc176947606"/>
      <w:r w:rsidRPr="00885969">
        <w:rPr>
          <w:rFonts w:cs="Arial"/>
        </w:rPr>
        <w:lastRenderedPageBreak/>
        <w:t>E</w:t>
      </w:r>
      <w:r>
        <w:rPr>
          <w:rFonts w:cs="Arial"/>
        </w:rPr>
        <w:t>xhibit</w:t>
      </w:r>
      <w:r w:rsidR="00471CD0" w:rsidRPr="00885969">
        <w:rPr>
          <w:rFonts w:cs="Arial"/>
        </w:rPr>
        <w:t xml:space="preserve"> F-3 </w:t>
      </w:r>
      <w:r>
        <w:rPr>
          <w:rFonts w:cs="Arial"/>
        </w:rPr>
        <w:t>–</w:t>
      </w:r>
      <w:r w:rsidR="00471CD0" w:rsidRPr="00885969">
        <w:rPr>
          <w:rFonts w:cs="Arial"/>
        </w:rPr>
        <w:t xml:space="preserve"> C</w:t>
      </w:r>
      <w:r>
        <w:rPr>
          <w:rFonts w:cs="Arial"/>
        </w:rPr>
        <w:t>ontractor’s Waiver and Release Upon Final Payment</w:t>
      </w:r>
      <w:bookmarkEnd w:id="713"/>
      <w:bookmarkEnd w:id="714"/>
    </w:p>
    <w:p w14:paraId="2CC9A43A" w14:textId="77777777" w:rsidR="002058D1" w:rsidRPr="00AE4A5E" w:rsidRDefault="002058D1" w:rsidP="00AE4A5E">
      <w:pPr>
        <w:pStyle w:val="NormalWeb"/>
        <w:shd w:val="clear" w:color="auto" w:fill="FFFFFF"/>
        <w:spacing w:before="0" w:beforeAutospacing="0" w:after="0" w:afterAutospacing="0"/>
        <w:jc w:val="center"/>
        <w:rPr>
          <w:rFonts w:ascii="Arial" w:hAnsi="Arial" w:cs="Arial"/>
          <w:b/>
          <w:color w:val="333333"/>
        </w:rPr>
      </w:pPr>
      <w:r w:rsidRPr="00AE4A5E">
        <w:rPr>
          <w:rFonts w:ascii="Arial" w:hAnsi="Arial" w:cs="Arial"/>
          <w:b/>
          <w:color w:val="333333"/>
        </w:rPr>
        <w:t>CONTRACTOR’S WAIVER AND RELEASE OF LIEN AND PAYMENT BOND RIGHTS UPON FINAL PAYMENT</w:t>
      </w:r>
    </w:p>
    <w:p w14:paraId="4EAE1445" w14:textId="77777777" w:rsidR="002058D1" w:rsidRPr="00AE4A5E" w:rsidRDefault="002058D1" w:rsidP="00AE4A5E">
      <w:pPr>
        <w:pStyle w:val="NormalWeb"/>
        <w:shd w:val="clear" w:color="auto" w:fill="FFFFFF"/>
        <w:spacing w:before="0" w:beforeAutospacing="0" w:after="0" w:afterAutospacing="0"/>
        <w:jc w:val="center"/>
        <w:rPr>
          <w:rFonts w:ascii="Arial" w:hAnsi="Arial" w:cs="Arial"/>
        </w:rPr>
      </w:pPr>
      <w:r w:rsidRPr="00AE4A5E">
        <w:rPr>
          <w:rFonts w:ascii="Arial" w:hAnsi="Arial" w:cs="Arial"/>
        </w:rPr>
        <w:t>(To be provided by Contractor at the time of Final Payment)</w:t>
      </w:r>
    </w:p>
    <w:p w14:paraId="074C74AF" w14:textId="77777777" w:rsidR="002058D1" w:rsidRPr="00AE4A5E" w:rsidRDefault="002058D1" w:rsidP="00AE4A5E">
      <w:pPr>
        <w:pStyle w:val="NormalWeb"/>
        <w:shd w:val="clear" w:color="auto" w:fill="FFFFFF"/>
        <w:spacing w:before="0" w:beforeAutospacing="0" w:after="0" w:afterAutospacing="0"/>
        <w:jc w:val="both"/>
        <w:rPr>
          <w:rFonts w:ascii="Arial" w:hAnsi="Arial" w:cs="Arial"/>
          <w:b/>
          <w:color w:val="333333"/>
        </w:rPr>
      </w:pPr>
    </w:p>
    <w:p w14:paraId="1B251A58" w14:textId="77777777" w:rsidR="002058D1" w:rsidRPr="00AE4A5E" w:rsidRDefault="002058D1" w:rsidP="00AE4A5E">
      <w:pPr>
        <w:pStyle w:val="NormalWeb"/>
        <w:shd w:val="clear" w:color="auto" w:fill="FFFFFF"/>
        <w:spacing w:before="0" w:beforeAutospacing="0" w:after="0" w:afterAutospacing="0"/>
        <w:jc w:val="both"/>
        <w:rPr>
          <w:rFonts w:ascii="Arial" w:hAnsi="Arial" w:cs="Arial"/>
          <w:b/>
          <w:color w:val="333333"/>
        </w:rPr>
      </w:pPr>
      <w:r w:rsidRPr="00AE4A5E">
        <w:rPr>
          <w:rFonts w:ascii="Arial" w:hAnsi="Arial" w:cs="Arial"/>
          <w:b/>
          <w:color w:val="333333"/>
        </w:rPr>
        <w:t>STATE OF GEORGIA</w:t>
      </w:r>
    </w:p>
    <w:p w14:paraId="7970615B" w14:textId="77777777" w:rsidR="002058D1" w:rsidRPr="00AE4A5E" w:rsidRDefault="002058D1" w:rsidP="00AE4A5E">
      <w:pPr>
        <w:pStyle w:val="NormalWeb"/>
        <w:shd w:val="clear" w:color="auto" w:fill="FFFFFF"/>
        <w:spacing w:before="0" w:beforeAutospacing="0" w:after="0" w:afterAutospacing="0"/>
        <w:jc w:val="both"/>
        <w:rPr>
          <w:rFonts w:ascii="Arial" w:hAnsi="Arial" w:cs="Arial"/>
          <w:b/>
          <w:color w:val="333333"/>
        </w:rPr>
      </w:pPr>
      <w:r w:rsidRPr="00AE4A5E">
        <w:rPr>
          <w:rFonts w:ascii="Arial" w:hAnsi="Arial" w:cs="Arial"/>
          <w:b/>
          <w:color w:val="333333"/>
        </w:rPr>
        <w:t>COUNTY OF __________</w:t>
      </w:r>
    </w:p>
    <w:p w14:paraId="6753D385" w14:textId="77777777" w:rsidR="002058D1" w:rsidRPr="00AE4A5E" w:rsidRDefault="002058D1" w:rsidP="00AE4A5E">
      <w:pPr>
        <w:pStyle w:val="NormalWeb"/>
        <w:shd w:val="clear" w:color="auto" w:fill="FFFFFF"/>
        <w:spacing w:before="0" w:beforeAutospacing="0" w:after="0" w:afterAutospacing="0"/>
        <w:jc w:val="both"/>
        <w:rPr>
          <w:rFonts w:ascii="Arial" w:hAnsi="Arial" w:cs="Arial"/>
        </w:rPr>
      </w:pPr>
      <w:r w:rsidRPr="00AE4A5E">
        <w:rPr>
          <w:rFonts w:ascii="Arial" w:hAnsi="Arial" w:cs="Arial"/>
        </w:rPr>
        <w:t>The undersigned mechanic and/or materialman has been employed by _____________________________ (</w:t>
      </w:r>
      <w:r w:rsidRPr="00AE4A5E">
        <w:rPr>
          <w:rFonts w:ascii="Arial" w:hAnsi="Arial" w:cs="Arial"/>
          <w:i/>
        </w:rPr>
        <w:t>name of party you contracted with</w:t>
      </w:r>
      <w:r w:rsidRPr="00AE4A5E">
        <w:rPr>
          <w:rFonts w:ascii="Arial" w:hAnsi="Arial" w:cs="Arial"/>
        </w:rPr>
        <w:t>) to furnish _______________________ (</w:t>
      </w:r>
      <w:r w:rsidRPr="00AE4A5E">
        <w:rPr>
          <w:rFonts w:ascii="Arial" w:hAnsi="Arial" w:cs="Arial"/>
          <w:i/>
        </w:rPr>
        <w:t>describe materials and/or labor</w:t>
      </w:r>
      <w:r w:rsidRPr="00AE4A5E">
        <w:rPr>
          <w:rFonts w:ascii="Arial" w:hAnsi="Arial" w:cs="Arial"/>
        </w:rPr>
        <w:t>) for the construction of improvements known as _______________________ (</w:t>
      </w:r>
      <w:r w:rsidRPr="00AE4A5E">
        <w:rPr>
          <w:rFonts w:ascii="Arial" w:hAnsi="Arial" w:cs="Arial"/>
          <w:i/>
        </w:rPr>
        <w:t>title of the Project or building</w:t>
      </w:r>
      <w:r w:rsidRPr="00AE4A5E">
        <w:rPr>
          <w:rFonts w:ascii="Arial" w:hAnsi="Arial" w:cs="Arial"/>
        </w:rPr>
        <w:t>) which is located in the City of ______________, County of_____________, and is owned by ______________________________________________________ (</w:t>
      </w:r>
      <w:r w:rsidRPr="00AE4A5E">
        <w:rPr>
          <w:rFonts w:ascii="Arial" w:hAnsi="Arial" w:cs="Arial"/>
          <w:i/>
        </w:rPr>
        <w:t>name of owner</w:t>
      </w:r>
      <w:r w:rsidRPr="00AE4A5E">
        <w:rPr>
          <w:rFonts w:ascii="Arial" w:hAnsi="Arial" w:cs="Arial"/>
        </w:rPr>
        <w:t>) and more particularly described as follows:</w:t>
      </w:r>
    </w:p>
    <w:p w14:paraId="15E69213" w14:textId="77777777" w:rsidR="002058D1" w:rsidRPr="00AE4A5E" w:rsidRDefault="002058D1" w:rsidP="00AE4A5E">
      <w:pPr>
        <w:pStyle w:val="NormalWeb"/>
        <w:shd w:val="clear" w:color="auto" w:fill="FFFFFF"/>
        <w:spacing w:before="0" w:beforeAutospacing="0" w:after="0" w:afterAutospacing="0"/>
        <w:jc w:val="both"/>
        <w:rPr>
          <w:rFonts w:ascii="Arial" w:hAnsi="Arial" w:cs="Arial"/>
        </w:rPr>
      </w:pPr>
      <w:r w:rsidRPr="00AE4A5E">
        <w:rPr>
          <w:rFonts w:ascii="Arial" w:hAnsi="Arial" w:cs="Arial"/>
        </w:rPr>
        <w:t xml:space="preserve">____________________________________________________________________ ____________________________________________________________________ ____________________________________________________________________ </w:t>
      </w:r>
    </w:p>
    <w:p w14:paraId="497EA6F0" w14:textId="77777777" w:rsidR="002058D1" w:rsidRPr="00AE4A5E" w:rsidRDefault="002058D1" w:rsidP="00AE4A5E">
      <w:pPr>
        <w:pStyle w:val="NormalWeb"/>
        <w:shd w:val="clear" w:color="auto" w:fill="FFFFFF"/>
        <w:spacing w:before="0" w:beforeAutospacing="0" w:after="0" w:afterAutospacing="0"/>
        <w:jc w:val="both"/>
        <w:rPr>
          <w:rFonts w:ascii="Arial" w:hAnsi="Arial" w:cs="Arial"/>
        </w:rPr>
      </w:pPr>
      <w:r w:rsidRPr="00AE4A5E">
        <w:rPr>
          <w:rFonts w:ascii="Arial" w:hAnsi="Arial" w:cs="Arial"/>
        </w:rPr>
        <w:t xml:space="preserve"> (</w:t>
      </w:r>
      <w:r w:rsidRPr="00AE4A5E">
        <w:rPr>
          <w:rFonts w:ascii="Arial" w:hAnsi="Arial" w:cs="Arial"/>
          <w:i/>
        </w:rPr>
        <w:t>describe the property upon which the improvements were made by using either a metes and bounds description, the land lot district, block, and lot number, or street address of the Project</w:t>
      </w:r>
      <w:r w:rsidRPr="00AE4A5E">
        <w:rPr>
          <w:rFonts w:ascii="Arial" w:hAnsi="Arial" w:cs="Arial"/>
        </w:rPr>
        <w:t>.)</w:t>
      </w:r>
    </w:p>
    <w:p w14:paraId="1AD71C55" w14:textId="77777777" w:rsidR="002058D1" w:rsidRPr="00AE4A5E" w:rsidRDefault="002058D1" w:rsidP="00AE4A5E">
      <w:pPr>
        <w:pStyle w:val="NormalWeb"/>
        <w:shd w:val="clear" w:color="auto" w:fill="FFFFFF"/>
        <w:spacing w:before="0" w:beforeAutospacing="0" w:after="0" w:afterAutospacing="0"/>
        <w:jc w:val="both"/>
        <w:rPr>
          <w:rFonts w:ascii="Arial" w:hAnsi="Arial" w:cs="Arial"/>
          <w:color w:val="333333"/>
        </w:rPr>
      </w:pPr>
      <w:r w:rsidRPr="00AE4A5E">
        <w:rPr>
          <w:rFonts w:ascii="Arial" w:hAnsi="Arial" w:cs="Arial"/>
        </w:rPr>
        <w:t>Upon the receipt of the sum of $_________________, the mechanic and/or materialman waives and releases any and all liens or claims of liens it has upon the foregoing described property or any rights against any labor and/or material bond on account of labor or materials, or both, furnished by the undersigned to or on account of said contractor for said buildings or premises.</w:t>
      </w:r>
    </w:p>
    <w:p w14:paraId="4966A5DF" w14:textId="77777777" w:rsidR="002058D1" w:rsidRPr="00AE4A5E" w:rsidRDefault="002058D1" w:rsidP="00AE4A5E">
      <w:pPr>
        <w:pStyle w:val="NormalWeb"/>
        <w:shd w:val="clear" w:color="auto" w:fill="FFFFFF"/>
        <w:spacing w:before="0" w:beforeAutospacing="0" w:after="0" w:afterAutospacing="0"/>
        <w:jc w:val="both"/>
        <w:rPr>
          <w:rFonts w:ascii="Arial" w:hAnsi="Arial" w:cs="Arial"/>
          <w:color w:val="333333"/>
        </w:rPr>
      </w:pPr>
      <w:r w:rsidRPr="00AE4A5E">
        <w:rPr>
          <w:rFonts w:ascii="Arial" w:hAnsi="Arial" w:cs="Arial"/>
          <w:color w:val="333333"/>
        </w:rPr>
        <w:t>Given under hand and seal this ______ day of ______________, 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888"/>
      </w:tblGrid>
      <w:tr w:rsidR="002058D1" w:rsidRPr="00AE4A5E" w14:paraId="42E58D2F" w14:textId="77777777">
        <w:tc>
          <w:tcPr>
            <w:tcW w:w="4675" w:type="dxa"/>
          </w:tcPr>
          <w:p w14:paraId="01F6304F" w14:textId="77777777" w:rsidR="002058D1" w:rsidRPr="00AE4A5E" w:rsidRDefault="002058D1" w:rsidP="00AE4A5E">
            <w:pPr>
              <w:pStyle w:val="NormalWeb"/>
              <w:spacing w:before="0" w:beforeAutospacing="0" w:after="0" w:afterAutospacing="0"/>
              <w:jc w:val="both"/>
              <w:rPr>
                <w:rFonts w:ascii="Arial" w:hAnsi="Arial" w:cs="Arial"/>
                <w:color w:val="333333"/>
              </w:rPr>
            </w:pPr>
          </w:p>
        </w:tc>
        <w:tc>
          <w:tcPr>
            <w:tcW w:w="4675" w:type="dxa"/>
          </w:tcPr>
          <w:p w14:paraId="5CA80770" w14:textId="77777777" w:rsidR="002058D1" w:rsidRPr="00AE4A5E" w:rsidRDefault="002058D1" w:rsidP="00AE4A5E">
            <w:pPr>
              <w:spacing w:before="0"/>
              <w:rPr>
                <w:rFonts w:cs="Arial"/>
                <w:b/>
                <w:color w:val="000000"/>
                <w:sz w:val="24"/>
                <w:szCs w:val="24"/>
              </w:rPr>
            </w:pPr>
          </w:p>
          <w:p w14:paraId="35322B22" w14:textId="77777777" w:rsidR="002058D1" w:rsidRPr="00AE4A5E" w:rsidRDefault="002058D1" w:rsidP="00AE4A5E">
            <w:pPr>
              <w:spacing w:before="0"/>
              <w:rPr>
                <w:rFonts w:cs="Arial"/>
                <w:b/>
                <w:color w:val="000000"/>
                <w:sz w:val="24"/>
                <w:szCs w:val="24"/>
              </w:rPr>
            </w:pPr>
            <w:r w:rsidRPr="00AE4A5E">
              <w:rPr>
                <w:rFonts w:cs="Arial"/>
                <w:b/>
                <w:color w:val="000000"/>
                <w:sz w:val="24"/>
                <w:szCs w:val="24"/>
              </w:rPr>
              <w:t>__________________________________</w:t>
            </w:r>
          </w:p>
          <w:p w14:paraId="60AD80DB" w14:textId="77777777" w:rsidR="002058D1" w:rsidRPr="00AE4A5E" w:rsidRDefault="002058D1" w:rsidP="00AE4A5E">
            <w:pPr>
              <w:spacing w:before="0"/>
              <w:rPr>
                <w:rFonts w:cs="Arial"/>
                <w:color w:val="000000"/>
                <w:sz w:val="24"/>
                <w:szCs w:val="24"/>
              </w:rPr>
            </w:pPr>
            <w:r w:rsidRPr="00AE4A5E">
              <w:rPr>
                <w:rFonts w:cs="Arial"/>
                <w:color w:val="000000"/>
                <w:sz w:val="24"/>
                <w:szCs w:val="24"/>
              </w:rPr>
              <w:t>Business Name</w:t>
            </w:r>
          </w:p>
          <w:p w14:paraId="7B3532AA" w14:textId="77777777" w:rsidR="002058D1" w:rsidRPr="00AE4A5E" w:rsidRDefault="002058D1" w:rsidP="00AE4A5E">
            <w:pPr>
              <w:pStyle w:val="NormalWeb"/>
              <w:spacing w:before="0" w:beforeAutospacing="0" w:after="0" w:afterAutospacing="0"/>
              <w:jc w:val="both"/>
              <w:rPr>
                <w:rFonts w:ascii="Arial" w:hAnsi="Arial" w:cs="Arial"/>
                <w:color w:val="333333"/>
              </w:rPr>
            </w:pPr>
          </w:p>
        </w:tc>
      </w:tr>
      <w:tr w:rsidR="002058D1" w:rsidRPr="00AE4A5E" w14:paraId="7E7B857C" w14:textId="77777777">
        <w:tc>
          <w:tcPr>
            <w:tcW w:w="4675" w:type="dxa"/>
          </w:tcPr>
          <w:p w14:paraId="7B660D6D" w14:textId="77777777" w:rsidR="002058D1" w:rsidRPr="00AE4A5E" w:rsidRDefault="002058D1" w:rsidP="00AE4A5E">
            <w:pPr>
              <w:pStyle w:val="NormalWeb"/>
              <w:spacing w:before="0" w:beforeAutospacing="0" w:after="0" w:afterAutospacing="0"/>
              <w:jc w:val="both"/>
              <w:rPr>
                <w:rFonts w:ascii="Arial" w:hAnsi="Arial" w:cs="Arial"/>
                <w:color w:val="333333"/>
              </w:rPr>
            </w:pPr>
            <w:r w:rsidRPr="00AE4A5E">
              <w:rPr>
                <w:rFonts w:ascii="Arial" w:hAnsi="Arial" w:cs="Arial"/>
                <w:color w:val="333333"/>
              </w:rPr>
              <w:t>Witness:</w:t>
            </w:r>
          </w:p>
          <w:p w14:paraId="151E0822" w14:textId="77777777" w:rsidR="002058D1" w:rsidRPr="00AE4A5E" w:rsidRDefault="002058D1" w:rsidP="00AE4A5E">
            <w:pPr>
              <w:pStyle w:val="NormalWeb"/>
              <w:spacing w:before="0" w:beforeAutospacing="0" w:after="0" w:afterAutospacing="0"/>
              <w:jc w:val="both"/>
              <w:rPr>
                <w:rFonts w:ascii="Arial" w:hAnsi="Arial" w:cs="Arial"/>
                <w:color w:val="333333"/>
              </w:rPr>
            </w:pPr>
            <w:r w:rsidRPr="00AE4A5E">
              <w:rPr>
                <w:rFonts w:ascii="Arial" w:hAnsi="Arial" w:cs="Arial"/>
                <w:color w:val="333333"/>
              </w:rPr>
              <w:t>___________________________________</w:t>
            </w:r>
          </w:p>
          <w:p w14:paraId="3C2ACBCE" w14:textId="77777777" w:rsidR="002058D1" w:rsidRPr="00AE4A5E" w:rsidRDefault="002058D1" w:rsidP="00AE4A5E">
            <w:pPr>
              <w:pStyle w:val="NormalWeb"/>
              <w:spacing w:before="0" w:beforeAutospacing="0" w:after="0" w:afterAutospacing="0"/>
              <w:jc w:val="both"/>
              <w:rPr>
                <w:rFonts w:ascii="Arial" w:hAnsi="Arial" w:cs="Arial"/>
                <w:color w:val="333333"/>
              </w:rPr>
            </w:pPr>
            <w:r w:rsidRPr="00AE4A5E">
              <w:rPr>
                <w:rFonts w:ascii="Arial" w:hAnsi="Arial" w:cs="Arial"/>
                <w:color w:val="333333"/>
              </w:rPr>
              <w:t>Name: _____________________________</w:t>
            </w:r>
          </w:p>
          <w:p w14:paraId="50D9744D" w14:textId="77777777" w:rsidR="002058D1" w:rsidRPr="00AE4A5E" w:rsidRDefault="002058D1" w:rsidP="00AE4A5E">
            <w:pPr>
              <w:pStyle w:val="NormalWeb"/>
              <w:spacing w:before="0" w:beforeAutospacing="0" w:after="0" w:afterAutospacing="0"/>
              <w:jc w:val="both"/>
              <w:rPr>
                <w:rFonts w:ascii="Arial" w:hAnsi="Arial" w:cs="Arial"/>
                <w:color w:val="333333"/>
              </w:rPr>
            </w:pPr>
            <w:r w:rsidRPr="00AE4A5E">
              <w:rPr>
                <w:rFonts w:ascii="Arial" w:hAnsi="Arial" w:cs="Arial"/>
                <w:color w:val="333333"/>
              </w:rPr>
              <w:t>Address: ___________________________</w:t>
            </w:r>
          </w:p>
          <w:p w14:paraId="414F9F57" w14:textId="77777777" w:rsidR="002058D1" w:rsidRPr="00AE4A5E" w:rsidRDefault="002058D1" w:rsidP="00AE4A5E">
            <w:pPr>
              <w:pStyle w:val="NormalWeb"/>
              <w:spacing w:before="0" w:beforeAutospacing="0" w:after="0" w:afterAutospacing="0"/>
              <w:jc w:val="both"/>
              <w:rPr>
                <w:rFonts w:ascii="Arial" w:hAnsi="Arial" w:cs="Arial"/>
                <w:color w:val="333333"/>
              </w:rPr>
            </w:pPr>
            <w:r w:rsidRPr="00AE4A5E">
              <w:rPr>
                <w:rFonts w:ascii="Arial" w:hAnsi="Arial" w:cs="Arial"/>
                <w:color w:val="333333"/>
              </w:rPr>
              <w:t xml:space="preserve">               ___________________________</w:t>
            </w:r>
          </w:p>
        </w:tc>
        <w:tc>
          <w:tcPr>
            <w:tcW w:w="4675" w:type="dxa"/>
          </w:tcPr>
          <w:p w14:paraId="26A09FA1" w14:textId="77777777" w:rsidR="002058D1" w:rsidRPr="00AE4A5E" w:rsidRDefault="002058D1" w:rsidP="00AE4A5E">
            <w:pPr>
              <w:spacing w:before="0"/>
              <w:rPr>
                <w:rFonts w:cs="Arial"/>
                <w:color w:val="000000"/>
                <w:sz w:val="24"/>
                <w:szCs w:val="24"/>
              </w:rPr>
            </w:pPr>
            <w:r w:rsidRPr="00AE4A5E">
              <w:rPr>
                <w:rFonts w:cs="Arial"/>
                <w:color w:val="000000"/>
                <w:sz w:val="24"/>
                <w:szCs w:val="24"/>
              </w:rPr>
              <w:t xml:space="preserve">Signed:                 </w:t>
            </w:r>
            <w:r w:rsidRPr="00AE4A5E">
              <w:rPr>
                <w:rFonts w:cs="Arial"/>
                <w:color w:val="000000"/>
                <w:sz w:val="24"/>
                <w:szCs w:val="24"/>
              </w:rPr>
              <w:tab/>
              <w:t xml:space="preserve">                         (Seal)</w:t>
            </w:r>
          </w:p>
          <w:p w14:paraId="7B18A0DA" w14:textId="77777777" w:rsidR="002058D1" w:rsidRPr="00AE4A5E" w:rsidRDefault="002058D1" w:rsidP="00AE4A5E">
            <w:pPr>
              <w:spacing w:before="0"/>
              <w:rPr>
                <w:rFonts w:cs="Arial"/>
                <w:color w:val="000000"/>
                <w:sz w:val="24"/>
                <w:szCs w:val="24"/>
              </w:rPr>
            </w:pPr>
            <w:r w:rsidRPr="00AE4A5E">
              <w:rPr>
                <w:rFonts w:cs="Arial"/>
                <w:color w:val="000000"/>
                <w:sz w:val="24"/>
                <w:szCs w:val="24"/>
              </w:rPr>
              <w:t>___________________________________</w:t>
            </w:r>
          </w:p>
          <w:p w14:paraId="7ADFC254" w14:textId="77777777" w:rsidR="002058D1" w:rsidRPr="00AE4A5E" w:rsidRDefault="002058D1" w:rsidP="00AE4A5E">
            <w:pPr>
              <w:spacing w:before="0"/>
              <w:rPr>
                <w:rFonts w:cs="Arial"/>
                <w:color w:val="000000"/>
                <w:sz w:val="24"/>
                <w:szCs w:val="24"/>
              </w:rPr>
            </w:pPr>
            <w:r w:rsidRPr="00AE4A5E">
              <w:rPr>
                <w:rFonts w:cs="Arial"/>
                <w:color w:val="000000"/>
                <w:sz w:val="24"/>
                <w:szCs w:val="24"/>
              </w:rPr>
              <w:t>Name: _____________________________</w:t>
            </w:r>
          </w:p>
          <w:p w14:paraId="752F0986" w14:textId="77777777" w:rsidR="002058D1" w:rsidRPr="00AE4A5E" w:rsidRDefault="002058D1" w:rsidP="00AE4A5E">
            <w:pPr>
              <w:spacing w:before="0"/>
              <w:rPr>
                <w:rFonts w:cs="Arial"/>
                <w:color w:val="000000"/>
                <w:sz w:val="24"/>
                <w:szCs w:val="24"/>
              </w:rPr>
            </w:pPr>
            <w:r w:rsidRPr="00AE4A5E">
              <w:rPr>
                <w:rFonts w:cs="Arial"/>
                <w:color w:val="000000"/>
                <w:sz w:val="24"/>
                <w:szCs w:val="24"/>
              </w:rPr>
              <w:t>Title: ______________________________</w:t>
            </w:r>
          </w:p>
          <w:p w14:paraId="288D4102" w14:textId="77777777" w:rsidR="002058D1" w:rsidRPr="00AE4A5E" w:rsidRDefault="002058D1" w:rsidP="00AE4A5E">
            <w:pPr>
              <w:pStyle w:val="NormalWeb"/>
              <w:spacing w:before="0" w:beforeAutospacing="0" w:after="0" w:afterAutospacing="0"/>
              <w:jc w:val="both"/>
              <w:rPr>
                <w:rFonts w:ascii="Arial" w:hAnsi="Arial" w:cs="Arial"/>
                <w:color w:val="333333"/>
              </w:rPr>
            </w:pPr>
          </w:p>
          <w:p w14:paraId="4E03AFC9" w14:textId="77777777" w:rsidR="002058D1" w:rsidRPr="00AE4A5E" w:rsidRDefault="002058D1" w:rsidP="00AE4A5E">
            <w:pPr>
              <w:pStyle w:val="NormalWeb"/>
              <w:spacing w:before="0" w:beforeAutospacing="0" w:after="0" w:afterAutospacing="0"/>
              <w:jc w:val="both"/>
              <w:rPr>
                <w:rFonts w:ascii="Arial" w:hAnsi="Arial" w:cs="Arial"/>
                <w:color w:val="333333"/>
              </w:rPr>
            </w:pPr>
          </w:p>
        </w:tc>
      </w:tr>
    </w:tbl>
    <w:p w14:paraId="099530E0" w14:textId="33175772" w:rsidR="00AE4A5E" w:rsidRPr="00AE4A5E" w:rsidRDefault="00AE4A5E" w:rsidP="00AE4A5E">
      <w:pPr>
        <w:pStyle w:val="NormalWeb"/>
        <w:shd w:val="clear" w:color="auto" w:fill="FFFFFF"/>
        <w:spacing w:before="0" w:beforeAutospacing="0" w:after="0" w:afterAutospacing="0"/>
        <w:jc w:val="both"/>
        <w:rPr>
          <w:rFonts w:ascii="Arial" w:hAnsi="Arial" w:cs="Arial"/>
          <w:color w:val="333333"/>
        </w:rPr>
      </w:pPr>
      <w:r w:rsidRPr="00481471">
        <w:rPr>
          <w:rFonts w:ascii="Arial" w:eastAsiaTheme="minorEastAsia" w:hAnsi="Arial" w:cs="Arial"/>
          <w:b/>
          <w:kern w:val="14"/>
        </w:rPr>
        <w:t>NOTICE</w:t>
      </w:r>
      <w:r w:rsidRPr="00481471">
        <w:rPr>
          <w:rFonts w:ascii="Arial" w:eastAsiaTheme="minorEastAsia" w:hAnsi="Arial" w:cs="Arial"/>
          <w:kern w:val="14"/>
        </w:rPr>
        <w:t>: When you execute and submit this document, you shall be conclusively deemed to have waived and released any and all liens and claims of liens upon the foregoing described property and any rights regarding any labor or material bond regarding the said property to the extent (and only to the extent) set forth above, even if you have not actually received such payment, 90 days after the date stated above unless you file an affidavit of nonpayment prior to the expiration of such 90-day period.  The failure to include this notice language on the form shall render the form unenforceable and invalid as a waiver and release under O.C.G.A. </w:t>
      </w:r>
      <w:r w:rsidRPr="00C25C1E">
        <w:rPr>
          <w:rFonts w:ascii="Arial" w:eastAsiaTheme="minorEastAsia" w:hAnsi="Arial" w:cs="Arial"/>
          <w:kern w:val="14"/>
        </w:rPr>
        <w:t>§</w:t>
      </w:r>
      <w:r w:rsidRPr="00481471">
        <w:rPr>
          <w:rFonts w:ascii="Arial" w:eastAsiaTheme="minorEastAsia" w:hAnsi="Arial" w:cs="Arial"/>
          <w:kern w:val="14"/>
        </w:rPr>
        <w:t> 44-14-366.</w:t>
      </w:r>
    </w:p>
    <w:p w14:paraId="6D3CB9D6" w14:textId="4FD72975" w:rsidR="00471CD0" w:rsidRPr="00885969" w:rsidRDefault="00471CD0" w:rsidP="00AC4BF5">
      <w:pPr>
        <w:pStyle w:val="zGTitleExhibit"/>
        <w:rPr>
          <w:rFonts w:cs="Arial"/>
        </w:rPr>
      </w:pPr>
      <w:r w:rsidRPr="00885969">
        <w:rPr>
          <w:rFonts w:cs="Arial"/>
        </w:rPr>
        <w:br w:type="page"/>
      </w:r>
      <w:bookmarkStart w:id="715" w:name="_Toc151344750"/>
      <w:bookmarkStart w:id="716" w:name="_Toc176947607"/>
      <w:r w:rsidR="002E575B" w:rsidRPr="00885969">
        <w:rPr>
          <w:rFonts w:cs="Arial"/>
        </w:rPr>
        <w:lastRenderedPageBreak/>
        <w:t>E</w:t>
      </w:r>
      <w:r w:rsidR="002E575B">
        <w:rPr>
          <w:rFonts w:cs="Arial"/>
        </w:rPr>
        <w:t>xhibit</w:t>
      </w:r>
      <w:r w:rsidRPr="00885969">
        <w:rPr>
          <w:rFonts w:cs="Arial"/>
        </w:rPr>
        <w:t xml:space="preserve"> F-4 </w:t>
      </w:r>
      <w:r w:rsidR="002E575B">
        <w:rPr>
          <w:rFonts w:cs="Arial"/>
        </w:rPr>
        <w:t>–</w:t>
      </w:r>
      <w:r w:rsidRPr="00885969">
        <w:rPr>
          <w:rFonts w:cs="Arial"/>
        </w:rPr>
        <w:t xml:space="preserve"> S</w:t>
      </w:r>
      <w:r w:rsidR="002E575B">
        <w:rPr>
          <w:rFonts w:cs="Arial"/>
        </w:rPr>
        <w:t>ubcontractor’s Waiver and Release Upon Final Payment</w:t>
      </w:r>
      <w:bookmarkEnd w:id="715"/>
      <w:bookmarkEnd w:id="716"/>
    </w:p>
    <w:p w14:paraId="63A1495E" w14:textId="77777777" w:rsidR="00AC4BF5" w:rsidRPr="00AC4BF5" w:rsidRDefault="00AC4BF5" w:rsidP="00AC4BF5">
      <w:pPr>
        <w:spacing w:before="0" w:after="0"/>
        <w:jc w:val="center"/>
        <w:rPr>
          <w:rFonts w:cs="Arial"/>
          <w:b/>
          <w:sz w:val="24"/>
          <w:szCs w:val="24"/>
        </w:rPr>
      </w:pPr>
      <w:r w:rsidRPr="00AC4BF5">
        <w:rPr>
          <w:rFonts w:cs="Arial"/>
          <w:b/>
          <w:sz w:val="24"/>
          <w:szCs w:val="24"/>
        </w:rPr>
        <w:t xml:space="preserve">SUBCONTRACTOR/SUPPLIER/VENDOR WAIVER AND RELEASE OF LIEN </w:t>
      </w:r>
    </w:p>
    <w:p w14:paraId="3D888BCE" w14:textId="77777777" w:rsidR="00AC4BF5" w:rsidRPr="00AC4BF5" w:rsidRDefault="00AC4BF5" w:rsidP="00AC4BF5">
      <w:pPr>
        <w:spacing w:before="0" w:after="0"/>
        <w:jc w:val="center"/>
        <w:rPr>
          <w:rFonts w:cs="Arial"/>
          <w:b/>
          <w:sz w:val="24"/>
          <w:szCs w:val="24"/>
        </w:rPr>
      </w:pPr>
      <w:r w:rsidRPr="00AC4BF5">
        <w:rPr>
          <w:rFonts w:cs="Arial"/>
          <w:b/>
          <w:sz w:val="24"/>
          <w:szCs w:val="24"/>
        </w:rPr>
        <w:t>AND PAYMENT BOND RIGHTS UPON FINAL PAYMENT</w:t>
      </w:r>
    </w:p>
    <w:p w14:paraId="3A68282A" w14:textId="77777777" w:rsidR="00AC4BF5" w:rsidRPr="00AC4BF5" w:rsidRDefault="00AC4BF5" w:rsidP="00AC4BF5">
      <w:pPr>
        <w:spacing w:before="0" w:after="0"/>
        <w:jc w:val="center"/>
        <w:rPr>
          <w:rFonts w:cs="Arial"/>
          <w:sz w:val="24"/>
          <w:szCs w:val="24"/>
        </w:rPr>
      </w:pPr>
      <w:r w:rsidRPr="00AC4BF5">
        <w:rPr>
          <w:rFonts w:cs="Arial"/>
          <w:sz w:val="24"/>
          <w:szCs w:val="24"/>
        </w:rPr>
        <w:t>(</w:t>
      </w:r>
      <w:r w:rsidRPr="00AC4BF5">
        <w:rPr>
          <w:rFonts w:cs="Arial"/>
          <w:spacing w:val="-2"/>
          <w:sz w:val="24"/>
          <w:szCs w:val="24"/>
        </w:rPr>
        <w:t>To be executed by Subcontractors and provided by Contractor to Owner at the time of Final Payment)</w:t>
      </w:r>
    </w:p>
    <w:p w14:paraId="48D9B44A" w14:textId="77777777" w:rsidR="00AC4BF5" w:rsidRPr="00AC4BF5" w:rsidRDefault="00AC4BF5" w:rsidP="00AC4BF5">
      <w:pPr>
        <w:spacing w:before="0" w:after="0"/>
        <w:rPr>
          <w:rFonts w:cs="Arial"/>
          <w:b/>
          <w:sz w:val="24"/>
          <w:szCs w:val="24"/>
        </w:rPr>
      </w:pPr>
    </w:p>
    <w:p w14:paraId="62E65D56" w14:textId="77777777" w:rsidR="00AC4BF5" w:rsidRPr="00AC4BF5" w:rsidRDefault="00AC4BF5" w:rsidP="00AC4BF5">
      <w:pPr>
        <w:pStyle w:val="NormalWeb"/>
        <w:shd w:val="clear" w:color="auto" w:fill="FFFFFF"/>
        <w:spacing w:before="0" w:beforeAutospacing="0" w:after="0" w:afterAutospacing="0"/>
        <w:rPr>
          <w:rFonts w:ascii="Arial" w:hAnsi="Arial" w:cs="Arial"/>
          <w:b/>
        </w:rPr>
      </w:pPr>
      <w:r w:rsidRPr="00AC4BF5">
        <w:rPr>
          <w:rFonts w:ascii="Arial" w:hAnsi="Arial" w:cs="Arial"/>
          <w:b/>
        </w:rPr>
        <w:t>STATE OF GEORGIA</w:t>
      </w:r>
    </w:p>
    <w:p w14:paraId="3A97A002" w14:textId="77777777" w:rsidR="00AC4BF5" w:rsidRPr="00AC4BF5" w:rsidRDefault="00AC4BF5" w:rsidP="00AC4BF5">
      <w:pPr>
        <w:pStyle w:val="NormalWeb"/>
        <w:shd w:val="clear" w:color="auto" w:fill="FFFFFF"/>
        <w:spacing w:before="0" w:beforeAutospacing="0" w:after="0" w:afterAutospacing="0"/>
        <w:rPr>
          <w:rFonts w:ascii="Arial" w:hAnsi="Arial" w:cs="Arial"/>
          <w:b/>
        </w:rPr>
      </w:pPr>
      <w:r w:rsidRPr="00AC4BF5">
        <w:rPr>
          <w:rFonts w:ascii="Arial" w:hAnsi="Arial" w:cs="Arial"/>
          <w:b/>
        </w:rPr>
        <w:t>COUNTY OF __________</w:t>
      </w:r>
    </w:p>
    <w:p w14:paraId="65E2388D" w14:textId="77777777" w:rsidR="00AC4BF5" w:rsidRPr="00AC4BF5" w:rsidRDefault="00AC4BF5" w:rsidP="00AC4BF5">
      <w:pPr>
        <w:pStyle w:val="NormalWeb"/>
        <w:shd w:val="clear" w:color="auto" w:fill="FFFFFF"/>
        <w:spacing w:before="0" w:beforeAutospacing="0" w:after="0" w:afterAutospacing="0"/>
        <w:jc w:val="both"/>
        <w:rPr>
          <w:rFonts w:ascii="Arial" w:hAnsi="Arial" w:cs="Arial"/>
        </w:rPr>
      </w:pPr>
      <w:r w:rsidRPr="00AC4BF5">
        <w:rPr>
          <w:rFonts w:ascii="Arial" w:hAnsi="Arial" w:cs="Arial"/>
        </w:rPr>
        <w:t>The undersigned mechanic and/or materialman has been employed by _____________________________ (</w:t>
      </w:r>
      <w:r w:rsidRPr="00AC4BF5">
        <w:rPr>
          <w:rFonts w:ascii="Arial" w:hAnsi="Arial" w:cs="Arial"/>
          <w:i/>
        </w:rPr>
        <w:t>name of contractor or subcontractor you contract with</w:t>
      </w:r>
      <w:r w:rsidRPr="00AC4BF5">
        <w:rPr>
          <w:rFonts w:ascii="Arial" w:hAnsi="Arial" w:cs="Arial"/>
        </w:rPr>
        <w:t>) to furnish _______________________ (</w:t>
      </w:r>
      <w:r w:rsidRPr="00AC4BF5">
        <w:rPr>
          <w:rFonts w:ascii="Arial" w:hAnsi="Arial" w:cs="Arial"/>
          <w:i/>
        </w:rPr>
        <w:t>describe materials and/or labor</w:t>
      </w:r>
      <w:r w:rsidRPr="00AC4BF5">
        <w:rPr>
          <w:rFonts w:ascii="Arial" w:hAnsi="Arial" w:cs="Arial"/>
        </w:rPr>
        <w:t>) for the construction of improvements known as _______________________ (</w:t>
      </w:r>
      <w:r w:rsidRPr="00AC4BF5">
        <w:rPr>
          <w:rFonts w:ascii="Arial" w:hAnsi="Arial" w:cs="Arial"/>
          <w:i/>
        </w:rPr>
        <w:t>title of the Project or building</w:t>
      </w:r>
      <w:r w:rsidRPr="00AC4BF5">
        <w:rPr>
          <w:rFonts w:ascii="Arial" w:hAnsi="Arial" w:cs="Arial"/>
        </w:rPr>
        <w:t>) which is located in the City of ______________, County of_____________, and is owned by _____________________________________________________ (</w:t>
      </w:r>
      <w:r w:rsidRPr="00AC4BF5">
        <w:rPr>
          <w:rFonts w:ascii="Arial" w:hAnsi="Arial" w:cs="Arial"/>
          <w:i/>
        </w:rPr>
        <w:t>name of owner</w:t>
      </w:r>
      <w:r w:rsidRPr="00AC4BF5">
        <w:rPr>
          <w:rFonts w:ascii="Arial" w:hAnsi="Arial" w:cs="Arial"/>
        </w:rPr>
        <w:t>) and more particularly described as follows:</w:t>
      </w:r>
    </w:p>
    <w:p w14:paraId="32A07288" w14:textId="77777777" w:rsidR="00AC4BF5" w:rsidRPr="00AC4BF5" w:rsidRDefault="00AC4BF5" w:rsidP="00AC4BF5">
      <w:pPr>
        <w:pStyle w:val="NormalWeb"/>
        <w:shd w:val="clear" w:color="auto" w:fill="FFFFFF"/>
        <w:spacing w:before="0" w:beforeAutospacing="0" w:after="0" w:afterAutospacing="0"/>
        <w:jc w:val="both"/>
        <w:rPr>
          <w:rFonts w:ascii="Arial" w:hAnsi="Arial" w:cs="Arial"/>
        </w:rPr>
      </w:pPr>
      <w:r w:rsidRPr="00AC4BF5">
        <w:rPr>
          <w:rFonts w:ascii="Arial" w:hAnsi="Arial" w:cs="Arial"/>
        </w:rPr>
        <w:t xml:space="preserve"> ____________________________________________________________________ ____________________________________________________________________ ____________________________________________________________________  (</w:t>
      </w:r>
      <w:r w:rsidRPr="00AC4BF5">
        <w:rPr>
          <w:rFonts w:ascii="Arial" w:hAnsi="Arial" w:cs="Arial"/>
          <w:i/>
        </w:rPr>
        <w:t>describe the property upon which the improvements were made by using either a metes and bounds description, the land lot district, block, and lot number, or street address of the Project</w:t>
      </w:r>
      <w:r w:rsidRPr="00AC4BF5">
        <w:rPr>
          <w:rFonts w:ascii="Arial" w:hAnsi="Arial" w:cs="Arial"/>
        </w:rPr>
        <w:t>.)</w:t>
      </w:r>
    </w:p>
    <w:p w14:paraId="5056A82B" w14:textId="77777777" w:rsidR="00AC4BF5" w:rsidRPr="00AC4BF5" w:rsidRDefault="00AC4BF5" w:rsidP="00AC4BF5">
      <w:pPr>
        <w:pStyle w:val="NormalWeb"/>
        <w:shd w:val="clear" w:color="auto" w:fill="FFFFFF"/>
        <w:spacing w:before="0" w:beforeAutospacing="0" w:after="0" w:afterAutospacing="0"/>
        <w:jc w:val="both"/>
        <w:rPr>
          <w:rFonts w:ascii="Arial" w:hAnsi="Arial" w:cs="Arial"/>
        </w:rPr>
      </w:pPr>
      <w:r w:rsidRPr="00AC4BF5">
        <w:rPr>
          <w:rFonts w:ascii="Arial" w:hAnsi="Arial" w:cs="Arial"/>
        </w:rPr>
        <w:t>Upon the receipt of the sum of $_________________, the mechanic and/or materialman waives and releases any and all liens or claims of liens it has upon the foregoing described property or any rights against any labor and/or material bond on account of labor or materials, or both, furnished by the undersigned to or on account of said contractor for said buildings or premises.</w:t>
      </w:r>
    </w:p>
    <w:p w14:paraId="277E4E84" w14:textId="77777777" w:rsidR="00AC4BF5" w:rsidRPr="00AC4BF5" w:rsidRDefault="00AC4BF5" w:rsidP="00AC4BF5">
      <w:pPr>
        <w:pStyle w:val="NormalWeb"/>
        <w:shd w:val="clear" w:color="auto" w:fill="FFFFFF"/>
        <w:spacing w:before="0" w:beforeAutospacing="0" w:after="0" w:afterAutospacing="0"/>
        <w:rPr>
          <w:rFonts w:ascii="Arial" w:hAnsi="Arial" w:cs="Arial"/>
        </w:rPr>
      </w:pPr>
      <w:r w:rsidRPr="00AC4BF5">
        <w:rPr>
          <w:rFonts w:ascii="Arial" w:hAnsi="Arial" w:cs="Arial"/>
        </w:rPr>
        <w:t>Given under hand and seal this ______ day of ______________, 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5022"/>
      </w:tblGrid>
      <w:tr w:rsidR="00AC4BF5" w:rsidRPr="00AC4BF5" w14:paraId="3870A16C" w14:textId="77777777">
        <w:tc>
          <w:tcPr>
            <w:tcW w:w="4675" w:type="dxa"/>
          </w:tcPr>
          <w:p w14:paraId="3396F013" w14:textId="77777777" w:rsidR="00AC4BF5" w:rsidRPr="00AC4BF5" w:rsidRDefault="00AC4BF5" w:rsidP="00AC4BF5">
            <w:pPr>
              <w:pStyle w:val="NormalWeb"/>
              <w:spacing w:before="0" w:beforeAutospacing="0" w:after="0" w:afterAutospacing="0"/>
              <w:rPr>
                <w:rFonts w:ascii="Arial" w:hAnsi="Arial" w:cs="Arial"/>
                <w:color w:val="333333"/>
              </w:rPr>
            </w:pPr>
          </w:p>
        </w:tc>
        <w:tc>
          <w:tcPr>
            <w:tcW w:w="4675" w:type="dxa"/>
          </w:tcPr>
          <w:p w14:paraId="4084E5BD" w14:textId="77777777" w:rsidR="00AC4BF5" w:rsidRPr="00AC4BF5" w:rsidRDefault="00AC4BF5" w:rsidP="00AC4BF5">
            <w:pPr>
              <w:spacing w:before="0"/>
              <w:jc w:val="center"/>
              <w:rPr>
                <w:rFonts w:cs="Arial"/>
                <w:b/>
                <w:color w:val="000000"/>
                <w:sz w:val="24"/>
                <w:szCs w:val="24"/>
              </w:rPr>
            </w:pPr>
          </w:p>
          <w:p w14:paraId="456E5F86" w14:textId="77777777" w:rsidR="00AC4BF5" w:rsidRPr="00AC4BF5" w:rsidRDefault="00AC4BF5" w:rsidP="00AC4BF5">
            <w:pPr>
              <w:spacing w:before="0"/>
              <w:jc w:val="center"/>
              <w:rPr>
                <w:rFonts w:cs="Arial"/>
                <w:b/>
                <w:color w:val="000000"/>
                <w:sz w:val="24"/>
                <w:szCs w:val="24"/>
              </w:rPr>
            </w:pPr>
            <w:r w:rsidRPr="00AC4BF5">
              <w:rPr>
                <w:rFonts w:cs="Arial"/>
                <w:b/>
                <w:color w:val="000000"/>
                <w:sz w:val="24"/>
                <w:szCs w:val="24"/>
              </w:rPr>
              <w:t>____________________________________</w:t>
            </w:r>
          </w:p>
          <w:p w14:paraId="365365AE" w14:textId="77777777" w:rsidR="00AC4BF5" w:rsidRPr="00AC4BF5" w:rsidRDefault="00AC4BF5" w:rsidP="00AC4BF5">
            <w:pPr>
              <w:spacing w:before="0"/>
              <w:jc w:val="center"/>
              <w:rPr>
                <w:rFonts w:cs="Arial"/>
                <w:color w:val="333333"/>
                <w:sz w:val="24"/>
                <w:szCs w:val="24"/>
              </w:rPr>
            </w:pPr>
            <w:r w:rsidRPr="00AC4BF5">
              <w:rPr>
                <w:rFonts w:cs="Arial"/>
                <w:color w:val="000000"/>
                <w:sz w:val="24"/>
                <w:szCs w:val="24"/>
              </w:rPr>
              <w:t>Business Name</w:t>
            </w:r>
          </w:p>
        </w:tc>
      </w:tr>
      <w:tr w:rsidR="00AC4BF5" w:rsidRPr="00AC4BF5" w14:paraId="734812D3" w14:textId="77777777">
        <w:tc>
          <w:tcPr>
            <w:tcW w:w="4675" w:type="dxa"/>
          </w:tcPr>
          <w:p w14:paraId="53ED8493" w14:textId="77777777" w:rsidR="00AC4BF5" w:rsidRPr="00AC4BF5" w:rsidRDefault="00AC4BF5" w:rsidP="00AC4BF5">
            <w:pPr>
              <w:pStyle w:val="NormalWeb"/>
              <w:spacing w:before="0" w:beforeAutospacing="0" w:after="0" w:afterAutospacing="0"/>
              <w:rPr>
                <w:rFonts w:ascii="Arial" w:hAnsi="Arial" w:cs="Arial"/>
                <w:color w:val="333333"/>
              </w:rPr>
            </w:pPr>
            <w:r w:rsidRPr="00AC4BF5">
              <w:rPr>
                <w:rFonts w:ascii="Arial" w:hAnsi="Arial" w:cs="Arial"/>
                <w:color w:val="333333"/>
              </w:rPr>
              <w:t>Witness:</w:t>
            </w:r>
          </w:p>
          <w:p w14:paraId="5A03DB29" w14:textId="77777777" w:rsidR="00AC4BF5" w:rsidRPr="00AC4BF5" w:rsidRDefault="00AC4BF5" w:rsidP="00AC4BF5">
            <w:pPr>
              <w:pStyle w:val="NormalWeb"/>
              <w:spacing w:before="0" w:beforeAutospacing="0" w:after="0" w:afterAutospacing="0"/>
              <w:rPr>
                <w:rFonts w:ascii="Arial" w:hAnsi="Arial" w:cs="Arial"/>
                <w:color w:val="333333"/>
              </w:rPr>
            </w:pPr>
            <w:r w:rsidRPr="00AC4BF5">
              <w:rPr>
                <w:rFonts w:ascii="Arial" w:hAnsi="Arial" w:cs="Arial"/>
                <w:color w:val="333333"/>
              </w:rPr>
              <w:t>___________________________________</w:t>
            </w:r>
          </w:p>
          <w:p w14:paraId="60FB92FA" w14:textId="77777777" w:rsidR="00AC4BF5" w:rsidRPr="00AC4BF5" w:rsidRDefault="00AC4BF5" w:rsidP="00AC4BF5">
            <w:pPr>
              <w:pStyle w:val="NormalWeb"/>
              <w:spacing w:before="0" w:beforeAutospacing="0" w:after="0" w:afterAutospacing="0"/>
              <w:rPr>
                <w:rFonts w:ascii="Arial" w:hAnsi="Arial" w:cs="Arial"/>
                <w:color w:val="333333"/>
              </w:rPr>
            </w:pPr>
            <w:r w:rsidRPr="00AC4BF5">
              <w:rPr>
                <w:rFonts w:ascii="Arial" w:hAnsi="Arial" w:cs="Arial"/>
                <w:color w:val="333333"/>
              </w:rPr>
              <w:t>Name: _____________________________</w:t>
            </w:r>
          </w:p>
          <w:p w14:paraId="2E426DEB" w14:textId="77777777" w:rsidR="00AC4BF5" w:rsidRPr="00AC4BF5" w:rsidRDefault="00AC4BF5" w:rsidP="00AC4BF5">
            <w:pPr>
              <w:pStyle w:val="NormalWeb"/>
              <w:spacing w:before="0" w:beforeAutospacing="0" w:after="0" w:afterAutospacing="0"/>
              <w:rPr>
                <w:rFonts w:ascii="Arial" w:hAnsi="Arial" w:cs="Arial"/>
                <w:color w:val="333333"/>
              </w:rPr>
            </w:pPr>
            <w:r w:rsidRPr="00AC4BF5">
              <w:rPr>
                <w:rFonts w:ascii="Arial" w:hAnsi="Arial" w:cs="Arial"/>
                <w:color w:val="333333"/>
              </w:rPr>
              <w:t>Address: ___________________________</w:t>
            </w:r>
          </w:p>
          <w:p w14:paraId="457F95D4" w14:textId="77777777" w:rsidR="00AC4BF5" w:rsidRPr="00AC4BF5" w:rsidRDefault="00AC4BF5" w:rsidP="00AC4BF5">
            <w:pPr>
              <w:pStyle w:val="NormalWeb"/>
              <w:spacing w:before="0" w:beforeAutospacing="0" w:after="0" w:afterAutospacing="0"/>
              <w:rPr>
                <w:rFonts w:ascii="Arial" w:hAnsi="Arial" w:cs="Arial"/>
                <w:color w:val="333333"/>
              </w:rPr>
            </w:pPr>
            <w:r w:rsidRPr="00AC4BF5">
              <w:rPr>
                <w:rFonts w:ascii="Arial" w:hAnsi="Arial" w:cs="Arial"/>
                <w:color w:val="333333"/>
              </w:rPr>
              <w:t xml:space="preserve">               ___________________________</w:t>
            </w:r>
          </w:p>
        </w:tc>
        <w:tc>
          <w:tcPr>
            <w:tcW w:w="4675" w:type="dxa"/>
          </w:tcPr>
          <w:p w14:paraId="4AA3CE77" w14:textId="77777777" w:rsidR="00AC4BF5" w:rsidRPr="00AC4BF5" w:rsidRDefault="00AC4BF5" w:rsidP="00AC4BF5">
            <w:pPr>
              <w:spacing w:before="0"/>
              <w:rPr>
                <w:rFonts w:cs="Arial"/>
                <w:color w:val="000000"/>
                <w:sz w:val="24"/>
                <w:szCs w:val="24"/>
              </w:rPr>
            </w:pPr>
            <w:r w:rsidRPr="00AC4BF5">
              <w:rPr>
                <w:rFonts w:cs="Arial"/>
                <w:color w:val="000000"/>
                <w:sz w:val="24"/>
                <w:szCs w:val="24"/>
              </w:rPr>
              <w:t xml:space="preserve">Signed:                 </w:t>
            </w:r>
            <w:r w:rsidRPr="00AC4BF5">
              <w:rPr>
                <w:rFonts w:cs="Arial"/>
                <w:color w:val="000000"/>
                <w:sz w:val="24"/>
                <w:szCs w:val="24"/>
              </w:rPr>
              <w:tab/>
              <w:t xml:space="preserve">                         (Seal)</w:t>
            </w:r>
          </w:p>
          <w:p w14:paraId="09348D04" w14:textId="77777777" w:rsidR="00AC4BF5" w:rsidRPr="00AC4BF5" w:rsidRDefault="00AC4BF5" w:rsidP="00AC4BF5">
            <w:pPr>
              <w:spacing w:before="0"/>
              <w:rPr>
                <w:rFonts w:cs="Arial"/>
                <w:color w:val="000000"/>
                <w:sz w:val="24"/>
                <w:szCs w:val="24"/>
              </w:rPr>
            </w:pPr>
            <w:r w:rsidRPr="00AC4BF5">
              <w:rPr>
                <w:rFonts w:cs="Arial"/>
                <w:color w:val="000000"/>
                <w:sz w:val="24"/>
                <w:szCs w:val="24"/>
              </w:rPr>
              <w:t>___________________________________</w:t>
            </w:r>
          </w:p>
          <w:p w14:paraId="40128781" w14:textId="77777777" w:rsidR="00AC4BF5" w:rsidRPr="00AC4BF5" w:rsidRDefault="00AC4BF5" w:rsidP="00AC4BF5">
            <w:pPr>
              <w:spacing w:before="0"/>
              <w:rPr>
                <w:rFonts w:cs="Arial"/>
                <w:color w:val="000000"/>
                <w:sz w:val="24"/>
                <w:szCs w:val="24"/>
              </w:rPr>
            </w:pPr>
            <w:r w:rsidRPr="00AC4BF5">
              <w:rPr>
                <w:rFonts w:cs="Arial"/>
                <w:color w:val="000000"/>
                <w:sz w:val="24"/>
                <w:szCs w:val="24"/>
              </w:rPr>
              <w:t xml:space="preserve">Name: </w:t>
            </w:r>
            <w:r w:rsidRPr="00AC4BF5">
              <w:rPr>
                <w:rFonts w:cs="Arial"/>
                <w:color w:val="000000"/>
                <w:sz w:val="24"/>
                <w:szCs w:val="24"/>
                <w:u w:val="single"/>
              </w:rPr>
              <w:t>_____________________________</w:t>
            </w:r>
          </w:p>
          <w:p w14:paraId="21E52A6B" w14:textId="77777777" w:rsidR="00AC4BF5" w:rsidRPr="00AC4BF5" w:rsidRDefault="00AC4BF5" w:rsidP="00AC4BF5">
            <w:pPr>
              <w:spacing w:before="0"/>
              <w:rPr>
                <w:rFonts w:cs="Arial"/>
                <w:color w:val="000000"/>
                <w:sz w:val="24"/>
                <w:szCs w:val="24"/>
              </w:rPr>
            </w:pPr>
            <w:r w:rsidRPr="00AC4BF5">
              <w:rPr>
                <w:rFonts w:cs="Arial"/>
                <w:color w:val="000000"/>
                <w:sz w:val="24"/>
                <w:szCs w:val="24"/>
              </w:rPr>
              <w:t xml:space="preserve">Title: </w:t>
            </w:r>
            <w:r w:rsidRPr="00AC4BF5">
              <w:rPr>
                <w:rFonts w:cs="Arial"/>
                <w:color w:val="000000"/>
                <w:sz w:val="24"/>
                <w:szCs w:val="24"/>
                <w:u w:val="single"/>
              </w:rPr>
              <w:t>______________________________</w:t>
            </w:r>
          </w:p>
          <w:p w14:paraId="6F991A71" w14:textId="77777777" w:rsidR="00AC4BF5" w:rsidRPr="00AC4BF5" w:rsidRDefault="00AC4BF5" w:rsidP="00AC4BF5">
            <w:pPr>
              <w:pStyle w:val="NormalWeb"/>
              <w:spacing w:before="0" w:beforeAutospacing="0" w:after="0" w:afterAutospacing="0"/>
              <w:rPr>
                <w:rFonts w:ascii="Arial" w:hAnsi="Arial" w:cs="Arial"/>
                <w:color w:val="333333"/>
              </w:rPr>
            </w:pPr>
          </w:p>
          <w:p w14:paraId="5F985D81" w14:textId="77777777" w:rsidR="00AC4BF5" w:rsidRPr="00AC4BF5" w:rsidRDefault="00AC4BF5" w:rsidP="00AC4BF5">
            <w:pPr>
              <w:pStyle w:val="NormalWeb"/>
              <w:spacing w:before="0" w:beforeAutospacing="0" w:after="0" w:afterAutospacing="0"/>
              <w:rPr>
                <w:rFonts w:ascii="Arial" w:hAnsi="Arial" w:cs="Arial"/>
                <w:color w:val="333333"/>
              </w:rPr>
            </w:pPr>
          </w:p>
        </w:tc>
      </w:tr>
    </w:tbl>
    <w:p w14:paraId="2F07173F" w14:textId="77777777" w:rsidR="00AC4BF5" w:rsidRPr="00AC4BF5" w:rsidRDefault="00AC4BF5" w:rsidP="00AC4BF5">
      <w:pPr>
        <w:spacing w:before="0" w:after="0"/>
        <w:rPr>
          <w:rFonts w:cs="Arial"/>
          <w:sz w:val="24"/>
          <w:szCs w:val="24"/>
        </w:rPr>
      </w:pPr>
      <w:r w:rsidRPr="00AC4BF5">
        <w:rPr>
          <w:rFonts w:cs="Arial"/>
          <w:b/>
          <w:sz w:val="24"/>
          <w:szCs w:val="24"/>
        </w:rPr>
        <w:t>NOTICE</w:t>
      </w:r>
      <w:r w:rsidRPr="00AC4BF5">
        <w:rPr>
          <w:rFonts w:cs="Arial"/>
          <w:sz w:val="24"/>
          <w:szCs w:val="24"/>
        </w:rPr>
        <w:t>: When you execute and submit this document, you shall be conclusively deemed to have waived and released any and all liens and claims of liens upon the foregoing described property and any rights regarding any labor or material bond regarding the said property to the extent (and only to the extent) set forth above, even if you have not actually received such payment, 90 days after the date stated above unless you file an affidavit of nonpayment prior to the expiration of such 90-day period.  The failure to include this notice language on the form shall render the form unenforceable and invalid as a waiver and release under O.C.G.A. </w:t>
      </w:r>
      <w:r w:rsidRPr="00AC4BF5">
        <w:rPr>
          <w:rFonts w:cs="Arial"/>
          <w:sz w:val="24"/>
          <w:szCs w:val="24"/>
          <w:u w:val="single"/>
        </w:rPr>
        <w:t>§</w:t>
      </w:r>
      <w:r w:rsidRPr="00AC4BF5">
        <w:rPr>
          <w:rFonts w:cs="Arial"/>
          <w:sz w:val="24"/>
          <w:szCs w:val="24"/>
        </w:rPr>
        <w:t> 44-14-366.</w:t>
      </w:r>
    </w:p>
    <w:p w14:paraId="59A2CF43" w14:textId="77777777" w:rsidR="00471CD0" w:rsidRPr="00885969" w:rsidRDefault="00471CD0" w:rsidP="00885969">
      <w:pPr>
        <w:jc w:val="center"/>
        <w:rPr>
          <w:rFonts w:cs="Arial"/>
        </w:rPr>
      </w:pPr>
    </w:p>
    <w:p w14:paraId="55F62723" w14:textId="77777777" w:rsidR="00471CD0" w:rsidRPr="00885969" w:rsidRDefault="00471CD0" w:rsidP="00885969">
      <w:pPr>
        <w:rPr>
          <w:rFonts w:cs="Arial"/>
        </w:rPr>
      </w:pPr>
      <w:r w:rsidRPr="00885969">
        <w:rPr>
          <w:rFonts w:cs="Arial"/>
        </w:rPr>
        <w:br w:type="page"/>
      </w:r>
    </w:p>
    <w:p w14:paraId="054EEBD4" w14:textId="77777777" w:rsidR="00471CD0" w:rsidRPr="00885969" w:rsidRDefault="00471CD0" w:rsidP="00885969">
      <w:pPr>
        <w:jc w:val="center"/>
        <w:rPr>
          <w:rFonts w:cs="Arial"/>
        </w:rPr>
        <w:sectPr w:rsidR="00471CD0" w:rsidRPr="00885969" w:rsidSect="00730340">
          <w:pgSz w:w="12240" w:h="15840" w:code="1"/>
          <w:pgMar w:top="1080" w:right="1080" w:bottom="936" w:left="1224" w:header="432" w:footer="576" w:gutter="0"/>
          <w:cols w:space="720"/>
          <w:docGrid w:linePitch="360"/>
        </w:sectPr>
      </w:pPr>
    </w:p>
    <w:p w14:paraId="3FB9EA39" w14:textId="112C9EFA" w:rsidR="00471CD0" w:rsidRPr="00885969" w:rsidRDefault="002E575B" w:rsidP="00885969">
      <w:pPr>
        <w:pStyle w:val="zGTitleExhibit"/>
        <w:rPr>
          <w:rFonts w:cs="Arial"/>
        </w:rPr>
      </w:pPr>
      <w:bookmarkStart w:id="717" w:name="_Toc151344751"/>
      <w:bookmarkStart w:id="718" w:name="_Toc176947608"/>
      <w:r w:rsidRPr="00885969">
        <w:rPr>
          <w:rFonts w:cs="Arial"/>
        </w:rPr>
        <w:lastRenderedPageBreak/>
        <w:t>E</w:t>
      </w:r>
      <w:r>
        <w:rPr>
          <w:rFonts w:cs="Arial"/>
        </w:rPr>
        <w:t>xhibit</w:t>
      </w:r>
      <w:r w:rsidR="00471CD0" w:rsidRPr="00885969">
        <w:rPr>
          <w:rFonts w:cs="Arial"/>
        </w:rPr>
        <w:t xml:space="preserve"> </w:t>
      </w:r>
      <w:r>
        <w:rPr>
          <w:rFonts w:cs="Arial"/>
        </w:rPr>
        <w:t>G</w:t>
      </w:r>
      <w:r w:rsidR="00471CD0" w:rsidRPr="00885969">
        <w:rPr>
          <w:rFonts w:cs="Arial"/>
        </w:rPr>
        <w:t xml:space="preserve"> – </w:t>
      </w:r>
      <w:r>
        <w:rPr>
          <w:rFonts w:cs="Arial"/>
        </w:rPr>
        <w:t>F</w:t>
      </w:r>
      <w:r w:rsidR="00471CD0" w:rsidRPr="00885969">
        <w:rPr>
          <w:rFonts w:cs="Arial"/>
        </w:rPr>
        <w:t xml:space="preserve">orms of </w:t>
      </w:r>
      <w:r>
        <w:rPr>
          <w:rFonts w:cs="Arial"/>
        </w:rPr>
        <w:t>P</w:t>
      </w:r>
      <w:r w:rsidR="00471CD0" w:rsidRPr="00885969">
        <w:rPr>
          <w:rFonts w:cs="Arial"/>
        </w:rPr>
        <w:t xml:space="preserve">erformance </w:t>
      </w:r>
      <w:r>
        <w:rPr>
          <w:rFonts w:cs="Arial"/>
        </w:rPr>
        <w:t>S</w:t>
      </w:r>
      <w:r w:rsidR="00471CD0" w:rsidRPr="00885969">
        <w:rPr>
          <w:rFonts w:cs="Arial"/>
        </w:rPr>
        <w:t>ecurity</w:t>
      </w:r>
      <w:bookmarkEnd w:id="717"/>
      <w:bookmarkEnd w:id="718"/>
    </w:p>
    <w:p w14:paraId="5A5B6E1D" w14:textId="77777777" w:rsidR="00471CD0" w:rsidRPr="00885969" w:rsidRDefault="00471CD0" w:rsidP="00885969">
      <w:pPr>
        <w:rPr>
          <w:rFonts w:cs="Arial"/>
        </w:rPr>
      </w:pPr>
    </w:p>
    <w:p w14:paraId="009C2D79" w14:textId="77777777" w:rsidR="00471CD0" w:rsidRPr="00885969" w:rsidRDefault="00471CD0" w:rsidP="00885969">
      <w:pPr>
        <w:rPr>
          <w:rFonts w:cs="Arial"/>
        </w:rPr>
        <w:sectPr w:rsidR="00471CD0" w:rsidRPr="00885969" w:rsidSect="00730340">
          <w:headerReference w:type="even" r:id="rId21"/>
          <w:footerReference w:type="even" r:id="rId22"/>
          <w:headerReference w:type="first" r:id="rId23"/>
          <w:footerReference w:type="first" r:id="rId24"/>
          <w:pgSz w:w="12240" w:h="15840" w:code="1"/>
          <w:pgMar w:top="1080" w:right="1080" w:bottom="936" w:left="1224" w:header="432" w:footer="576" w:gutter="0"/>
          <w:cols w:space="720"/>
          <w:docGrid w:linePitch="360"/>
        </w:sectPr>
      </w:pPr>
    </w:p>
    <w:p w14:paraId="028933C2" w14:textId="3D3E01CD" w:rsidR="00471CD0" w:rsidRPr="00DB32CA" w:rsidRDefault="002E575B" w:rsidP="00DB32CA">
      <w:pPr>
        <w:pStyle w:val="zGTitleExhibit"/>
        <w:rPr>
          <w:rFonts w:eastAsia="Calibri"/>
        </w:rPr>
      </w:pPr>
      <w:bookmarkStart w:id="719" w:name="_Toc141168033"/>
      <w:bookmarkStart w:id="720" w:name="_Toc151344752"/>
      <w:bookmarkStart w:id="721" w:name="_Toc176947609"/>
      <w:r w:rsidRPr="00DB32CA">
        <w:lastRenderedPageBreak/>
        <w:t>Exhibit</w:t>
      </w:r>
      <w:r w:rsidR="00471CD0" w:rsidRPr="00DB32CA">
        <w:rPr>
          <w:rFonts w:eastAsia="Calibri"/>
        </w:rPr>
        <w:t xml:space="preserve"> G-1 – F</w:t>
      </w:r>
      <w:r w:rsidRPr="00DB32CA">
        <w:rPr>
          <w:rFonts w:eastAsia="Calibri"/>
        </w:rPr>
        <w:t>orm</w:t>
      </w:r>
      <w:r w:rsidR="00471CD0" w:rsidRPr="00DB32CA">
        <w:rPr>
          <w:rFonts w:eastAsia="Calibri"/>
        </w:rPr>
        <w:t xml:space="preserve"> </w:t>
      </w:r>
      <w:r w:rsidR="00914D5F" w:rsidRPr="00DB32CA">
        <w:rPr>
          <w:rFonts w:eastAsia="Calibri"/>
        </w:rPr>
        <w:t>of</w:t>
      </w:r>
      <w:r w:rsidR="00471CD0" w:rsidRPr="00DB32CA">
        <w:rPr>
          <w:rFonts w:eastAsia="Calibri"/>
        </w:rPr>
        <w:t xml:space="preserve"> G</w:t>
      </w:r>
      <w:bookmarkEnd w:id="719"/>
      <w:bookmarkEnd w:id="720"/>
      <w:r w:rsidRPr="00DB32CA">
        <w:rPr>
          <w:rFonts w:eastAsia="Calibri"/>
        </w:rPr>
        <w:t>uaranty</w:t>
      </w:r>
      <w:bookmarkEnd w:id="721"/>
    </w:p>
    <w:p w14:paraId="649340D0" w14:textId="77777777" w:rsidR="00471CD0" w:rsidRPr="00885969" w:rsidRDefault="00471CD0" w:rsidP="00885969">
      <w:pPr>
        <w:pStyle w:val="zGTitle11"/>
        <w:spacing w:before="120" w:after="120"/>
        <w:rPr>
          <w:rFonts w:cs="Arial"/>
        </w:rPr>
      </w:pPr>
      <w:r w:rsidRPr="00885969">
        <w:rPr>
          <w:rFonts w:cs="Arial"/>
        </w:rPr>
        <w:t>Guaranty</w:t>
      </w:r>
    </w:p>
    <w:p w14:paraId="002A5EC4" w14:textId="77777777" w:rsidR="00471CD0" w:rsidRPr="00885969" w:rsidRDefault="00471CD0" w:rsidP="00885969">
      <w:pPr>
        <w:pStyle w:val="zGNormal6"/>
      </w:pPr>
      <w:bookmarkStart w:id="722" w:name="_Hlk142625697"/>
      <w:r w:rsidRPr="00885969">
        <w:t xml:space="preserve">This </w:t>
      </w:r>
      <w:r w:rsidRPr="00885969">
        <w:rPr>
          <w:b/>
        </w:rPr>
        <w:t>Guaranty Agreement</w:t>
      </w:r>
      <w:r w:rsidRPr="00885969">
        <w:t xml:space="preserve"> (“</w:t>
      </w:r>
      <w:r w:rsidRPr="00885969">
        <w:rPr>
          <w:b/>
        </w:rPr>
        <w:t>Guaranty</w:t>
      </w:r>
      <w:r w:rsidRPr="00885969">
        <w:t>”), effective as of ___________, 20__ (“</w:t>
      </w:r>
      <w:r w:rsidRPr="00885969">
        <w:rPr>
          <w:b/>
        </w:rPr>
        <w:t>Effective Date</w:t>
      </w:r>
      <w:r w:rsidRPr="00885969">
        <w:t>”), is entered into by __________________ (“</w:t>
      </w:r>
      <w:r w:rsidRPr="00885969">
        <w:rPr>
          <w:b/>
        </w:rPr>
        <w:t>Guarantor</w:t>
      </w:r>
      <w:r w:rsidRPr="00885969">
        <w:t>”) in favor of Georgia Power Company (“</w:t>
      </w:r>
      <w:r w:rsidRPr="00885969">
        <w:rPr>
          <w:b/>
        </w:rPr>
        <w:t>Beneficiary</w:t>
      </w:r>
      <w:r w:rsidRPr="00885969">
        <w:t>”). Guarantor acknowledges:</w:t>
      </w:r>
    </w:p>
    <w:p w14:paraId="74823F58" w14:textId="3331271B" w:rsidR="00471CD0" w:rsidRPr="00885969" w:rsidRDefault="00471CD0" w:rsidP="00F44AE6">
      <w:pPr>
        <w:pStyle w:val="zGNormal6"/>
        <w:numPr>
          <w:ilvl w:val="0"/>
          <w:numId w:val="45"/>
        </w:numPr>
      </w:pPr>
      <w:bookmarkStart w:id="723" w:name="_DV_M826"/>
      <w:bookmarkEnd w:id="723"/>
      <w:r w:rsidRPr="00885969">
        <w:t>Beneficiary and ____________________ (“</w:t>
      </w:r>
      <w:r w:rsidRPr="00885969">
        <w:rPr>
          <w:b/>
          <w:bCs/>
        </w:rPr>
        <w:t>Company</w:t>
      </w:r>
      <w:r w:rsidRPr="00885969">
        <w:t xml:space="preserve">”), [an Affiliate of Guarantor], have entered into an </w:t>
      </w:r>
      <w:r w:rsidRPr="00885969">
        <w:rPr>
          <w:b/>
          <w:bCs/>
        </w:rPr>
        <w:t xml:space="preserve">Build Transfer </w:t>
      </w:r>
      <w:r w:rsidRPr="00885969">
        <w:rPr>
          <w:rFonts w:eastAsia="Calibri"/>
          <w:b/>
          <w:bCs/>
        </w:rPr>
        <w:t xml:space="preserve">Agreement for </w:t>
      </w:r>
      <w:r w:rsidR="00B673A8">
        <w:rPr>
          <w:rFonts w:eastAsia="Calibri"/>
          <w:b/>
          <w:bCs/>
        </w:rPr>
        <w:t>2024 DG</w:t>
      </w:r>
      <w:r w:rsidRPr="00885969">
        <w:rPr>
          <w:rFonts w:eastAsia="Calibri"/>
          <w:b/>
          <w:bCs/>
        </w:rPr>
        <w:t xml:space="preserve"> RFP at </w:t>
      </w:r>
      <w:r w:rsidRPr="00885969">
        <w:rPr>
          <w:rFonts w:eastAsia="Calibri"/>
          <w:b/>
          <w:bCs/>
          <w:highlight w:val="yellow"/>
        </w:rPr>
        <w:t>#</w:t>
      </w:r>
      <w:r w:rsidR="00235DC4" w:rsidRPr="00885969">
        <w:rPr>
          <w:rFonts w:eastAsia="Calibri"/>
          <w:b/>
          <w:bCs/>
          <w:highlight w:val="yellow"/>
        </w:rPr>
        <w:t>Project</w:t>
      </w:r>
      <w:r w:rsidRPr="00885969">
        <w:rPr>
          <w:rFonts w:eastAsia="Calibri"/>
          <w:b/>
          <w:bCs/>
          <w:highlight w:val="yellow"/>
        </w:rPr>
        <w:t>Name#</w:t>
      </w:r>
      <w:r w:rsidRPr="00885969">
        <w:rPr>
          <w:rFonts w:eastAsia="Calibri"/>
          <w:b/>
          <w:bCs/>
        </w:rPr>
        <w:t xml:space="preserve"> </w:t>
      </w:r>
      <w:r w:rsidRPr="00885969">
        <w:t>dated as of ____________, 20__ (as amended, restated, supplemented or otherwise modified from time to time, the “</w:t>
      </w:r>
      <w:r w:rsidRPr="00885969">
        <w:rPr>
          <w:b/>
        </w:rPr>
        <w:t>BTA</w:t>
      </w:r>
      <w:r w:rsidRPr="00885969">
        <w:t xml:space="preserve">”) regarding a photovoltaic solar power facility located in </w:t>
      </w:r>
      <w:r w:rsidRPr="00885969">
        <w:rPr>
          <w:highlight w:val="yellow"/>
        </w:rPr>
        <w:t>#</w:t>
      </w:r>
      <w:r w:rsidR="00235DC4" w:rsidRPr="00885969">
        <w:rPr>
          <w:highlight w:val="yellow"/>
        </w:rPr>
        <w:t>Project</w:t>
      </w:r>
      <w:r w:rsidRPr="00885969">
        <w:rPr>
          <w:highlight w:val="yellow"/>
        </w:rPr>
        <w:t>City,</w:t>
      </w:r>
      <w:r w:rsidRPr="00885969">
        <w:t xml:space="preserve"> Georgia</w:t>
      </w:r>
      <w:bookmarkStart w:id="724" w:name="_DV_M827"/>
      <w:bookmarkEnd w:id="724"/>
      <w:r w:rsidRPr="00885969">
        <w:t>.</w:t>
      </w:r>
    </w:p>
    <w:p w14:paraId="43C51160" w14:textId="77777777" w:rsidR="00471CD0" w:rsidRPr="00885969" w:rsidRDefault="00471CD0" w:rsidP="00F44AE6">
      <w:pPr>
        <w:pStyle w:val="zGNormal6"/>
        <w:numPr>
          <w:ilvl w:val="0"/>
          <w:numId w:val="45"/>
        </w:numPr>
      </w:pPr>
      <w:r w:rsidRPr="00885969">
        <w:t xml:space="preserve">Beneficiary has required, as an inducement to its entry into the </w:t>
      </w:r>
      <w:bookmarkStart w:id="725" w:name="_Hlk143005386"/>
      <w:r w:rsidRPr="00885969">
        <w:t>BTA</w:t>
      </w:r>
      <w:bookmarkEnd w:id="725"/>
      <w:r w:rsidRPr="00885969">
        <w:t>, that Guarantor deliver to the Beneficiary this Guaranty or other Eligible Collateral as and when required under the BTA;</w:t>
      </w:r>
      <w:bookmarkStart w:id="726" w:name="_DV_M828"/>
      <w:bookmarkEnd w:id="726"/>
    </w:p>
    <w:p w14:paraId="7A386238" w14:textId="77777777" w:rsidR="00471CD0" w:rsidRPr="00885969" w:rsidRDefault="00471CD0" w:rsidP="00F44AE6">
      <w:pPr>
        <w:pStyle w:val="zGNormal6"/>
        <w:numPr>
          <w:ilvl w:val="0"/>
          <w:numId w:val="45"/>
        </w:numPr>
      </w:pPr>
      <w:r w:rsidRPr="00885969">
        <w:t>Guarantor qualifies as a Seller Guarantor under the BTA, and this Guaranty qualifies as Eligible Collateral under the BTA; and</w:t>
      </w:r>
      <w:bookmarkStart w:id="727" w:name="_DV_M829"/>
      <w:bookmarkEnd w:id="727"/>
    </w:p>
    <w:p w14:paraId="601CF015" w14:textId="77777777" w:rsidR="00471CD0" w:rsidRPr="00885969" w:rsidRDefault="00471CD0" w:rsidP="00F44AE6">
      <w:pPr>
        <w:pStyle w:val="zGNormal6"/>
        <w:numPr>
          <w:ilvl w:val="0"/>
          <w:numId w:val="45"/>
        </w:numPr>
      </w:pPr>
      <w:r w:rsidRPr="00885969">
        <w:t>Guarantor will derive substantial direct and indirect benefit from the transactions contemplated by the BTA.</w:t>
      </w:r>
    </w:p>
    <w:p w14:paraId="51334BA4" w14:textId="77777777" w:rsidR="00471CD0" w:rsidRPr="00885969" w:rsidRDefault="00471CD0" w:rsidP="00885969">
      <w:pPr>
        <w:rPr>
          <w:rFonts w:eastAsia="Times New Roman" w:cs="Arial"/>
        </w:rPr>
      </w:pPr>
      <w:bookmarkStart w:id="728" w:name="_DV_M830"/>
      <w:bookmarkEnd w:id="728"/>
      <w:r w:rsidRPr="00885969">
        <w:rPr>
          <w:rFonts w:eastAsia="Times New Roman" w:cs="Arial"/>
        </w:rPr>
        <w:t xml:space="preserve">To induce Beneficiary to enter into and perform its obligations under the </w:t>
      </w:r>
      <w:r w:rsidRPr="00885969">
        <w:rPr>
          <w:rFonts w:eastAsia="Times New Roman" w:cs="Arial"/>
          <w:spacing w:val="-4"/>
          <w:kern w:val="14"/>
        </w:rPr>
        <w:t>BTA</w:t>
      </w:r>
      <w:r w:rsidRPr="00885969">
        <w:rPr>
          <w:rFonts w:eastAsia="Times New Roman" w:cs="Arial"/>
        </w:rPr>
        <w:t>, and for and in consideration of the foregoing premises, the mutual agreements contained herein, and other good and valuable consideration, the receipt and sufficiency of which are acknowledged, Guarantor agrees as follows:</w:t>
      </w:r>
    </w:p>
    <w:p w14:paraId="37E9AFA4" w14:textId="4D88B89B" w:rsidR="00471CD0" w:rsidRPr="00885969" w:rsidRDefault="00471CD0" w:rsidP="00885969">
      <w:pPr>
        <w:keepNext/>
        <w:autoSpaceDE w:val="0"/>
        <w:autoSpaceDN w:val="0"/>
        <w:adjustRightInd w:val="0"/>
        <w:outlineLvl w:val="0"/>
        <w:rPr>
          <w:rFonts w:eastAsia="Times New Roman" w:cs="Arial"/>
          <w:b/>
          <w:caps/>
        </w:rPr>
      </w:pPr>
      <w:bookmarkStart w:id="729" w:name="_DV_M831"/>
      <w:bookmarkEnd w:id="729"/>
      <w:r w:rsidRPr="00885969">
        <w:rPr>
          <w:rFonts w:eastAsia="Times New Roman" w:cs="Arial"/>
          <w:b/>
          <w:caps/>
        </w:rPr>
        <w:t>PART 1 - D</w:t>
      </w:r>
      <w:r w:rsidR="00202639">
        <w:rPr>
          <w:rFonts w:eastAsia="Times New Roman" w:cs="Arial"/>
          <w:b/>
          <w:caps/>
        </w:rPr>
        <w:t>efinitions</w:t>
      </w:r>
    </w:p>
    <w:p w14:paraId="1B03F0FC" w14:textId="77777777" w:rsidR="00471CD0" w:rsidRPr="00885969" w:rsidRDefault="00471CD0" w:rsidP="00F44AE6">
      <w:pPr>
        <w:numPr>
          <w:ilvl w:val="0"/>
          <w:numId w:val="44"/>
        </w:numPr>
        <w:autoSpaceDE w:val="0"/>
        <w:autoSpaceDN w:val="0"/>
        <w:adjustRightInd w:val="0"/>
        <w:ind w:left="540" w:hanging="540"/>
        <w:outlineLvl w:val="1"/>
        <w:rPr>
          <w:rFonts w:eastAsia="Times New Roman" w:cs="Arial"/>
        </w:rPr>
      </w:pPr>
      <w:bookmarkStart w:id="730" w:name="_DV_M832"/>
      <w:bookmarkEnd w:id="730"/>
      <w:r w:rsidRPr="00885969">
        <w:rPr>
          <w:rFonts w:eastAsia="Times New Roman" w:cs="Arial"/>
          <w:b/>
        </w:rPr>
        <w:t>Definitions.</w:t>
      </w:r>
      <w:r w:rsidRPr="00885969">
        <w:rPr>
          <w:rFonts w:eastAsia="Times New Roman" w:cs="Arial"/>
        </w:rPr>
        <w:t xml:space="preserve"> Unless otherwise defined in this Guaranty, capitalized terms have the meanings specified or referred to in the </w:t>
      </w:r>
      <w:r w:rsidRPr="00885969">
        <w:rPr>
          <w:rFonts w:eastAsia="Times New Roman" w:cs="Arial"/>
          <w:spacing w:val="-4"/>
          <w:kern w:val="14"/>
        </w:rPr>
        <w:t>BTA</w:t>
      </w:r>
      <w:r w:rsidRPr="00885969">
        <w:rPr>
          <w:rFonts w:eastAsia="Times New Roman" w:cs="Arial"/>
        </w:rPr>
        <w:t>.</w:t>
      </w:r>
    </w:p>
    <w:p w14:paraId="0140B530" w14:textId="1EE47EF2" w:rsidR="00471CD0" w:rsidRPr="00885969" w:rsidRDefault="00471CD0" w:rsidP="00885969">
      <w:pPr>
        <w:keepNext/>
        <w:autoSpaceDE w:val="0"/>
        <w:autoSpaceDN w:val="0"/>
        <w:adjustRightInd w:val="0"/>
        <w:outlineLvl w:val="0"/>
        <w:rPr>
          <w:rFonts w:eastAsia="Times New Roman" w:cs="Arial"/>
          <w:b/>
          <w:caps/>
        </w:rPr>
      </w:pPr>
      <w:bookmarkStart w:id="731" w:name="_DV_M833"/>
      <w:bookmarkEnd w:id="731"/>
      <w:r w:rsidRPr="00885969">
        <w:rPr>
          <w:rFonts w:eastAsia="Times New Roman" w:cs="Arial"/>
          <w:b/>
          <w:caps/>
        </w:rPr>
        <w:t>PART 2 - G</w:t>
      </w:r>
      <w:r w:rsidR="00202639">
        <w:rPr>
          <w:rFonts w:eastAsia="Times New Roman" w:cs="Arial"/>
          <w:b/>
          <w:caps/>
        </w:rPr>
        <w:t>uaranty</w:t>
      </w:r>
    </w:p>
    <w:p w14:paraId="2A73AA69" w14:textId="1C9C4C1F" w:rsidR="00471CD0" w:rsidRPr="00885969" w:rsidRDefault="00471CD0" w:rsidP="00F44AE6">
      <w:pPr>
        <w:numPr>
          <w:ilvl w:val="0"/>
          <w:numId w:val="44"/>
        </w:numPr>
        <w:autoSpaceDE w:val="0"/>
        <w:autoSpaceDN w:val="0"/>
        <w:adjustRightInd w:val="0"/>
        <w:ind w:left="540" w:hanging="540"/>
        <w:outlineLvl w:val="1"/>
        <w:rPr>
          <w:rFonts w:eastAsia="Times New Roman" w:cs="Arial"/>
        </w:rPr>
      </w:pPr>
      <w:bookmarkStart w:id="732" w:name="_DV_M834"/>
      <w:bookmarkEnd w:id="732"/>
      <w:r w:rsidRPr="00885969">
        <w:rPr>
          <w:rFonts w:eastAsia="Times New Roman" w:cs="Arial"/>
          <w:b/>
        </w:rPr>
        <w:t>Guaranty.</w:t>
      </w:r>
      <w:r w:rsidRPr="00885969">
        <w:rPr>
          <w:rFonts w:eastAsia="Times New Roman" w:cs="Arial"/>
          <w:i/>
        </w:rPr>
        <w:t xml:space="preserve"> </w:t>
      </w:r>
      <w:r w:rsidRPr="00885969">
        <w:rPr>
          <w:rFonts w:eastAsia="Times New Roman" w:cs="Arial"/>
        </w:rPr>
        <w:t xml:space="preserve">Guarantor 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w:t>
      </w:r>
      <w:r w:rsidRPr="00885969">
        <w:rPr>
          <w:rFonts w:eastAsia="Times New Roman" w:cs="Arial"/>
          <w:spacing w:val="-4"/>
          <w:kern w:val="14"/>
        </w:rPr>
        <w:t>BTA</w:t>
      </w:r>
      <w:r w:rsidRPr="00885969">
        <w:rPr>
          <w:rFonts w:eastAsia="Times New Roman" w:cs="Arial"/>
        </w:rPr>
        <w:t xml:space="preserve"> or under any other documents or instruments now or in the future evidencing, securing, or otherwise relating to the </w:t>
      </w:r>
      <w:r w:rsidRPr="00885969">
        <w:rPr>
          <w:rFonts w:eastAsia="Times New Roman" w:cs="Arial"/>
          <w:spacing w:val="-4"/>
          <w:kern w:val="14"/>
        </w:rPr>
        <w:t>BTA</w:t>
      </w:r>
      <w:r w:rsidRPr="00885969">
        <w:rPr>
          <w:rFonts w:eastAsia="Times New Roman" w:cs="Arial"/>
        </w:rPr>
        <w:t xml:space="preserve"> (“</w:t>
      </w:r>
      <w:r w:rsidRPr="00885969">
        <w:rPr>
          <w:rFonts w:eastAsia="Times New Roman" w:cs="Arial"/>
          <w:b/>
        </w:rPr>
        <w:t>Guaranteed Obligations</w:t>
      </w:r>
      <w:r w:rsidRPr="00885969">
        <w:rPr>
          <w:rFonts w:eastAsia="Times New Roman" w:cs="Arial"/>
        </w:rPr>
        <w:t xml:space="preserve">”), except that Guarantor’s liability under this Guaranty will in no event exceed the aggregate amount of Eligible Collateral that Company must provide in accordance with </w:t>
      </w:r>
      <w:r w:rsidR="006302D3">
        <w:rPr>
          <w:rFonts w:eastAsia="Times New Roman" w:cs="Arial"/>
        </w:rPr>
        <w:t xml:space="preserve">Part 4 </w:t>
      </w:r>
      <w:r w:rsidR="006302D3" w:rsidRPr="00885969">
        <w:rPr>
          <w:rFonts w:eastAsia="Times New Roman" w:cs="Arial"/>
        </w:rPr>
        <w:t>(</w:t>
      </w:r>
      <w:r w:rsidR="006302D3" w:rsidRPr="00885969">
        <w:rPr>
          <w:rFonts w:eastAsia="Times New Roman" w:cs="Arial"/>
          <w:i/>
        </w:rPr>
        <w:t>Performance Security</w:t>
      </w:r>
      <w:r w:rsidR="006302D3" w:rsidRPr="00885969">
        <w:rPr>
          <w:rFonts w:eastAsia="Times New Roman" w:cs="Arial"/>
        </w:rPr>
        <w:t>)</w:t>
      </w:r>
      <w:r w:rsidR="006302D3">
        <w:rPr>
          <w:rFonts w:eastAsia="Times New Roman" w:cs="Arial"/>
        </w:rPr>
        <w:t xml:space="preserve"> of the </w:t>
      </w:r>
      <w:r w:rsidRPr="00885969">
        <w:rPr>
          <w:rFonts w:eastAsia="Times New Roman" w:cs="Arial"/>
          <w:spacing w:val="-4"/>
          <w:kern w:val="14"/>
        </w:rPr>
        <w:t>BTA</w:t>
      </w:r>
      <w:r w:rsidRPr="00885969">
        <w:rPr>
          <w:rFonts w:eastAsia="Times New Roman" w:cs="Arial"/>
        </w:rPr>
        <w:t xml:space="preserve">  (plus costs of enforcement of this Guaranty as provided in Section 4.4 (</w:t>
      </w:r>
      <w:r w:rsidRPr="00885969">
        <w:rPr>
          <w:rFonts w:eastAsia="Times New Roman" w:cs="Arial"/>
          <w:i/>
        </w:rPr>
        <w:t>Expenses</w:t>
      </w:r>
      <w:r w:rsidRPr="00885969">
        <w:rPr>
          <w:rFonts w:eastAsia="Times New Roman" w:cs="Arial"/>
        </w:rPr>
        <w:t>)</w:t>
      </w:r>
      <w:r w:rsidR="001E4404">
        <w:rPr>
          <w:rFonts w:eastAsia="Times New Roman" w:cs="Arial"/>
        </w:rPr>
        <w:t xml:space="preserve"> of </w:t>
      </w:r>
      <w:r w:rsidR="006575FD">
        <w:rPr>
          <w:rFonts w:eastAsia="Times New Roman" w:cs="Arial"/>
        </w:rPr>
        <w:t xml:space="preserve">this </w:t>
      </w:r>
      <w:r w:rsidR="00094A7F">
        <w:rPr>
          <w:rFonts w:eastAsia="Times New Roman" w:cs="Arial"/>
        </w:rPr>
        <w:t>Guaranty</w:t>
      </w:r>
      <w:r w:rsidRPr="00885969">
        <w:rPr>
          <w:rFonts w:eastAsia="Times New Roman" w:cs="Arial"/>
        </w:rPr>
        <w:t>). Guarantor must immediately pay for any obligation of Company upon demand by Beneficiary.</w:t>
      </w:r>
    </w:p>
    <w:p w14:paraId="325D4BEC" w14:textId="77777777" w:rsidR="00471CD0" w:rsidRPr="00885969" w:rsidRDefault="00471CD0" w:rsidP="00885969">
      <w:pPr>
        <w:tabs>
          <w:tab w:val="left" w:pos="540"/>
          <w:tab w:val="left" w:pos="1440"/>
        </w:tabs>
        <w:autoSpaceDE w:val="0"/>
        <w:autoSpaceDN w:val="0"/>
        <w:adjustRightInd w:val="0"/>
        <w:outlineLvl w:val="1"/>
        <w:rPr>
          <w:rFonts w:eastAsia="Times New Roman" w:cs="Arial"/>
          <w:b/>
          <w:i/>
        </w:rPr>
      </w:pPr>
      <w:bookmarkStart w:id="733" w:name="_DV_M835"/>
      <w:bookmarkEnd w:id="733"/>
      <w:r w:rsidRPr="00885969">
        <w:rPr>
          <w:rFonts w:eastAsia="Times New Roman" w:cs="Arial"/>
          <w:b/>
        </w:rPr>
        <w:t>2.2</w:t>
      </w:r>
      <w:r w:rsidRPr="00885969">
        <w:rPr>
          <w:rFonts w:eastAsia="Times New Roman" w:cs="Arial"/>
          <w:b/>
          <w:i/>
        </w:rPr>
        <w:tab/>
      </w:r>
      <w:r w:rsidRPr="00885969">
        <w:rPr>
          <w:rFonts w:eastAsia="Times New Roman" w:cs="Arial"/>
          <w:b/>
        </w:rPr>
        <w:t>Guaranty Absolute</w:t>
      </w:r>
      <w:r w:rsidRPr="00885969">
        <w:rPr>
          <w:rFonts w:eastAsia="Times New Roman" w:cs="Arial"/>
          <w:b/>
          <w:i/>
        </w:rPr>
        <w:t>.</w:t>
      </w:r>
    </w:p>
    <w:p w14:paraId="4036708B" w14:textId="49396AFA" w:rsidR="00471CD0" w:rsidRPr="00885969" w:rsidRDefault="00471CD0" w:rsidP="00885969">
      <w:pPr>
        <w:tabs>
          <w:tab w:val="left" w:pos="1440"/>
        </w:tabs>
        <w:autoSpaceDE w:val="0"/>
        <w:autoSpaceDN w:val="0"/>
        <w:adjustRightInd w:val="0"/>
        <w:ind w:left="540"/>
        <w:outlineLvl w:val="1"/>
        <w:rPr>
          <w:rFonts w:eastAsia="Times New Roman" w:cs="Arial"/>
        </w:rPr>
      </w:pPr>
      <w:bookmarkStart w:id="734" w:name="_DV_M836"/>
      <w:bookmarkEnd w:id="734"/>
      <w:r w:rsidRPr="00885969">
        <w:rPr>
          <w:rFonts w:eastAsia="Times New Roman" w:cs="Arial"/>
          <w:b/>
          <w:iCs/>
        </w:rPr>
        <w:t>2.2.1. Guarantor Guarantees.</w:t>
      </w:r>
      <w:r w:rsidRPr="00885969">
        <w:rPr>
          <w:rFonts w:eastAsia="Times New Roman" w:cs="Arial"/>
        </w:rPr>
        <w:t xml:space="preserve"> Guarantor absolutely guarantees that the Guaranteed Obligations will be paid strictly in accordance with the terms of the </w:t>
      </w:r>
      <w:r w:rsidRPr="00885969">
        <w:rPr>
          <w:rFonts w:eastAsia="Times New Roman" w:cs="Arial"/>
          <w:spacing w:val="-4"/>
          <w:kern w:val="14"/>
        </w:rPr>
        <w:t>BTA</w:t>
      </w:r>
      <w:r w:rsidRPr="00885969">
        <w:rPr>
          <w:rFonts w:eastAsia="Times New Roman" w:cs="Arial"/>
        </w:rPr>
        <w:t xml:space="preserve">, regardless of any </w:t>
      </w:r>
      <w:r w:rsidR="006D4C0A">
        <w:rPr>
          <w:rFonts w:eastAsia="Times New Roman" w:cs="Arial"/>
        </w:rPr>
        <w:t>l</w:t>
      </w:r>
      <w:r w:rsidR="006D4C0A" w:rsidRPr="00885969">
        <w:rPr>
          <w:rFonts w:eastAsia="Times New Roman" w:cs="Arial"/>
        </w:rPr>
        <w:t xml:space="preserve">aw </w:t>
      </w:r>
      <w:r w:rsidRPr="00885969">
        <w:rPr>
          <w:rFonts w:eastAsia="Times New Roman" w:cs="Arial"/>
        </w:rPr>
        <w:t xml:space="preserve">or regulation in effect now, or that may come into effect in the future, in any jurisdiction affecting any of the terms or the rights of Beneficiary regarding the </w:t>
      </w:r>
      <w:r w:rsidRPr="00885969">
        <w:rPr>
          <w:rFonts w:eastAsia="Times New Roman" w:cs="Arial"/>
          <w:spacing w:val="-4"/>
          <w:kern w:val="14"/>
        </w:rPr>
        <w:t>BTA</w:t>
      </w:r>
      <w:r w:rsidRPr="00885969">
        <w:rPr>
          <w:rFonts w:eastAsia="Times New Roman" w:cs="Arial"/>
        </w:rPr>
        <w:t xml:space="preserve">. This Guaranty constitutes a guarantee of payment and not of collection. The obligations of Guarantor under this Guaranty are primary obligations and are several from Company or any other Person, and Guarantor is the principal obligor under this Guaranty.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sidRPr="00885969">
        <w:rPr>
          <w:rFonts w:eastAsia="Times New Roman" w:cs="Arial"/>
          <w:b/>
          <w:bCs/>
        </w:rPr>
        <w:t>Guarantor’s liability under this Guaranty will be irrevocable, absolute, and unconditional irrespective of, and Guarantor unconditionally and irrevocably waives any defenses it may now have or later acquire in any way relating to:</w:t>
      </w:r>
    </w:p>
    <w:p w14:paraId="0388517D" w14:textId="77777777"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bookmarkStart w:id="735" w:name="_DV_M837"/>
      <w:bookmarkEnd w:id="735"/>
      <w:r w:rsidRPr="00885969">
        <w:rPr>
          <w:rFonts w:eastAsia="Times New Roman" w:cs="Arial"/>
          <w:b/>
        </w:rPr>
        <w:t>any change in the time, manner, or place of payment of, or in any other term of, any of the Guaranteed Obligations, or any other amendment, modification, or waiver of, or any consent to departure from, the terms of any Guaranteed Obligations, or any compromise, settlement, release, or termination of any of the Guaranteed Obligations;</w:t>
      </w:r>
      <w:bookmarkStart w:id="736" w:name="_DV_M838"/>
      <w:bookmarkEnd w:id="736"/>
    </w:p>
    <w:p w14:paraId="1FAAE10F" w14:textId="1E3A0129"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t>any change, restructuring, or termination of the corporate structure or existence of Company or any of its subsidiaries, including Guarantor’s disposal of any part of Guarantor’s interest in Company, or Guarantor’s alteration of Guarantor’s investment in Company in any manner;</w:t>
      </w:r>
      <w:bookmarkStart w:id="737" w:name="_DV_M839"/>
      <w:bookmarkEnd w:id="737"/>
    </w:p>
    <w:p w14:paraId="7988BC36" w14:textId="77777777" w:rsidR="00471CD0" w:rsidRPr="00885969" w:rsidRDefault="00471CD0" w:rsidP="00F44AE6">
      <w:pPr>
        <w:numPr>
          <w:ilvl w:val="6"/>
          <w:numId w:val="41"/>
        </w:numPr>
        <w:tabs>
          <w:tab w:val="left" w:pos="1080"/>
          <w:tab w:val="left" w:pos="5788"/>
        </w:tabs>
        <w:autoSpaceDE w:val="0"/>
        <w:autoSpaceDN w:val="0"/>
        <w:adjustRightInd w:val="0"/>
        <w:ind w:left="907"/>
        <w:outlineLvl w:val="6"/>
        <w:rPr>
          <w:rFonts w:eastAsia="Times New Roman" w:cs="Arial"/>
          <w:b/>
        </w:rPr>
      </w:pPr>
      <w:r w:rsidRPr="00885969">
        <w:rPr>
          <w:rFonts w:eastAsia="Times New Roman" w:cs="Arial"/>
          <w:b/>
        </w:rPr>
        <w:t>any lack of validity or enforceability, in whole or in part, of the Guaranteed Obligations, the BTA, or any agreement or instrument relating the Guaranteed Obligations or the BTA;</w:t>
      </w:r>
      <w:bookmarkStart w:id="738" w:name="_DV_M840"/>
      <w:bookmarkEnd w:id="738"/>
    </w:p>
    <w:p w14:paraId="0DA95390" w14:textId="77777777"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lastRenderedPageBreak/>
        <w:t xml:space="preserve">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waiving any duty on the part of Beneficiary to disclose </w:t>
      </w:r>
      <w:r w:rsidRPr="00885969">
        <w:rPr>
          <w:rFonts w:eastAsia="Times New Roman" w:cs="Arial"/>
          <w:b/>
          <w:bCs/>
        </w:rPr>
        <w:t>the</w:t>
      </w:r>
      <w:r w:rsidRPr="00885969">
        <w:rPr>
          <w:rFonts w:eastAsia="Times New Roman" w:cs="Arial"/>
          <w:b/>
        </w:rPr>
        <w:t xml:space="preserve"> information);</w:t>
      </w:r>
      <w:bookmarkStart w:id="739" w:name="_DV_M841"/>
      <w:bookmarkEnd w:id="739"/>
    </w:p>
    <w:p w14:paraId="33F77D2D" w14:textId="77777777"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t>any failure, omission, delay, or lack on the part of Beneficiary to enforce, ascertain, or exercise any right, power, or remedy under or pursuant to the terms of the BTA, the Guaranteed Obligations, or this Guaranty;</w:t>
      </w:r>
      <w:bookmarkStart w:id="740" w:name="_DV_M842"/>
      <w:bookmarkEnd w:id="740"/>
    </w:p>
    <w:p w14:paraId="3889F43A" w14:textId="64009F05"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t>any failure by Beneficiary to commence an action against Company, including as contemplated by the provisions of O.C.G.A. Section 10-7-24, as amended;</w:t>
      </w:r>
      <w:bookmarkStart w:id="741" w:name="_DV_M843"/>
      <w:bookmarkEnd w:id="741"/>
      <w:r w:rsidRPr="00885969">
        <w:rPr>
          <w:rFonts w:eastAsia="Times New Roman" w:cs="Arial"/>
          <w:b/>
        </w:rPr>
        <w:t xml:space="preserve"> any lack of due diligence by Beneficiary in the collection or protection of or realization upon any collateral securing the Guaranteed Obligations; </w:t>
      </w:r>
      <w:bookmarkStart w:id="742" w:name="_DV_M844"/>
      <w:bookmarkEnd w:id="742"/>
    </w:p>
    <w:p w14:paraId="1F6B167C" w14:textId="77777777"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t>the bankruptcy, insolvency, winding up, dissolution, liquidation, administration, reorganization, or other similar or dissimilar failure or financial disability of Guarantor or Company, or any legal limitation, disability, incapacity, or other circumstance relating to Guarantor or Company;</w:t>
      </w:r>
      <w:bookmarkStart w:id="743" w:name="_DV_M845"/>
      <w:bookmarkEnd w:id="743"/>
    </w:p>
    <w:p w14:paraId="6A4A5C79" w14:textId="77777777"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t xml:space="preserve">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w:t>
      </w:r>
      <w:r w:rsidRPr="00885969">
        <w:rPr>
          <w:rFonts w:eastAsia="Times New Roman" w:cs="Arial"/>
          <w:b/>
          <w:bCs/>
        </w:rPr>
        <w:t>other Person</w:t>
      </w:r>
      <w:r w:rsidRPr="00885969">
        <w:rPr>
          <w:rFonts w:eastAsia="Times New Roman" w:cs="Arial"/>
          <w:b/>
        </w:rPr>
        <w:t xml:space="preserve"> (other than as a result of the indefeasible payment of the Guaranteed Obligations in full);</w:t>
      </w:r>
      <w:bookmarkStart w:id="744" w:name="_DV_M846"/>
      <w:bookmarkEnd w:id="744"/>
    </w:p>
    <w:p w14:paraId="41CA8E76" w14:textId="77777777" w:rsidR="00471CD0" w:rsidRPr="00885969" w:rsidRDefault="00471CD0"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r w:rsidRPr="00885969">
        <w:rPr>
          <w:rFonts w:eastAsia="Times New Roman" w:cs="Arial"/>
          <w:b/>
        </w:rPr>
        <w:t xml:space="preserve">the taking, variation, renewal, addition, substitution, subordination, or partial or entire release of any security or other credit support for the Guaranteed Obligations, or the enforcement or neglect to perfect or enforce </w:t>
      </w:r>
      <w:r w:rsidRPr="00885969">
        <w:rPr>
          <w:rFonts w:eastAsia="Times New Roman" w:cs="Arial"/>
          <w:b/>
          <w:bCs/>
        </w:rPr>
        <w:t>the</w:t>
      </w:r>
      <w:r w:rsidRPr="00885969">
        <w:rPr>
          <w:rFonts w:eastAsia="Times New Roman" w:cs="Arial"/>
          <w:b/>
        </w:rPr>
        <w:t xml:space="preserve"> security or support; or </w:t>
      </w:r>
      <w:bookmarkStart w:id="745" w:name="_DV_M847"/>
      <w:bookmarkEnd w:id="745"/>
    </w:p>
    <w:p w14:paraId="1D63E6F4" w14:textId="3C525612" w:rsidR="005A3C5E" w:rsidRPr="003E6F78" w:rsidRDefault="005A3C5E" w:rsidP="00F44AE6">
      <w:pPr>
        <w:widowControl w:val="0"/>
        <w:numPr>
          <w:ilvl w:val="6"/>
          <w:numId w:val="41"/>
        </w:numPr>
        <w:tabs>
          <w:tab w:val="left" w:pos="1080"/>
          <w:tab w:val="left" w:pos="5788"/>
        </w:tabs>
        <w:autoSpaceDE w:val="0"/>
        <w:autoSpaceDN w:val="0"/>
        <w:adjustRightInd w:val="0"/>
        <w:ind w:left="900"/>
        <w:outlineLvl w:val="6"/>
        <w:rPr>
          <w:rFonts w:eastAsia="Times New Roman" w:cs="Arial"/>
          <w:b/>
        </w:rPr>
      </w:pPr>
      <w:bookmarkStart w:id="746" w:name="_DV_M848"/>
      <w:bookmarkStart w:id="747" w:name="_DV_M849"/>
      <w:bookmarkEnd w:id="746"/>
      <w:bookmarkEnd w:id="747"/>
      <w:r w:rsidRPr="003E6F78">
        <w:rPr>
          <w:rFonts w:eastAsia="Times New Roman" w:cs="Arial"/>
          <w:b/>
        </w:rPr>
        <w:t>except as provided in Section 2.3.3 (</w:t>
      </w:r>
      <w:r w:rsidRPr="003E6F78">
        <w:rPr>
          <w:rFonts w:eastAsia="Times New Roman" w:cs="Arial"/>
          <w:b/>
          <w:i/>
        </w:rPr>
        <w:t>Waiver of Rights and Remedies</w:t>
      </w:r>
      <w:r w:rsidRPr="003E6F78">
        <w:rPr>
          <w:rFonts w:eastAsia="Times New Roman" w:cs="Arial"/>
          <w:b/>
        </w:rPr>
        <w:t>), any other circumstance whatsoever (including any statute of limitations) or any act of Beneficiary or any existence of or reliance on any representation by Beneficiary that might otherwise constitute a legal or equitable defense available to, or a discharge of, Guarantor.</w:t>
      </w:r>
    </w:p>
    <w:p w14:paraId="1F8317A1" w14:textId="68BAB7BC" w:rsidR="00471CD0" w:rsidRPr="00885969" w:rsidRDefault="00471CD0" w:rsidP="00885969">
      <w:pPr>
        <w:tabs>
          <w:tab w:val="left" w:pos="2160"/>
          <w:tab w:val="left" w:pos="5068"/>
        </w:tabs>
        <w:autoSpaceDE w:val="0"/>
        <w:autoSpaceDN w:val="0"/>
        <w:adjustRightInd w:val="0"/>
        <w:ind w:left="270"/>
        <w:outlineLvl w:val="5"/>
        <w:rPr>
          <w:rFonts w:eastAsia="Times New Roman" w:cs="Arial"/>
        </w:rPr>
      </w:pPr>
      <w:r w:rsidRPr="00885969">
        <w:rPr>
          <w:rFonts w:eastAsia="Times New Roman" w:cs="Arial"/>
          <w:b/>
        </w:rPr>
        <w:t>2.2.2. Guarantee Effectiveness.</w:t>
      </w:r>
      <w:r w:rsidRPr="00885969">
        <w:rPr>
          <w:rFonts w:eastAsia="Times New Roman" w:cs="Arial"/>
        </w:rPr>
        <w:t xml:space="preserve"> This Guaranty will continue to be effective or must be reinstated by Guarantor, as the case may be, if at any time any payment of the Guaranteed Obligations should for any reason subsequently be asserted or declared to be void or voidable, or is unwound in any way under any state or federal </w:t>
      </w:r>
      <w:r w:rsidR="006D4C0A">
        <w:rPr>
          <w:rFonts w:eastAsia="Times New Roman" w:cs="Arial"/>
        </w:rPr>
        <w:t>l</w:t>
      </w:r>
      <w:r w:rsidR="006D4C0A" w:rsidRPr="00885969">
        <w:rPr>
          <w:rFonts w:eastAsia="Times New Roman" w:cs="Arial"/>
        </w:rPr>
        <w:t>aw</w:t>
      </w:r>
      <w:r w:rsidRPr="00885969">
        <w:rPr>
          <w:rFonts w:eastAsia="Times New Roman" w:cs="Arial"/>
        </w:rPr>
        <w:t>, including any provision of the U.S. Bankruptcy Code related to fraudulent conveyance or preference (each</w:t>
      </w:r>
      <w:r w:rsidR="006302D3">
        <w:rPr>
          <w:rFonts w:eastAsia="Times New Roman" w:cs="Arial"/>
        </w:rPr>
        <w:t>,</w:t>
      </w:r>
      <w:r w:rsidRPr="00885969">
        <w:rPr>
          <w:rFonts w:eastAsia="Times New Roman" w:cs="Arial"/>
        </w:rPr>
        <w:t xml:space="preserve"> a “</w:t>
      </w:r>
      <w:r w:rsidRPr="00885969">
        <w:rPr>
          <w:rFonts w:eastAsia="Times New Roman" w:cs="Arial"/>
          <w:b/>
        </w:rPr>
        <w:t>Voidable Transfer</w:t>
      </w:r>
      <w:r w:rsidRPr="00885969">
        <w:rPr>
          <w:rFonts w:eastAsia="Times New Roman" w:cs="Arial"/>
        </w:rPr>
        <w:t>”)</w:t>
      </w:r>
      <w:r w:rsidR="006302D3">
        <w:rPr>
          <w:rFonts w:eastAsia="Times New Roman" w:cs="Arial"/>
        </w:rPr>
        <w:t xml:space="preserve">. </w:t>
      </w:r>
      <w:r w:rsidRPr="00885969">
        <w:rPr>
          <w:rFonts w:eastAsia="Times New Roman" w:cs="Arial"/>
        </w:rPr>
        <w:t>Beneficiary or any other person is not required to repay or restore, in whole or in part, any Voidable Transfer</w:t>
      </w:r>
      <w:r w:rsidR="006302D3" w:rsidRPr="006302D3">
        <w:rPr>
          <w:rFonts w:eastAsia="Times New Roman" w:cs="Arial"/>
        </w:rPr>
        <w:t>, and any attempt to repay or restore any Voidable Transfer</w:t>
      </w:r>
      <w:r w:rsidRPr="00885969">
        <w:rPr>
          <w:rFonts w:eastAsia="Times New Roman" w:cs="Arial"/>
        </w:rPr>
        <w:t xml:space="preserve"> </w:t>
      </w:r>
      <w:r w:rsidR="006302D3">
        <w:rPr>
          <w:rFonts w:eastAsia="Times New Roman" w:cs="Arial"/>
        </w:rPr>
        <w:t xml:space="preserve">will be construed </w:t>
      </w:r>
      <w:r w:rsidRPr="00885969">
        <w:rPr>
          <w:rFonts w:eastAsia="Times New Roman" w:cs="Arial"/>
        </w:rPr>
        <w:t>as though the payment had not been made</w:t>
      </w:r>
      <w:r w:rsidR="006302D3">
        <w:rPr>
          <w:rFonts w:eastAsia="Times New Roman" w:cs="Arial"/>
        </w:rPr>
        <w:t>.</w:t>
      </w:r>
    </w:p>
    <w:p w14:paraId="032E4B37" w14:textId="77777777" w:rsidR="00471CD0" w:rsidRPr="00885969" w:rsidRDefault="00471CD0" w:rsidP="00885969">
      <w:pPr>
        <w:tabs>
          <w:tab w:val="left" w:pos="2160"/>
          <w:tab w:val="left" w:pos="5068"/>
        </w:tabs>
        <w:autoSpaceDE w:val="0"/>
        <w:autoSpaceDN w:val="0"/>
        <w:adjustRightInd w:val="0"/>
        <w:ind w:left="270"/>
        <w:outlineLvl w:val="5"/>
        <w:rPr>
          <w:rFonts w:eastAsia="Times New Roman" w:cs="Arial"/>
        </w:rPr>
      </w:pPr>
      <w:r w:rsidRPr="00885969">
        <w:rPr>
          <w:rFonts w:eastAsia="Times New Roman" w:cs="Arial"/>
          <w:b/>
        </w:rPr>
        <w:t>2.2.3.</w:t>
      </w:r>
      <w:r w:rsidRPr="00885969">
        <w:rPr>
          <w:rFonts w:eastAsia="Times New Roman" w:cs="Arial"/>
        </w:rPr>
        <w:t xml:space="preserve"> </w:t>
      </w:r>
      <w:r w:rsidRPr="00885969">
        <w:rPr>
          <w:rFonts w:eastAsia="Times New Roman" w:cs="Arial"/>
          <w:b/>
        </w:rPr>
        <w:t xml:space="preserve">No Release of Guaranty. </w:t>
      </w:r>
      <w:r w:rsidRPr="00885969">
        <w:rPr>
          <w:rFonts w:eastAsia="Times New Roman" w:cs="Arial"/>
        </w:rPr>
        <w:t>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give Guarantor any recourse against Beneficiary.</w:t>
      </w:r>
    </w:p>
    <w:p w14:paraId="22083AA6" w14:textId="33C6B99B" w:rsidR="00471CD0" w:rsidRPr="00885969" w:rsidRDefault="00471CD0" w:rsidP="00885969">
      <w:pPr>
        <w:tabs>
          <w:tab w:val="left" w:pos="2160"/>
          <w:tab w:val="left" w:pos="5068"/>
        </w:tabs>
        <w:ind w:left="270"/>
        <w:outlineLvl w:val="5"/>
        <w:rPr>
          <w:rFonts w:eastAsia="Times New Roman" w:cs="Arial"/>
        </w:rPr>
      </w:pPr>
      <w:bookmarkStart w:id="748" w:name="_DV_M850"/>
      <w:bookmarkEnd w:id="748"/>
      <w:r w:rsidRPr="00885969">
        <w:rPr>
          <w:rFonts w:eastAsia="Calibri" w:cs="Arial"/>
          <w:b/>
        </w:rPr>
        <w:t>2.2.4. Enforcement following Seller Default.</w:t>
      </w:r>
      <w:r w:rsidRPr="00885969">
        <w:rPr>
          <w:rFonts w:eastAsia="Calibri" w:cs="Arial"/>
        </w:rPr>
        <w:t xml:space="preserve"> </w:t>
      </w:r>
      <w:r w:rsidRPr="00885969">
        <w:rPr>
          <w:rFonts w:eastAsia="Times New Roman" w:cs="Arial"/>
        </w:rPr>
        <w:t xml:space="preserve">In the case of Seller Default under the </w:t>
      </w:r>
      <w:r w:rsidRPr="00885969">
        <w:rPr>
          <w:rFonts w:eastAsia="Times New Roman" w:cs="Arial"/>
          <w:spacing w:val="-4"/>
          <w:kern w:val="14"/>
        </w:rPr>
        <w:t>BTA</w:t>
      </w:r>
      <w:r w:rsidRPr="00885969">
        <w:rPr>
          <w:rFonts w:eastAsia="Times New Roman" w:cs="Arial"/>
        </w:rPr>
        <w:t xml:space="preserve"> or Seller’s failure to perform any of the Guaranteed Obligations, Guarantor agrees that Beneficiary will have the right to enforce its rights, powers, and remedies under the </w:t>
      </w:r>
      <w:r w:rsidRPr="00885969">
        <w:rPr>
          <w:rFonts w:eastAsia="Times New Roman" w:cs="Arial"/>
          <w:spacing w:val="-4"/>
          <w:kern w:val="14"/>
        </w:rPr>
        <w:t>BTA</w:t>
      </w:r>
      <w:r w:rsidRPr="00885969">
        <w:rPr>
          <w:rFonts w:eastAsia="Times New Roman" w:cs="Arial"/>
        </w:rPr>
        <w:t xml:space="preserve">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w:t>
      </w:r>
      <w:r w:rsidRPr="00885969">
        <w:rPr>
          <w:rFonts w:eastAsia="Times New Roman" w:cs="Arial"/>
          <w:spacing w:val="-4"/>
          <w:kern w:val="14"/>
        </w:rPr>
        <w:t>BTA</w:t>
      </w:r>
      <w:r w:rsidRPr="00885969">
        <w:rPr>
          <w:rFonts w:eastAsia="Times New Roman" w:cs="Arial"/>
        </w:rPr>
        <w:t xml:space="preserve">, this Guaranty, by </w:t>
      </w:r>
      <w:r w:rsidR="006D4C0A">
        <w:rPr>
          <w:rFonts w:eastAsia="Times New Roman" w:cs="Arial"/>
        </w:rPr>
        <w:t>l</w:t>
      </w:r>
      <w:r w:rsidR="006D4C0A" w:rsidRPr="00885969">
        <w:rPr>
          <w:rFonts w:eastAsia="Times New Roman" w:cs="Arial"/>
        </w:rPr>
        <w:t>aw</w:t>
      </w:r>
      <w:r w:rsidRPr="00885969">
        <w:rPr>
          <w:rFonts w:eastAsia="Times New Roman" w:cs="Arial"/>
        </w:rPr>
        <w:t>,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14:paraId="30BEB897" w14:textId="77777777" w:rsidR="00471CD0" w:rsidRPr="00885969" w:rsidRDefault="00471CD0" w:rsidP="00F44AE6">
      <w:pPr>
        <w:keepNext/>
        <w:keepLines/>
        <w:numPr>
          <w:ilvl w:val="1"/>
          <w:numId w:val="43"/>
        </w:numPr>
        <w:tabs>
          <w:tab w:val="left" w:pos="540"/>
        </w:tabs>
        <w:autoSpaceDE w:val="0"/>
        <w:autoSpaceDN w:val="0"/>
        <w:adjustRightInd w:val="0"/>
        <w:outlineLvl w:val="1"/>
        <w:rPr>
          <w:rFonts w:eastAsia="Times New Roman" w:cs="Arial"/>
          <w:b/>
        </w:rPr>
      </w:pPr>
      <w:bookmarkStart w:id="749" w:name="_DV_M851"/>
      <w:bookmarkEnd w:id="749"/>
      <w:r w:rsidRPr="00885969">
        <w:rPr>
          <w:rFonts w:eastAsia="Times New Roman" w:cs="Arial"/>
          <w:b/>
        </w:rPr>
        <w:lastRenderedPageBreak/>
        <w:t>Waivers and Acknowledgments.</w:t>
      </w:r>
    </w:p>
    <w:p w14:paraId="1FBC51DF" w14:textId="77777777" w:rsidR="00471CD0" w:rsidRPr="00885969" w:rsidRDefault="00471CD0" w:rsidP="00885969">
      <w:pPr>
        <w:keepNext/>
        <w:keepLines/>
        <w:autoSpaceDE w:val="0"/>
        <w:autoSpaceDN w:val="0"/>
        <w:adjustRightInd w:val="0"/>
        <w:ind w:left="270"/>
        <w:outlineLvl w:val="5"/>
        <w:rPr>
          <w:rFonts w:eastAsia="Times New Roman" w:cs="Arial"/>
        </w:rPr>
      </w:pPr>
      <w:bookmarkStart w:id="750" w:name="_DV_M852"/>
      <w:bookmarkEnd w:id="750"/>
      <w:r w:rsidRPr="00885969">
        <w:rPr>
          <w:rFonts w:eastAsia="Times New Roman" w:cs="Arial"/>
          <w:b/>
        </w:rPr>
        <w:t>2.3.1. Guarantor Notice Waiver.</w:t>
      </w:r>
      <w:r w:rsidRPr="00885969">
        <w:rPr>
          <w:rFonts w:eastAsia="Times New Roman" w:cs="Arial"/>
        </w:rPr>
        <w:t xml:space="preserve"> Guarantor unconditionally and irrevocably waives promptness, diligence, presentment, demand of payment, acceptance, notice of acceptance, protest, notice of dishonor, and any other notices regarding any of the Guaranteed Obligations and this Guaranty.</w:t>
      </w:r>
    </w:p>
    <w:p w14:paraId="169DA9C3" w14:textId="2E40E789" w:rsidR="00471CD0" w:rsidRPr="00885969" w:rsidRDefault="00471CD0" w:rsidP="00885969">
      <w:pPr>
        <w:tabs>
          <w:tab w:val="left" w:pos="2160"/>
        </w:tabs>
        <w:autoSpaceDE w:val="0"/>
        <w:autoSpaceDN w:val="0"/>
        <w:adjustRightInd w:val="0"/>
        <w:ind w:left="270"/>
        <w:outlineLvl w:val="5"/>
        <w:rPr>
          <w:rFonts w:eastAsia="Times New Roman" w:cs="Arial"/>
        </w:rPr>
      </w:pPr>
      <w:r w:rsidRPr="00885969">
        <w:rPr>
          <w:rFonts w:eastAsia="Times New Roman" w:cs="Arial"/>
          <w:b/>
        </w:rPr>
        <w:t>2.3.2. Guarantor Waiver of Guaranty and Acknowledge</w:t>
      </w:r>
      <w:r w:rsidR="00A638C6">
        <w:rPr>
          <w:rFonts w:eastAsia="Times New Roman" w:cs="Arial"/>
          <w:b/>
        </w:rPr>
        <w:t>ment</w:t>
      </w:r>
      <w:r w:rsidRPr="00885969">
        <w:rPr>
          <w:rFonts w:eastAsia="Times New Roman" w:cs="Arial"/>
          <w:b/>
        </w:rPr>
        <w:t xml:space="preserve"> of Continuing Obligations. </w:t>
      </w:r>
      <w:r w:rsidRPr="00885969">
        <w:rPr>
          <w:rFonts w:eastAsia="Times New Roman" w:cs="Arial"/>
        </w:rPr>
        <w:t xml:space="preserve">Guarantor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any modification of the </w:t>
      </w:r>
      <w:r w:rsidRPr="00885969">
        <w:rPr>
          <w:rFonts w:eastAsia="Times New Roman" w:cs="Arial"/>
          <w:spacing w:val="-4"/>
          <w:kern w:val="14"/>
        </w:rPr>
        <w:t>BTA</w:t>
      </w:r>
      <w:r w:rsidRPr="00885969">
        <w:rPr>
          <w:rFonts w:eastAsia="Times New Roman" w:cs="Arial"/>
        </w:rPr>
        <w:t>.</w:t>
      </w:r>
    </w:p>
    <w:p w14:paraId="398657D6" w14:textId="38D3D247" w:rsidR="00471CD0" w:rsidRPr="00885969" w:rsidRDefault="00471CD0" w:rsidP="00885969">
      <w:pPr>
        <w:tabs>
          <w:tab w:val="left" w:pos="2160"/>
          <w:tab w:val="left" w:pos="5068"/>
        </w:tabs>
        <w:autoSpaceDE w:val="0"/>
        <w:autoSpaceDN w:val="0"/>
        <w:adjustRightInd w:val="0"/>
        <w:ind w:left="270"/>
        <w:outlineLvl w:val="5"/>
        <w:rPr>
          <w:rFonts w:eastAsia="Times New Roman" w:cs="Arial"/>
        </w:rPr>
      </w:pPr>
      <w:bookmarkStart w:id="751" w:name="_DV_M854"/>
      <w:bookmarkEnd w:id="751"/>
      <w:r w:rsidRPr="00885969">
        <w:rPr>
          <w:rFonts w:eastAsia="Times New Roman" w:cs="Arial"/>
          <w:b/>
        </w:rPr>
        <w:t>2.3.3. Waiver of Rights and Remedies.</w:t>
      </w:r>
      <w:r w:rsidRPr="00885969">
        <w:rPr>
          <w:rFonts w:eastAsia="Times New Roman" w:cs="Arial"/>
        </w:rPr>
        <w:t xml:space="preserve"> Guarantor unconditionally and irrevocably waives all rights and remedies accorded by application of </w:t>
      </w:r>
      <w:r w:rsidR="006D4C0A">
        <w:rPr>
          <w:rFonts w:eastAsia="Times New Roman" w:cs="Arial"/>
        </w:rPr>
        <w:t>l</w:t>
      </w:r>
      <w:r w:rsidR="006D4C0A" w:rsidRPr="00885969">
        <w:rPr>
          <w:rFonts w:eastAsia="Times New Roman" w:cs="Arial"/>
        </w:rPr>
        <w:t xml:space="preserve">aw </w:t>
      </w:r>
      <w:r w:rsidRPr="00885969">
        <w:rPr>
          <w:rFonts w:eastAsia="Times New Roman" w:cs="Arial"/>
        </w:rPr>
        <w:t xml:space="preserve">to sureties or guarantors and </w:t>
      </w:r>
      <w:r w:rsidR="005F3542">
        <w:rPr>
          <w:rFonts w:eastAsia="Times New Roman" w:cs="Arial"/>
        </w:rPr>
        <w:t xml:space="preserve">Guarantor </w:t>
      </w:r>
      <w:r w:rsidRPr="00885969">
        <w:rPr>
          <w:rFonts w:eastAsia="Times New Roman" w:cs="Arial"/>
        </w:rPr>
        <w:t>must not assert or take advantage of those rights or remedies, including:</w:t>
      </w:r>
    </w:p>
    <w:p w14:paraId="71E476D8" w14:textId="77777777" w:rsidR="00471CD0" w:rsidRPr="00885969" w:rsidRDefault="00471CD0" w:rsidP="00F44AE6">
      <w:pPr>
        <w:widowControl w:val="0"/>
        <w:numPr>
          <w:ilvl w:val="6"/>
          <w:numId w:val="42"/>
        </w:numPr>
        <w:tabs>
          <w:tab w:val="left" w:pos="1260"/>
          <w:tab w:val="left" w:pos="2160"/>
          <w:tab w:val="left" w:pos="5788"/>
        </w:tabs>
        <w:autoSpaceDE w:val="0"/>
        <w:autoSpaceDN w:val="0"/>
        <w:adjustRightInd w:val="0"/>
        <w:ind w:left="806" w:firstLine="4"/>
        <w:outlineLvl w:val="6"/>
        <w:rPr>
          <w:rFonts w:eastAsia="Times New Roman" w:cs="Arial"/>
        </w:rPr>
      </w:pPr>
      <w:bookmarkStart w:id="752" w:name="_DV_M855"/>
      <w:bookmarkEnd w:id="752"/>
      <w:r w:rsidRPr="00885969">
        <w:rPr>
          <w:rFonts w:eastAsia="Times New Roman" w:cs="Arial"/>
        </w:rPr>
        <w:t>any right to require Beneficiary to proceed against Company or any other person or to proceed against or exhaust any security held by Beneficiary at any time or to pursue any other remedy in Beneficiary’s power before proceeding against Guarantor;</w:t>
      </w:r>
      <w:bookmarkStart w:id="753" w:name="_DV_M856"/>
      <w:bookmarkEnd w:id="753"/>
    </w:p>
    <w:p w14:paraId="64B02EF5" w14:textId="77777777" w:rsidR="00471CD0" w:rsidRPr="00885969" w:rsidRDefault="00471CD0" w:rsidP="00F44AE6">
      <w:pPr>
        <w:widowControl w:val="0"/>
        <w:numPr>
          <w:ilvl w:val="6"/>
          <w:numId w:val="42"/>
        </w:numPr>
        <w:tabs>
          <w:tab w:val="left" w:pos="1260"/>
          <w:tab w:val="left" w:pos="2160"/>
          <w:tab w:val="left" w:pos="5788"/>
        </w:tabs>
        <w:autoSpaceDE w:val="0"/>
        <w:autoSpaceDN w:val="0"/>
        <w:adjustRightInd w:val="0"/>
        <w:ind w:left="806" w:firstLine="4"/>
        <w:outlineLvl w:val="6"/>
        <w:rPr>
          <w:rFonts w:eastAsia="Times New Roman" w:cs="Arial"/>
        </w:rPr>
      </w:pPr>
      <w:r w:rsidRPr="00885969">
        <w:rPr>
          <w:rFonts w:eastAsia="Times New Roman" w:cs="Arial"/>
        </w:rPr>
        <w:t>any defense that may arise because of the incapacity, lack of authority, death, or disability of any other Person or the failure of Beneficiary to file or enforce a claim against the estate (in administration, bankruptcy, or any other proceeding) of any other Person; or</w:t>
      </w:r>
      <w:bookmarkStart w:id="754" w:name="_DV_M857"/>
      <w:bookmarkEnd w:id="754"/>
    </w:p>
    <w:p w14:paraId="56065BD2" w14:textId="77777777" w:rsidR="00471CD0" w:rsidRPr="00885969" w:rsidRDefault="00471CD0" w:rsidP="00F44AE6">
      <w:pPr>
        <w:widowControl w:val="0"/>
        <w:numPr>
          <w:ilvl w:val="6"/>
          <w:numId w:val="42"/>
        </w:numPr>
        <w:tabs>
          <w:tab w:val="left" w:pos="1260"/>
          <w:tab w:val="left" w:pos="2160"/>
          <w:tab w:val="left" w:pos="5788"/>
        </w:tabs>
        <w:autoSpaceDE w:val="0"/>
        <w:autoSpaceDN w:val="0"/>
        <w:adjustRightInd w:val="0"/>
        <w:ind w:left="806" w:firstLine="4"/>
        <w:outlineLvl w:val="6"/>
        <w:rPr>
          <w:rFonts w:eastAsia="Times New Roman" w:cs="Arial"/>
        </w:rPr>
      </w:pPr>
      <w:r w:rsidRPr="00885969">
        <w:rPr>
          <w:rFonts w:eastAsia="Times New Roman" w:cs="Arial"/>
        </w:rPr>
        <w:t xml:space="preserve">any defense arising because of the exercise of any right or remedy available to, or election made by, Beneficiary </w:t>
      </w:r>
      <w:r w:rsidRPr="00885969">
        <w:rPr>
          <w:rFonts w:eastAsia="Yu Mincho" w:cs="Arial"/>
        </w:rPr>
        <w:t>under</w:t>
      </w:r>
      <w:r w:rsidRPr="00885969">
        <w:rPr>
          <w:rFonts w:eastAsia="Times New Roman" w:cs="Arial"/>
        </w:rPr>
        <w:t xml:space="preserve"> the U.S. Bankruptcy Code, whether as an unsecured or under secured creditor, seeking adequate protection or otherwise.</w:t>
      </w:r>
    </w:p>
    <w:p w14:paraId="4CFD79EE" w14:textId="77777777" w:rsidR="00471CD0" w:rsidRPr="00885969" w:rsidRDefault="00471CD0" w:rsidP="00885969">
      <w:pPr>
        <w:tabs>
          <w:tab w:val="left" w:pos="2160"/>
          <w:tab w:val="left" w:pos="5068"/>
        </w:tabs>
        <w:autoSpaceDE w:val="0"/>
        <w:autoSpaceDN w:val="0"/>
        <w:adjustRightInd w:val="0"/>
        <w:ind w:left="270"/>
        <w:outlineLvl w:val="5"/>
        <w:rPr>
          <w:rFonts w:eastAsia="Times New Roman" w:cs="Arial"/>
        </w:rPr>
      </w:pPr>
      <w:bookmarkStart w:id="755" w:name="_DV_M858"/>
      <w:bookmarkEnd w:id="755"/>
      <w:r w:rsidRPr="00885969">
        <w:rPr>
          <w:rFonts w:eastAsia="Times New Roman" w:cs="Arial"/>
          <w:b/>
        </w:rPr>
        <w:t>2.3.4. Guarantor’s Waiver of Defenses Based on Set-Off or Counterclaim.</w:t>
      </w:r>
      <w:r w:rsidRPr="00885969">
        <w:rPr>
          <w:rFonts w:eastAsia="Times New Roman" w:cs="Arial"/>
        </w:rPr>
        <w:t xml:space="preserve"> Guarantor unconditionally and irrevocably waives any defense based on any right of set-off or counterclaim against or concerning the obligations of Guarantor under this Guaranty.</w:t>
      </w:r>
    </w:p>
    <w:p w14:paraId="333B75DB" w14:textId="156F6A7C" w:rsidR="00471CD0" w:rsidRPr="00885969" w:rsidRDefault="00471CD0" w:rsidP="00885969">
      <w:pPr>
        <w:autoSpaceDE w:val="0"/>
        <w:autoSpaceDN w:val="0"/>
        <w:adjustRightInd w:val="0"/>
        <w:ind w:left="270"/>
        <w:outlineLvl w:val="5"/>
        <w:rPr>
          <w:rFonts w:eastAsia="Times New Roman" w:cs="Arial"/>
        </w:rPr>
      </w:pPr>
      <w:bookmarkStart w:id="756" w:name="_DV_M859"/>
      <w:bookmarkEnd w:id="756"/>
      <w:r w:rsidRPr="00885969">
        <w:rPr>
          <w:rFonts w:eastAsia="Times New Roman" w:cs="Arial"/>
          <w:b/>
        </w:rPr>
        <w:t>2.3.5.</w:t>
      </w:r>
      <w:r w:rsidRPr="00885969">
        <w:rPr>
          <w:rFonts w:eastAsia="Times New Roman" w:cs="Arial"/>
        </w:rPr>
        <w:t xml:space="preserve"> </w:t>
      </w:r>
      <w:r w:rsidRPr="00885969">
        <w:rPr>
          <w:rFonts w:eastAsia="Times New Roman" w:cs="Arial"/>
          <w:b/>
        </w:rPr>
        <w:t xml:space="preserve">Guarantor Waiver of Defenses, Claims, and Discharges. </w:t>
      </w:r>
      <w:r w:rsidRPr="00885969">
        <w:rPr>
          <w:rFonts w:eastAsia="Times New Roman" w:cs="Arial"/>
        </w:rPr>
        <w:t xml:space="preserve">Guarantor unconditionally and irrevocably waives all defenses, claims, and discharges of Company, or any other obligor regarding the Guaranteed Obligations. Without limiting the generality of the preceding sentence, Guarantor will not assert, plead, or enforce against Beneficiary or any other Person any defense of waiver, release, statute of limitations, res judicata, statute of frauds, fraud, incapacity, minority, usury, illegality, or unenforceability that may be available to Company or any other person liable concerning any indebtedness, or any setoff available against Beneficiary to Company or any other Person,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w:t>
      </w:r>
      <w:r w:rsidR="006D4C0A">
        <w:rPr>
          <w:rFonts w:eastAsia="Times New Roman" w:cs="Arial"/>
        </w:rPr>
        <w:t>l</w:t>
      </w:r>
      <w:r w:rsidR="006D4C0A" w:rsidRPr="00885969">
        <w:rPr>
          <w:rFonts w:eastAsia="Times New Roman" w:cs="Arial"/>
        </w:rPr>
        <w:t>aw</w:t>
      </w:r>
      <w:r w:rsidRPr="00885969">
        <w:rPr>
          <w:rFonts w:eastAsia="Times New Roman" w:cs="Arial"/>
        </w:rPr>
        <w:t xml:space="preserve">, for any deficiency remaining after foreclosure of any mortgage or security interest securing indebtedness, whether or not the liability of Company or any other person for the deficiency is discharged </w:t>
      </w:r>
      <w:r w:rsidRPr="00885969">
        <w:rPr>
          <w:rFonts w:eastAsia="Calibri" w:cs="Arial"/>
        </w:rPr>
        <w:t>under</w:t>
      </w:r>
      <w:r w:rsidRPr="00885969">
        <w:rPr>
          <w:rFonts w:eastAsia="Times New Roman" w:cs="Arial"/>
        </w:rPr>
        <w:t xml:space="preserve"> statute or judicial decision.</w:t>
      </w:r>
    </w:p>
    <w:p w14:paraId="0B251699" w14:textId="5785F566" w:rsidR="00471CD0" w:rsidRPr="00885969" w:rsidRDefault="00471CD0" w:rsidP="00885969">
      <w:pPr>
        <w:tabs>
          <w:tab w:val="left" w:pos="540"/>
        </w:tabs>
        <w:autoSpaceDE w:val="0"/>
        <w:autoSpaceDN w:val="0"/>
        <w:adjustRightInd w:val="0"/>
        <w:outlineLvl w:val="1"/>
        <w:rPr>
          <w:rFonts w:eastAsia="Times New Roman" w:cs="Arial"/>
        </w:rPr>
      </w:pPr>
      <w:bookmarkStart w:id="757" w:name="_DV_M860"/>
      <w:bookmarkEnd w:id="757"/>
      <w:r w:rsidRPr="00885969">
        <w:rPr>
          <w:rFonts w:eastAsia="Times New Roman" w:cs="Arial"/>
          <w:b/>
        </w:rPr>
        <w:t>2.4</w:t>
      </w:r>
      <w:r w:rsidRPr="00885969">
        <w:rPr>
          <w:rFonts w:eastAsia="Times New Roman" w:cs="Arial"/>
          <w:b/>
        </w:rPr>
        <w:tab/>
        <w:t>Subrogation.</w:t>
      </w:r>
      <w:r w:rsidRPr="00885969">
        <w:rPr>
          <w:rFonts w:eastAsia="Times New Roman" w:cs="Arial"/>
        </w:rPr>
        <w:t xml:space="preserve"> Despite any payment or payments made by Guarantor under this Guaranty, Guarantor unconditionally and irrevocably waives any rights of subrogation to the rights of Beneficiary against Company and any rights of reimbursement, assignment, indemnification, or implied contract or any similar rights (including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14:paraId="28E09C5D" w14:textId="74CA0A92" w:rsidR="00471CD0" w:rsidRPr="00885969" w:rsidRDefault="00471CD0" w:rsidP="00885969">
      <w:pPr>
        <w:tabs>
          <w:tab w:val="left" w:pos="540"/>
        </w:tabs>
        <w:autoSpaceDE w:val="0"/>
        <w:autoSpaceDN w:val="0"/>
        <w:adjustRightInd w:val="0"/>
        <w:outlineLvl w:val="1"/>
        <w:rPr>
          <w:rFonts w:eastAsia="Times New Roman" w:cs="Arial"/>
        </w:rPr>
      </w:pPr>
      <w:bookmarkStart w:id="758" w:name="_DV_M861"/>
      <w:bookmarkEnd w:id="758"/>
      <w:r w:rsidRPr="00885969">
        <w:rPr>
          <w:rFonts w:eastAsia="Times New Roman" w:cs="Arial"/>
          <w:b/>
        </w:rPr>
        <w:t>2.5</w:t>
      </w:r>
      <w:r w:rsidRPr="00885969">
        <w:rPr>
          <w:rFonts w:eastAsia="Times New Roman" w:cs="Arial"/>
          <w:b/>
          <w:i/>
        </w:rPr>
        <w:tab/>
      </w:r>
      <w:r w:rsidRPr="00885969">
        <w:rPr>
          <w:rFonts w:eastAsia="Times New Roman" w:cs="Arial"/>
          <w:b/>
        </w:rPr>
        <w:t>Contribution, Indemnification, Reimbursement.</w:t>
      </w:r>
      <w:r w:rsidRPr="00885969">
        <w:rPr>
          <w:rFonts w:eastAsia="Times New Roman" w:cs="Arial"/>
        </w:rPr>
        <w:t xml:space="preserve"> Guarantor unconditionally, irrevocably, and absolutely waives all right of contribution, indemnification, reimbursement, or similar rights against Company regarding the Guaranty, whether the rights arise under an express or implied contract or by operation of </w:t>
      </w:r>
      <w:r w:rsidR="006D4C0A">
        <w:rPr>
          <w:rFonts w:eastAsia="Times New Roman" w:cs="Arial"/>
        </w:rPr>
        <w:t>l</w:t>
      </w:r>
      <w:r w:rsidR="006D4C0A" w:rsidRPr="00885969">
        <w:rPr>
          <w:rFonts w:eastAsia="Times New Roman" w:cs="Arial"/>
        </w:rPr>
        <w:t>aw</w:t>
      </w:r>
      <w:r w:rsidRPr="00885969">
        <w:rPr>
          <w:rFonts w:eastAsia="Times New Roman" w:cs="Arial"/>
        </w:rPr>
        <w:t xml:space="preserve">, and it is the intention of Guarantor and Company that Guarantor will not be deemed to be a “creditor” (as defined in U.S. Bankruptcy Code Section 101 or any other applicable </w:t>
      </w:r>
      <w:r w:rsidR="006D4C0A">
        <w:rPr>
          <w:rFonts w:eastAsia="Times New Roman" w:cs="Arial"/>
        </w:rPr>
        <w:t>l</w:t>
      </w:r>
      <w:r w:rsidR="006D4C0A" w:rsidRPr="00885969">
        <w:rPr>
          <w:rFonts w:eastAsia="Times New Roman" w:cs="Arial"/>
        </w:rPr>
        <w:t>aw</w:t>
      </w:r>
      <w:r w:rsidRPr="00885969">
        <w:rPr>
          <w:rFonts w:eastAsia="Times New Roman" w:cs="Arial"/>
        </w:rPr>
        <w:t xml:space="preserve">) of Company because of the existence of this Guaranty if Company becomes a debtor in any proceeding under the U.S. Bankruptcy Code or any other applicable </w:t>
      </w:r>
      <w:r w:rsidR="006D4C0A">
        <w:rPr>
          <w:rFonts w:eastAsia="Times New Roman" w:cs="Arial"/>
        </w:rPr>
        <w:t>l</w:t>
      </w:r>
      <w:r w:rsidR="006D4C0A" w:rsidRPr="00885969">
        <w:rPr>
          <w:rFonts w:eastAsia="Times New Roman" w:cs="Arial"/>
        </w:rPr>
        <w:t>aw</w:t>
      </w:r>
      <w:r w:rsidRPr="00885969">
        <w:rPr>
          <w:rFonts w:eastAsia="Times New Roman" w:cs="Arial"/>
        </w:rPr>
        <w:t>.</w:t>
      </w:r>
    </w:p>
    <w:p w14:paraId="4BDB58C7" w14:textId="23F42BDB" w:rsidR="00471CD0" w:rsidRPr="00885969" w:rsidRDefault="00471CD0" w:rsidP="00885969">
      <w:pPr>
        <w:tabs>
          <w:tab w:val="left" w:pos="540"/>
        </w:tabs>
        <w:autoSpaceDE w:val="0"/>
        <w:autoSpaceDN w:val="0"/>
        <w:adjustRightInd w:val="0"/>
        <w:outlineLvl w:val="1"/>
        <w:rPr>
          <w:rFonts w:eastAsia="Times New Roman" w:cs="Arial"/>
        </w:rPr>
      </w:pPr>
      <w:bookmarkStart w:id="759" w:name="_DV_M862"/>
      <w:bookmarkEnd w:id="759"/>
      <w:r w:rsidRPr="00885969">
        <w:rPr>
          <w:rFonts w:eastAsia="Times New Roman" w:cs="Arial"/>
          <w:b/>
        </w:rPr>
        <w:t>2.6</w:t>
      </w:r>
      <w:r w:rsidRPr="00885969">
        <w:rPr>
          <w:rFonts w:eastAsia="Times New Roman" w:cs="Arial"/>
          <w:i/>
        </w:rPr>
        <w:tab/>
      </w:r>
      <w:r w:rsidRPr="00885969">
        <w:rPr>
          <w:rFonts w:eastAsia="Times New Roman" w:cs="Arial"/>
          <w:b/>
        </w:rPr>
        <w:t>Agreement regarding Bankruptcy of Company.</w:t>
      </w:r>
      <w:r w:rsidRPr="00885969">
        <w:rPr>
          <w:rFonts w:eastAsia="Times New Roman" w:cs="Arial"/>
        </w:rPr>
        <w:t xml:space="preserve"> So long as any Guaranteed Obligations are owed to Beneficiary, Guarantor must not, without the prior written consent of Beneficiary, commence, or join with any other person in commencing, any bankruptcy, reorganization</w:t>
      </w:r>
      <w:r w:rsidR="00A638C6">
        <w:rPr>
          <w:rFonts w:eastAsia="Times New Roman" w:cs="Arial"/>
        </w:rPr>
        <w:t>,</w:t>
      </w:r>
      <w:r w:rsidRPr="00885969">
        <w:rPr>
          <w:rFonts w:eastAsia="Times New Roman" w:cs="Arial"/>
        </w:rPr>
        <w:t xml:space="preserve"> or insolvency proceeding against Company.</w:t>
      </w:r>
    </w:p>
    <w:p w14:paraId="38E99E97" w14:textId="262F0983" w:rsidR="00471CD0" w:rsidRPr="00885969" w:rsidRDefault="00471CD0" w:rsidP="00885969">
      <w:pPr>
        <w:keepNext/>
        <w:autoSpaceDE w:val="0"/>
        <w:autoSpaceDN w:val="0"/>
        <w:adjustRightInd w:val="0"/>
        <w:outlineLvl w:val="0"/>
        <w:rPr>
          <w:rFonts w:eastAsia="Times New Roman" w:cs="Arial"/>
          <w:b/>
          <w:caps/>
        </w:rPr>
      </w:pPr>
      <w:bookmarkStart w:id="760" w:name="_DV_M863"/>
      <w:bookmarkEnd w:id="760"/>
      <w:r w:rsidRPr="00885969">
        <w:rPr>
          <w:rFonts w:eastAsia="Times New Roman" w:cs="Arial"/>
          <w:b/>
          <w:caps/>
        </w:rPr>
        <w:lastRenderedPageBreak/>
        <w:t xml:space="preserve">PART 3 </w:t>
      </w:r>
      <w:r w:rsidR="00202639">
        <w:rPr>
          <w:rFonts w:eastAsia="Times New Roman" w:cs="Arial"/>
          <w:b/>
          <w:caps/>
        </w:rPr>
        <w:t>–</w:t>
      </w:r>
      <w:r w:rsidRPr="00885969">
        <w:rPr>
          <w:rFonts w:eastAsia="Times New Roman" w:cs="Arial"/>
          <w:b/>
          <w:caps/>
        </w:rPr>
        <w:t xml:space="preserve"> R</w:t>
      </w:r>
      <w:r w:rsidR="00202639">
        <w:rPr>
          <w:rFonts w:eastAsia="Times New Roman" w:cs="Arial"/>
          <w:b/>
          <w:caps/>
        </w:rPr>
        <w:t>epresentations and Warranties</w:t>
      </w:r>
    </w:p>
    <w:p w14:paraId="7575C797" w14:textId="13CD809D" w:rsidR="00471CD0" w:rsidRPr="00885969" w:rsidRDefault="00471CD0" w:rsidP="00885969">
      <w:pPr>
        <w:rPr>
          <w:rFonts w:eastAsia="Times New Roman" w:cs="Arial"/>
        </w:rPr>
      </w:pPr>
      <w:bookmarkStart w:id="761" w:name="_DV_M864"/>
      <w:bookmarkEnd w:id="761"/>
      <w:r w:rsidRPr="00885969">
        <w:rPr>
          <w:rFonts w:eastAsia="Times New Roman" w:cs="Arial"/>
        </w:rPr>
        <w:t>Guarantor represents and warrants as follows:</w:t>
      </w:r>
    </w:p>
    <w:p w14:paraId="4276E9A9" w14:textId="648429F8" w:rsidR="00471CD0" w:rsidRPr="00885969" w:rsidRDefault="00471CD0" w:rsidP="00885969">
      <w:pPr>
        <w:tabs>
          <w:tab w:val="left" w:pos="540"/>
        </w:tabs>
        <w:autoSpaceDE w:val="0"/>
        <w:autoSpaceDN w:val="0"/>
        <w:adjustRightInd w:val="0"/>
        <w:outlineLvl w:val="1"/>
        <w:rPr>
          <w:rFonts w:eastAsia="Times New Roman" w:cs="Arial"/>
        </w:rPr>
      </w:pPr>
      <w:bookmarkStart w:id="762" w:name="_DV_M865"/>
      <w:bookmarkEnd w:id="762"/>
      <w:r w:rsidRPr="00885969">
        <w:rPr>
          <w:rFonts w:eastAsia="Times New Roman" w:cs="Arial"/>
          <w:b/>
        </w:rPr>
        <w:t>3.1</w:t>
      </w:r>
      <w:r w:rsidRPr="00885969">
        <w:rPr>
          <w:rFonts w:eastAsia="Times New Roman" w:cs="Arial"/>
          <w:i/>
        </w:rPr>
        <w:tab/>
      </w:r>
      <w:r w:rsidRPr="00885969">
        <w:rPr>
          <w:rFonts w:eastAsia="Times New Roman" w:cs="Arial"/>
          <w:b/>
        </w:rPr>
        <w:t>Organization.</w:t>
      </w:r>
      <w:r w:rsidRPr="00885969">
        <w:rPr>
          <w:rFonts w:eastAsia="Times New Roman" w:cs="Arial"/>
        </w:rPr>
        <w:t xml:space="preserve"> Guarantor is </w:t>
      </w:r>
      <w:r w:rsidRPr="00885969">
        <w:rPr>
          <w:rFonts w:eastAsia="Times New Roman" w:cs="Arial"/>
          <w:highlight w:val="yellow"/>
        </w:rPr>
        <w:t>#a</w:t>
      </w:r>
      <w:r w:rsidRPr="004D3421">
        <w:rPr>
          <w:rFonts w:eastAsia="Times New Roman" w:cs="Arial"/>
        </w:rPr>
        <w:t xml:space="preserve"> </w:t>
      </w:r>
      <w:r w:rsidRPr="004D3421">
        <w:rPr>
          <w:rFonts w:eastAsia="Times New Roman" w:cs="Arial"/>
          <w:b/>
          <w:i/>
          <w:color w:val="FF0000"/>
          <w:highlight w:val="cyan"/>
          <w:u w:val="single"/>
        </w:rPr>
        <w:t>OR</w:t>
      </w:r>
      <w:r w:rsidRPr="004D3421">
        <w:rPr>
          <w:rFonts w:eastAsia="Times New Roman" w:cs="Arial"/>
        </w:rPr>
        <w:t xml:space="preserve"> </w:t>
      </w:r>
      <w:r w:rsidRPr="00885969">
        <w:rPr>
          <w:rFonts w:eastAsia="Times New Roman" w:cs="Arial"/>
          <w:highlight w:val="yellow"/>
        </w:rPr>
        <w:t>#an</w:t>
      </w:r>
      <w:r w:rsidRPr="00885969">
        <w:rPr>
          <w:rFonts w:eastAsia="Times New Roman" w:cs="Arial"/>
        </w:rPr>
        <w:t xml:space="preserve"> </w:t>
      </w:r>
      <w:r w:rsidRPr="00885969">
        <w:rPr>
          <w:rFonts w:eastAsia="Times New Roman" w:cs="Arial"/>
          <w:highlight w:val="yellow"/>
        </w:rPr>
        <w:t>#GuarantorEntityType#</w:t>
      </w:r>
      <w:r w:rsidRPr="00885969">
        <w:rPr>
          <w:rFonts w:eastAsia="Times New Roman" w:cs="Arial"/>
        </w:rPr>
        <w:t xml:space="preserve"> organized, validly existing, and in good standing under the </w:t>
      </w:r>
      <w:r w:rsidR="006D4C0A">
        <w:rPr>
          <w:rFonts w:eastAsia="Times New Roman" w:cs="Arial"/>
        </w:rPr>
        <w:t>l</w:t>
      </w:r>
      <w:r w:rsidR="006D4C0A" w:rsidRPr="00885969">
        <w:rPr>
          <w:rFonts w:eastAsia="Times New Roman" w:cs="Arial"/>
        </w:rPr>
        <w:t xml:space="preserve">aws </w:t>
      </w:r>
      <w:r w:rsidRPr="00885969">
        <w:rPr>
          <w:rFonts w:eastAsia="Times New Roman" w:cs="Arial"/>
        </w:rPr>
        <w:t xml:space="preserve">of the state of </w:t>
      </w:r>
      <w:r w:rsidRPr="00885969">
        <w:rPr>
          <w:rFonts w:eastAsia="Times New Roman" w:cs="Arial"/>
          <w:highlight w:val="yellow"/>
        </w:rPr>
        <w:t>#GuarantorEntityRegistrationState</w:t>
      </w:r>
      <w:r w:rsidRPr="00885969">
        <w:rPr>
          <w:rFonts w:eastAsia="Times New Roman" w:cs="Arial"/>
        </w:rPr>
        <w:t>.</w:t>
      </w:r>
    </w:p>
    <w:p w14:paraId="66EED155" w14:textId="5DF9CED1" w:rsidR="00471CD0" w:rsidRPr="00885969" w:rsidRDefault="00471CD0" w:rsidP="00885969">
      <w:pPr>
        <w:tabs>
          <w:tab w:val="left" w:pos="540"/>
        </w:tabs>
        <w:autoSpaceDE w:val="0"/>
        <w:autoSpaceDN w:val="0"/>
        <w:adjustRightInd w:val="0"/>
        <w:outlineLvl w:val="1"/>
        <w:rPr>
          <w:rFonts w:eastAsia="Times New Roman" w:cs="Arial"/>
        </w:rPr>
      </w:pPr>
      <w:bookmarkStart w:id="763" w:name="_DV_M866"/>
      <w:bookmarkEnd w:id="763"/>
      <w:r w:rsidRPr="00885969">
        <w:rPr>
          <w:rFonts w:eastAsia="Times New Roman" w:cs="Arial"/>
          <w:b/>
        </w:rPr>
        <w:t>3.2</w:t>
      </w:r>
      <w:r w:rsidRPr="00885969">
        <w:rPr>
          <w:rFonts w:eastAsia="Times New Roman" w:cs="Arial"/>
          <w:i/>
        </w:rPr>
        <w:tab/>
      </w:r>
      <w:r w:rsidRPr="00885969">
        <w:rPr>
          <w:rFonts w:eastAsia="Times New Roman" w:cs="Arial"/>
          <w:b/>
        </w:rPr>
        <w:t>Authorization; No Conflict.</w:t>
      </w:r>
      <w:r w:rsidRPr="00885969">
        <w:rPr>
          <w:rFonts w:eastAsia="Times New Roman" w:cs="Arial"/>
        </w:rPr>
        <w:t xml:space="preserve"> The execution and delivery by Guarantor of this Guaranty, and the performance by Guarantor of its obligations under this Guaranty: (i) are within Guarantor’s </w:t>
      </w:r>
      <w:r w:rsidRPr="00885969">
        <w:rPr>
          <w:rFonts w:eastAsia="Times New Roman" w:cs="Arial"/>
          <w:highlight w:val="yellow"/>
        </w:rPr>
        <w:t>#GuarantorEntityType#</w:t>
      </w:r>
      <w:r w:rsidRPr="00885969">
        <w:rPr>
          <w:rFonts w:eastAsia="Times New Roman" w:cs="Arial"/>
        </w:rPr>
        <w:t xml:space="preserve"> powers; (ii) have been duly authorized by all necessary </w:t>
      </w:r>
      <w:r w:rsidRPr="00885969">
        <w:rPr>
          <w:rFonts w:eastAsia="Times New Roman" w:cs="Arial"/>
          <w:highlight w:val="yellow"/>
        </w:rPr>
        <w:t>#GuarantorEntityType#</w:t>
      </w:r>
      <w:r w:rsidRPr="00885969">
        <w:rPr>
          <w:rFonts w:eastAsia="Times New Roman" w:cs="Arial"/>
        </w:rPr>
        <w:t xml:space="preserve"> action; (iii) do not contravene its </w:t>
      </w:r>
      <w:r w:rsidRPr="00885969">
        <w:rPr>
          <w:rFonts w:eastAsia="Times New Roman" w:cs="Arial"/>
          <w:highlight w:val="yellow"/>
        </w:rPr>
        <w:t>#bylaws</w:t>
      </w:r>
      <w:r w:rsidRPr="004D3421">
        <w:rPr>
          <w:rFonts w:eastAsia="Times New Roman" w:cs="Arial"/>
        </w:rPr>
        <w:t xml:space="preserve"> </w:t>
      </w:r>
      <w:r w:rsidRPr="004D3421">
        <w:rPr>
          <w:rFonts w:eastAsia="Times New Roman" w:cs="Arial"/>
          <w:b/>
          <w:i/>
          <w:color w:val="FF0000"/>
          <w:highlight w:val="cyan"/>
          <w:u w:val="single"/>
        </w:rPr>
        <w:t>OR</w:t>
      </w:r>
      <w:r w:rsidRPr="004D3421">
        <w:rPr>
          <w:rFonts w:eastAsia="Times New Roman" w:cs="Arial"/>
        </w:rPr>
        <w:t xml:space="preserve"> </w:t>
      </w:r>
      <w:r w:rsidRPr="00885969">
        <w:rPr>
          <w:rFonts w:eastAsia="Times New Roman" w:cs="Arial"/>
          <w:highlight w:val="yellow"/>
        </w:rPr>
        <w:t>#operating agreement</w:t>
      </w:r>
      <w:r w:rsidRPr="004D3421">
        <w:rPr>
          <w:rFonts w:eastAsia="Times New Roman" w:cs="Arial"/>
        </w:rPr>
        <w:t xml:space="preserve"> </w:t>
      </w:r>
      <w:r w:rsidRPr="004D3421">
        <w:rPr>
          <w:rFonts w:eastAsia="Times New Roman" w:cs="Arial"/>
          <w:b/>
          <w:i/>
          <w:color w:val="FF0000"/>
          <w:highlight w:val="cyan"/>
          <w:u w:val="single"/>
        </w:rPr>
        <w:t>OR</w:t>
      </w:r>
      <w:r w:rsidRPr="004D3421">
        <w:rPr>
          <w:rFonts w:eastAsia="Times New Roman" w:cs="Arial"/>
        </w:rPr>
        <w:t xml:space="preserve"> </w:t>
      </w:r>
      <w:r w:rsidRPr="00885969">
        <w:rPr>
          <w:rFonts w:eastAsia="Times New Roman" w:cs="Arial"/>
          <w:highlight w:val="yellow"/>
        </w:rPr>
        <w:t>#OtherOrganizationalDocument</w:t>
      </w:r>
      <w:r w:rsidRPr="00885969">
        <w:rPr>
          <w:rFonts w:eastAsia="Times New Roman" w:cs="Arial"/>
        </w:rPr>
        <w:t xml:space="preserve"> or any </w:t>
      </w:r>
      <w:r w:rsidR="006D4C0A">
        <w:rPr>
          <w:rFonts w:eastAsia="Times New Roman" w:cs="Arial"/>
        </w:rPr>
        <w:t>l</w:t>
      </w:r>
      <w:r w:rsidR="006D4C0A" w:rsidRPr="00885969">
        <w:rPr>
          <w:rFonts w:eastAsia="Times New Roman" w:cs="Arial"/>
        </w:rPr>
        <w:t xml:space="preserve">aw </w:t>
      </w:r>
      <w:r w:rsidRPr="00885969">
        <w:rPr>
          <w:rFonts w:eastAsia="Times New Roman" w:cs="Arial"/>
        </w:rPr>
        <w:t>or regulation applicable to or binding on Guarantor or any of its properties; and (iv) do not require the consent or approval of any Person that has not already been obtained or the satisfaction or waiver of any conditions precedent to the effectiveness of this Guaranty that have not been satisfied or waived.</w:t>
      </w:r>
    </w:p>
    <w:p w14:paraId="72E19B05" w14:textId="2440EC18" w:rsidR="00471CD0" w:rsidRPr="00885969" w:rsidRDefault="00471CD0" w:rsidP="00885969">
      <w:pPr>
        <w:tabs>
          <w:tab w:val="left" w:pos="540"/>
        </w:tabs>
        <w:autoSpaceDE w:val="0"/>
        <w:autoSpaceDN w:val="0"/>
        <w:adjustRightInd w:val="0"/>
        <w:outlineLvl w:val="1"/>
        <w:rPr>
          <w:rFonts w:eastAsia="Times New Roman" w:cs="Arial"/>
        </w:rPr>
      </w:pPr>
      <w:bookmarkStart w:id="764" w:name="_DV_M867"/>
      <w:bookmarkEnd w:id="764"/>
      <w:r w:rsidRPr="00885969">
        <w:rPr>
          <w:rFonts w:eastAsia="Times New Roman" w:cs="Arial"/>
          <w:b/>
        </w:rPr>
        <w:t>3.3</w:t>
      </w:r>
      <w:r w:rsidRPr="00885969">
        <w:rPr>
          <w:rFonts w:eastAsia="Times New Roman" w:cs="Arial"/>
          <w:i/>
        </w:rPr>
        <w:tab/>
      </w:r>
      <w:r w:rsidRPr="00885969">
        <w:rPr>
          <w:rFonts w:eastAsia="Times New Roman" w:cs="Arial"/>
          <w:b/>
        </w:rPr>
        <w:t>Enforceability.</w:t>
      </w:r>
      <w:r w:rsidRPr="00885969">
        <w:rPr>
          <w:rFonts w:eastAsia="Times New Roman" w:cs="Arial"/>
        </w:rPr>
        <w:t xml:space="preserve"> 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w:t>
      </w:r>
      <w:r w:rsidR="006D4C0A">
        <w:rPr>
          <w:rFonts w:eastAsia="Times New Roman" w:cs="Arial"/>
        </w:rPr>
        <w:t>l</w:t>
      </w:r>
      <w:r w:rsidR="006D4C0A" w:rsidRPr="00885969">
        <w:rPr>
          <w:rFonts w:eastAsia="Times New Roman" w:cs="Arial"/>
        </w:rPr>
        <w:t xml:space="preserve">aws </w:t>
      </w:r>
      <w:r w:rsidRPr="00885969">
        <w:rPr>
          <w:rFonts w:eastAsia="Times New Roman" w:cs="Arial"/>
        </w:rPr>
        <w:t xml:space="preserve">affecting creditors’ rights generally and by general principles of equity (regardless of whether enforcement is sought in a proceeding in equity or at </w:t>
      </w:r>
      <w:r w:rsidR="006D4C0A">
        <w:rPr>
          <w:rFonts w:eastAsia="Times New Roman" w:cs="Arial"/>
        </w:rPr>
        <w:t>l</w:t>
      </w:r>
      <w:r w:rsidR="006D4C0A" w:rsidRPr="00885969">
        <w:rPr>
          <w:rFonts w:eastAsia="Times New Roman" w:cs="Arial"/>
        </w:rPr>
        <w:t>aw</w:t>
      </w:r>
      <w:r w:rsidRPr="00885969">
        <w:rPr>
          <w:rFonts w:eastAsia="Times New Roman" w:cs="Arial"/>
        </w:rPr>
        <w:t>).</w:t>
      </w:r>
    </w:p>
    <w:p w14:paraId="5404F34B" w14:textId="77777777" w:rsidR="00471CD0" w:rsidRPr="00885969" w:rsidRDefault="00471CD0" w:rsidP="00885969">
      <w:pPr>
        <w:tabs>
          <w:tab w:val="left" w:pos="540"/>
        </w:tabs>
        <w:autoSpaceDE w:val="0"/>
        <w:autoSpaceDN w:val="0"/>
        <w:adjustRightInd w:val="0"/>
        <w:outlineLvl w:val="1"/>
        <w:rPr>
          <w:rFonts w:eastAsia="Times New Roman" w:cs="Arial"/>
        </w:rPr>
      </w:pPr>
      <w:bookmarkStart w:id="765" w:name="_DV_M868"/>
      <w:bookmarkEnd w:id="765"/>
      <w:r w:rsidRPr="00885969">
        <w:rPr>
          <w:rFonts w:eastAsia="Times New Roman" w:cs="Arial"/>
          <w:b/>
        </w:rPr>
        <w:t>3.4</w:t>
      </w:r>
      <w:r w:rsidRPr="00885969">
        <w:rPr>
          <w:rFonts w:eastAsia="Times New Roman" w:cs="Arial"/>
          <w:i/>
        </w:rPr>
        <w:tab/>
      </w:r>
      <w:r w:rsidRPr="00885969">
        <w:rPr>
          <w:rFonts w:eastAsia="Times New Roman" w:cs="Arial"/>
          <w:b/>
        </w:rPr>
        <w:t>No Bankruptcy Proceedings.</w:t>
      </w:r>
      <w:r w:rsidRPr="00885969">
        <w:rPr>
          <w:rFonts w:eastAsia="Times New Roman" w:cs="Arial"/>
        </w:rPr>
        <w:t xml:space="preserve"> There are no bankruptcy proceedings pending or being contemplated by Guarantor or, to Guarantor’s knowledge, threatened against it.</w:t>
      </w:r>
    </w:p>
    <w:p w14:paraId="5CF6746A" w14:textId="77777777" w:rsidR="00471CD0" w:rsidRPr="00885969" w:rsidRDefault="00471CD0" w:rsidP="00885969">
      <w:pPr>
        <w:tabs>
          <w:tab w:val="left" w:pos="540"/>
        </w:tabs>
        <w:autoSpaceDE w:val="0"/>
        <w:autoSpaceDN w:val="0"/>
        <w:adjustRightInd w:val="0"/>
        <w:outlineLvl w:val="1"/>
        <w:rPr>
          <w:rFonts w:eastAsia="Times New Roman" w:cs="Arial"/>
        </w:rPr>
      </w:pPr>
      <w:bookmarkStart w:id="766" w:name="_DV_M869"/>
      <w:bookmarkEnd w:id="766"/>
      <w:r w:rsidRPr="00885969">
        <w:rPr>
          <w:rFonts w:eastAsia="Times New Roman" w:cs="Arial"/>
          <w:b/>
        </w:rPr>
        <w:t>3.5</w:t>
      </w:r>
      <w:r w:rsidRPr="00885969">
        <w:rPr>
          <w:rFonts w:eastAsia="Times New Roman" w:cs="Arial"/>
          <w:i/>
        </w:rPr>
        <w:tab/>
      </w:r>
      <w:r w:rsidRPr="00885969">
        <w:rPr>
          <w:rFonts w:eastAsia="Times New Roman" w:cs="Arial"/>
          <w:b/>
        </w:rPr>
        <w:t>No Legal Proceedings.</w:t>
      </w:r>
      <w:r w:rsidRPr="00885969">
        <w:rPr>
          <w:rFonts w:eastAsia="Times New Roman" w:cs="Arial"/>
        </w:rPr>
        <w:t xml:space="preserve"> There are no legal proceedings that would be reasonably likely to materially adversely affect Guarantor’s ability to perform this Guaranty.</w:t>
      </w:r>
    </w:p>
    <w:p w14:paraId="75DCDD1F" w14:textId="7E8E123C" w:rsidR="00471CD0" w:rsidRPr="00885969" w:rsidRDefault="00471CD0" w:rsidP="00885969">
      <w:pPr>
        <w:keepNext/>
        <w:autoSpaceDE w:val="0"/>
        <w:autoSpaceDN w:val="0"/>
        <w:adjustRightInd w:val="0"/>
        <w:outlineLvl w:val="0"/>
        <w:rPr>
          <w:rFonts w:eastAsia="Times New Roman" w:cs="Arial"/>
          <w:b/>
          <w:caps/>
        </w:rPr>
      </w:pPr>
      <w:bookmarkStart w:id="767" w:name="_DV_M870"/>
      <w:bookmarkEnd w:id="767"/>
      <w:r w:rsidRPr="00885969">
        <w:rPr>
          <w:rFonts w:eastAsia="Times New Roman" w:cs="Arial"/>
          <w:b/>
          <w:caps/>
        </w:rPr>
        <w:t>PART 4 - M</w:t>
      </w:r>
      <w:r w:rsidR="00202639">
        <w:rPr>
          <w:rFonts w:eastAsia="Times New Roman" w:cs="Arial"/>
          <w:b/>
          <w:caps/>
        </w:rPr>
        <w:t>iscellaneous</w:t>
      </w:r>
    </w:p>
    <w:p w14:paraId="351BED91" w14:textId="34626736" w:rsidR="00471CD0" w:rsidRPr="00885969" w:rsidRDefault="00471CD0" w:rsidP="00885969">
      <w:pPr>
        <w:tabs>
          <w:tab w:val="left" w:pos="540"/>
        </w:tabs>
        <w:autoSpaceDE w:val="0"/>
        <w:autoSpaceDN w:val="0"/>
        <w:adjustRightInd w:val="0"/>
        <w:outlineLvl w:val="1"/>
        <w:rPr>
          <w:rFonts w:eastAsia="Times New Roman" w:cs="Arial"/>
        </w:rPr>
      </w:pPr>
      <w:bookmarkStart w:id="768" w:name="_DV_M871"/>
      <w:bookmarkEnd w:id="768"/>
      <w:r w:rsidRPr="00885969">
        <w:rPr>
          <w:rFonts w:eastAsia="Times New Roman" w:cs="Arial"/>
          <w:b/>
        </w:rPr>
        <w:t>4.1</w:t>
      </w:r>
      <w:r w:rsidRPr="00885969">
        <w:rPr>
          <w:rFonts w:eastAsia="Times New Roman" w:cs="Arial"/>
          <w:i/>
        </w:rPr>
        <w:tab/>
      </w:r>
      <w:r w:rsidRPr="00885969">
        <w:rPr>
          <w:rFonts w:eastAsia="Times New Roman" w:cs="Arial"/>
          <w:b/>
        </w:rPr>
        <w:t>Continuing Guaranty; Assignment.</w:t>
      </w:r>
      <w:r w:rsidRPr="00885969">
        <w:rPr>
          <w:rFonts w:eastAsia="Times New Roman" w:cs="Arial"/>
        </w:rPr>
        <w:t xml:space="preserve"> This Guaranty is a continuing guaranty and will: (i) remain in full force and effect until all of the Guaranty Obligations have been satisfied; (ii) consistent with the terms of this Guaranty, apply to all Guaranteed Obligations whenever arising; (iii) be binding upon Guarantor, its successors and assigns; and (iv) inure to the benefit of, and be enforceable by, Beneficiary and its permitted assignees under this Guaranty. Guarantor must not assign or delegate Guarantor’s rights or obligations under this Guaranty without: (i) the prior written consent of Beneficiary, which consent may be withheld in Beneficiary’s sole discretion; and (ii) a written assignment and assumption agreement in form and substance reasonably acceptable to Beneficiary. Without prejudice to the survival of any of the other agreements of Guarantor under this Guaranty, the agreements and obligations of Guarantor contained in Section 4.4 (</w:t>
      </w:r>
      <w:r w:rsidRPr="00885969">
        <w:rPr>
          <w:rFonts w:eastAsia="Times New Roman" w:cs="Arial"/>
          <w:i/>
        </w:rPr>
        <w:t>Expenses</w:t>
      </w:r>
      <w:r w:rsidRPr="00885969">
        <w:rPr>
          <w:rFonts w:eastAsia="Times New Roman" w:cs="Arial"/>
        </w:rPr>
        <w:t>) (regarding enforcement expenses) and the last sentence of Section 2.2.1</w:t>
      </w:r>
      <w:r w:rsidR="001E4404">
        <w:rPr>
          <w:rFonts w:eastAsia="Times New Roman" w:cs="Arial"/>
        </w:rPr>
        <w:t xml:space="preserve"> </w:t>
      </w:r>
      <w:r w:rsidRPr="00885969">
        <w:rPr>
          <w:rFonts w:eastAsia="Times New Roman" w:cs="Arial"/>
        </w:rPr>
        <w:t>(</w:t>
      </w:r>
      <w:r w:rsidRPr="00885969">
        <w:rPr>
          <w:rFonts w:eastAsia="Times New Roman" w:cs="Arial"/>
          <w:i/>
        </w:rPr>
        <w:t>Guarantor Guarantees</w:t>
      </w:r>
      <w:r w:rsidRPr="00885969">
        <w:rPr>
          <w:rFonts w:eastAsia="Times New Roman" w:cs="Arial"/>
        </w:rPr>
        <w:t>) will survive the payment in full of the Guaranteed Obligations and all of the other amounts payable under this Guaranty.</w:t>
      </w:r>
    </w:p>
    <w:p w14:paraId="0B759E88" w14:textId="494DE343" w:rsidR="00471CD0" w:rsidRPr="00885969" w:rsidRDefault="00471CD0" w:rsidP="00885969">
      <w:pPr>
        <w:tabs>
          <w:tab w:val="left" w:pos="540"/>
        </w:tabs>
        <w:rPr>
          <w:rFonts w:eastAsia="Times New Roman" w:cs="Arial"/>
        </w:rPr>
      </w:pPr>
      <w:bookmarkStart w:id="769" w:name="_DV_M872"/>
      <w:bookmarkEnd w:id="769"/>
      <w:r w:rsidRPr="00885969">
        <w:rPr>
          <w:rFonts w:eastAsia="Times New Roman" w:cs="Arial"/>
          <w:b/>
        </w:rPr>
        <w:t>4.2</w:t>
      </w:r>
      <w:r w:rsidRPr="00885969">
        <w:rPr>
          <w:rFonts w:eastAsia="Calibri" w:cs="Arial"/>
        </w:rPr>
        <w:tab/>
      </w:r>
      <w:r w:rsidRPr="00885969">
        <w:rPr>
          <w:rFonts w:eastAsia="Times New Roman" w:cs="Arial"/>
          <w:b/>
        </w:rPr>
        <w:t>Notices.</w:t>
      </w:r>
      <w:r w:rsidRPr="00885969">
        <w:rPr>
          <w:rFonts w:eastAsia="Times New Roman" w:cs="Arial"/>
        </w:rPr>
        <w:t xml:space="preserve"> 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w:t>
      </w:r>
      <w:r w:rsidR="005F3542">
        <w:rPr>
          <w:rFonts w:eastAsia="Times New Roman" w:cs="Arial"/>
        </w:rPr>
        <w:t>,</w:t>
      </w:r>
      <w:r w:rsidRPr="00885969">
        <w:rPr>
          <w:rFonts w:eastAsia="Times New Roman" w:cs="Arial"/>
        </w:rPr>
        <w:t xml:space="preserve"> notice will be </w:t>
      </w:r>
      <w:bookmarkStart w:id="770" w:name="_DV_M873"/>
      <w:bookmarkEnd w:id="770"/>
      <w:r w:rsidRPr="00885969">
        <w:rPr>
          <w:rFonts w:eastAsia="Times New Roman" w:cs="Arial"/>
        </w:rPr>
        <w:t xml:space="preserve">to </w:t>
      </w:r>
      <w:bookmarkStart w:id="771" w:name="_DV_M874"/>
      <w:bookmarkEnd w:id="771"/>
      <w:r w:rsidRPr="00885969">
        <w:rPr>
          <w:rFonts w:eastAsia="Times New Roman" w:cs="Arial"/>
        </w:rPr>
        <w:t>the contacts identified in this Section 4.2 (</w:t>
      </w:r>
      <w:r w:rsidRPr="00885969">
        <w:rPr>
          <w:rFonts w:eastAsia="Times New Roman" w:cs="Arial"/>
          <w:i/>
        </w:rPr>
        <w:t>Notices</w:t>
      </w:r>
      <w:r w:rsidRPr="00885969">
        <w:rPr>
          <w:rFonts w:eastAsia="Times New Roman" w:cs="Arial"/>
        </w:rPr>
        <w:t xml:space="preserve">) </w:t>
      </w:r>
      <w:bookmarkStart w:id="772" w:name="_DV_M875"/>
      <w:bookmarkEnd w:id="772"/>
      <w:r w:rsidRPr="00885969">
        <w:rPr>
          <w:rFonts w:eastAsia="Times New Roman" w:cs="Arial"/>
        </w:rPr>
        <w:t xml:space="preserve">or to the other place and with the other copies as Beneficiary or Guarantor may designate for itself by written notice to the other </w:t>
      </w:r>
      <w:r w:rsidRPr="00885969">
        <w:rPr>
          <w:rFonts w:eastAsia="Calibri" w:cs="Arial"/>
        </w:rPr>
        <w:t>under</w:t>
      </w:r>
      <w:r w:rsidRPr="00885969">
        <w:rPr>
          <w:rFonts w:eastAsia="Times New Roman" w:cs="Arial"/>
        </w:rPr>
        <w:t xml:space="preserve"> this Section 4.2 (</w:t>
      </w:r>
      <w:r w:rsidRPr="00885969">
        <w:rPr>
          <w:rFonts w:eastAsia="Times New Roman" w:cs="Arial"/>
          <w:i/>
        </w:rPr>
        <w:t>Notices</w:t>
      </w:r>
      <w:r w:rsidRPr="00885969">
        <w:rPr>
          <w:rFonts w:eastAsia="Times New Roman" w:cs="Arial"/>
        </w:rPr>
        <w:t>). Delivery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993"/>
        <w:gridCol w:w="57"/>
        <w:gridCol w:w="4886"/>
      </w:tblGrid>
      <w:tr w:rsidR="00471CD0" w:rsidRPr="00885969" w14:paraId="1F3616A1" w14:textId="77777777" w:rsidTr="00EA6371">
        <w:trPr>
          <w:trHeight w:val="360"/>
        </w:trPr>
        <w:tc>
          <w:tcPr>
            <w:tcW w:w="5019" w:type="dxa"/>
            <w:vAlign w:val="center"/>
          </w:tcPr>
          <w:p w14:paraId="3A4F8C7E" w14:textId="77777777" w:rsidR="00471CD0" w:rsidRPr="00885969" w:rsidRDefault="00471CD0" w:rsidP="00914D5F">
            <w:pPr>
              <w:keepNext/>
              <w:keepLines/>
              <w:spacing w:before="0" w:after="0"/>
              <w:rPr>
                <w:rFonts w:eastAsia="Calibri" w:cs="Arial"/>
                <w:b/>
                <w:color w:val="000000"/>
              </w:rPr>
            </w:pPr>
            <w:r w:rsidRPr="00885969">
              <w:rPr>
                <w:rFonts w:eastAsia="Calibri" w:cs="Arial"/>
                <w:b/>
                <w:color w:val="000000"/>
              </w:rPr>
              <w:lastRenderedPageBreak/>
              <w:t>Notice to GPC:</w:t>
            </w:r>
          </w:p>
        </w:tc>
        <w:tc>
          <w:tcPr>
            <w:tcW w:w="4989" w:type="dxa"/>
            <w:gridSpan w:val="2"/>
            <w:vAlign w:val="center"/>
          </w:tcPr>
          <w:p w14:paraId="18CD8362" w14:textId="77777777" w:rsidR="00471CD0" w:rsidRPr="00885969" w:rsidRDefault="00471CD0" w:rsidP="00914D5F">
            <w:pPr>
              <w:keepNext/>
              <w:keepLines/>
              <w:spacing w:before="0" w:after="0"/>
              <w:rPr>
                <w:rFonts w:eastAsia="Calibri" w:cs="Arial"/>
                <w:b/>
                <w:color w:val="000000"/>
              </w:rPr>
            </w:pPr>
            <w:r w:rsidRPr="00885969">
              <w:rPr>
                <w:rFonts w:eastAsia="Calibri" w:cs="Arial"/>
                <w:b/>
                <w:color w:val="000000"/>
              </w:rPr>
              <w:t>With Copy to:</w:t>
            </w:r>
          </w:p>
        </w:tc>
      </w:tr>
      <w:tr w:rsidR="00471CD0" w:rsidRPr="00885969" w14:paraId="14693F51" w14:textId="77777777" w:rsidTr="00EA6371">
        <w:tc>
          <w:tcPr>
            <w:tcW w:w="5019" w:type="dxa"/>
            <w:vAlign w:val="center"/>
          </w:tcPr>
          <w:p w14:paraId="790ED1A9"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Georgia Power Company</w:t>
            </w:r>
          </w:p>
          <w:p w14:paraId="488E42EB" w14:textId="77777777" w:rsidR="00471CD0" w:rsidRPr="00885969" w:rsidRDefault="00471CD0" w:rsidP="00914D5F">
            <w:pPr>
              <w:keepNext/>
              <w:keepLines/>
              <w:spacing w:before="0" w:after="0"/>
              <w:rPr>
                <w:rFonts w:eastAsia="MS Gothic" w:cs="Arial"/>
              </w:rPr>
            </w:pPr>
            <w:r w:rsidRPr="00885969">
              <w:rPr>
                <w:rFonts w:eastAsia="Calibri" w:cs="Arial"/>
              </w:rPr>
              <w:t>C/O Southern Company Services, Inc.</w:t>
            </w:r>
          </w:p>
          <w:p w14:paraId="14AA1B66" w14:textId="77777777" w:rsidR="00471CD0" w:rsidRPr="00885969" w:rsidRDefault="00471CD0" w:rsidP="00914D5F">
            <w:pPr>
              <w:keepNext/>
              <w:keepLines/>
              <w:spacing w:before="0" w:after="0"/>
              <w:rPr>
                <w:rFonts w:eastAsia="MS Gothic" w:cs="Arial"/>
              </w:rPr>
            </w:pPr>
            <w:r w:rsidRPr="00885969">
              <w:rPr>
                <w:rFonts w:eastAsia="MS Gothic" w:cs="Arial"/>
              </w:rPr>
              <w:t>Attn: Assistant Treasurer</w:t>
            </w:r>
          </w:p>
          <w:p w14:paraId="5CE9CC5A" w14:textId="77777777" w:rsidR="00471CD0" w:rsidRPr="00885969" w:rsidRDefault="00471CD0" w:rsidP="00914D5F">
            <w:pPr>
              <w:keepNext/>
              <w:keepLines/>
              <w:spacing w:before="0" w:after="0"/>
              <w:rPr>
                <w:rFonts w:eastAsia="Calibri" w:cs="Arial"/>
              </w:rPr>
            </w:pPr>
            <w:r w:rsidRPr="00885969">
              <w:rPr>
                <w:rFonts w:eastAsia="Calibri" w:cs="Arial"/>
              </w:rPr>
              <w:t xml:space="preserve">30 Ivan Allen Junior Boulevard, NW </w:t>
            </w:r>
          </w:p>
          <w:p w14:paraId="105190A9" w14:textId="77777777" w:rsidR="00471CD0" w:rsidRPr="00885969" w:rsidRDefault="00471CD0" w:rsidP="00914D5F">
            <w:pPr>
              <w:keepNext/>
              <w:keepLines/>
              <w:spacing w:before="0" w:after="0"/>
              <w:rPr>
                <w:rFonts w:eastAsia="Calibri" w:cs="Arial"/>
              </w:rPr>
            </w:pPr>
            <w:r w:rsidRPr="00885969">
              <w:rPr>
                <w:rFonts w:eastAsia="Calibri" w:cs="Arial"/>
              </w:rPr>
              <w:t xml:space="preserve">Bin SC1407 </w:t>
            </w:r>
          </w:p>
          <w:p w14:paraId="24274F74"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Atlanta, GA 30308</w:t>
            </w:r>
          </w:p>
          <w:p w14:paraId="131FE77D" w14:textId="77777777" w:rsidR="00471CD0" w:rsidRPr="00885969" w:rsidRDefault="00580B0E" w:rsidP="00914D5F">
            <w:pPr>
              <w:keepNext/>
              <w:keepLines/>
              <w:spacing w:before="0" w:after="0"/>
              <w:rPr>
                <w:rFonts w:eastAsia="Calibri" w:cs="Arial"/>
                <w:color w:val="000000"/>
              </w:rPr>
            </w:pPr>
            <w:hyperlink r:id="rId25" w:history="1">
              <w:r w:rsidR="00471CD0" w:rsidRPr="00885969">
                <w:rPr>
                  <w:rFonts w:eastAsia="Calibri" w:cs="Arial"/>
                  <w:u w:val="single"/>
                </w:rPr>
                <w:t>G2GPCERG@southernco.com</w:t>
              </w:r>
            </w:hyperlink>
            <w:r w:rsidR="00471CD0" w:rsidRPr="00885969">
              <w:rPr>
                <w:rFonts w:eastAsia="Calibri" w:cs="Arial"/>
              </w:rPr>
              <w:t xml:space="preserve"> </w:t>
            </w:r>
          </w:p>
        </w:tc>
        <w:tc>
          <w:tcPr>
            <w:tcW w:w="4989" w:type="dxa"/>
            <w:gridSpan w:val="2"/>
          </w:tcPr>
          <w:p w14:paraId="4A0071CA"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Georgia Power Company Legal Dept.</w:t>
            </w:r>
          </w:p>
          <w:p w14:paraId="0E1A21E3"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Attn: Commercial &amp; Transactions</w:t>
            </w:r>
          </w:p>
          <w:p w14:paraId="1B92AA3A"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 xml:space="preserve">Bin </w:t>
            </w:r>
            <w:r w:rsidRPr="00914D5F">
              <w:rPr>
                <w:rFonts w:eastAsia="Calibri" w:cs="Arial"/>
                <w:color w:val="000000"/>
                <w:highlight w:val="yellow"/>
              </w:rPr>
              <w:t>10180</w:t>
            </w:r>
          </w:p>
          <w:p w14:paraId="649945B7"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241 Ralph McGill Blvd., N.E.</w:t>
            </w:r>
          </w:p>
          <w:p w14:paraId="671464BB"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rPr>
              <w:t>Atlanta, GA 30308</w:t>
            </w:r>
          </w:p>
        </w:tc>
      </w:tr>
      <w:tr w:rsidR="00471CD0" w:rsidRPr="00885969" w14:paraId="5CBD147F" w14:textId="77777777" w:rsidTr="00EA6371">
        <w:trPr>
          <w:gridAfter w:val="1"/>
          <w:wAfter w:w="4932" w:type="dxa"/>
          <w:trHeight w:val="360"/>
        </w:trPr>
        <w:tc>
          <w:tcPr>
            <w:tcW w:w="5076" w:type="dxa"/>
            <w:gridSpan w:val="2"/>
            <w:vAlign w:val="center"/>
          </w:tcPr>
          <w:p w14:paraId="24AEB0B0" w14:textId="77777777" w:rsidR="00471CD0" w:rsidRPr="00885969" w:rsidRDefault="00471CD0" w:rsidP="00914D5F">
            <w:pPr>
              <w:keepNext/>
              <w:keepLines/>
              <w:spacing w:before="0" w:after="0"/>
              <w:rPr>
                <w:rFonts w:eastAsia="Calibri" w:cs="Arial"/>
                <w:b/>
                <w:color w:val="000000"/>
              </w:rPr>
            </w:pPr>
            <w:r w:rsidRPr="00885969">
              <w:rPr>
                <w:rFonts w:eastAsia="Times New Roman" w:cs="Arial"/>
              </w:rPr>
              <w:br/>
            </w:r>
            <w:r w:rsidRPr="00885969">
              <w:rPr>
                <w:rFonts w:eastAsia="Calibri" w:cs="Arial"/>
                <w:b/>
                <w:color w:val="000000"/>
              </w:rPr>
              <w:t>Notice to Guarantor:</w:t>
            </w:r>
          </w:p>
        </w:tc>
      </w:tr>
      <w:tr w:rsidR="00471CD0" w:rsidRPr="00885969" w14:paraId="52752D91" w14:textId="77777777" w:rsidTr="00EA6371">
        <w:trPr>
          <w:gridAfter w:val="1"/>
          <w:wAfter w:w="4932" w:type="dxa"/>
        </w:trPr>
        <w:tc>
          <w:tcPr>
            <w:tcW w:w="5076" w:type="dxa"/>
            <w:gridSpan w:val="2"/>
            <w:vAlign w:val="center"/>
          </w:tcPr>
          <w:p w14:paraId="5CC82DB1" w14:textId="77777777" w:rsidR="00471CD0" w:rsidRPr="00885969" w:rsidRDefault="00471CD0" w:rsidP="00914D5F">
            <w:pPr>
              <w:keepNext/>
              <w:keepLines/>
              <w:spacing w:before="0" w:after="0"/>
              <w:rPr>
                <w:rFonts w:eastAsia="Calibri" w:cs="Arial"/>
                <w:color w:val="000000"/>
                <w:highlight w:val="yellow"/>
              </w:rPr>
            </w:pPr>
            <w:r w:rsidRPr="00885969">
              <w:rPr>
                <w:rFonts w:eastAsia="Calibri" w:cs="Arial"/>
                <w:color w:val="000000"/>
                <w:highlight w:val="yellow"/>
              </w:rPr>
              <w:t>#CompanyName</w:t>
            </w:r>
          </w:p>
          <w:p w14:paraId="068DCC2D" w14:textId="77777777" w:rsidR="00471CD0" w:rsidRPr="00885969" w:rsidRDefault="00471CD0" w:rsidP="00914D5F">
            <w:pPr>
              <w:keepNext/>
              <w:keepLines/>
              <w:spacing w:before="0" w:after="0"/>
              <w:rPr>
                <w:rFonts w:eastAsia="Calibri" w:cs="Arial"/>
                <w:color w:val="000000"/>
                <w:highlight w:val="yellow"/>
              </w:rPr>
            </w:pPr>
            <w:r w:rsidRPr="00885969">
              <w:rPr>
                <w:rFonts w:eastAsia="Calibri" w:cs="Arial"/>
                <w:color w:val="000000"/>
                <w:highlight w:val="yellow"/>
              </w:rPr>
              <w:t>Attn: #IndividualName</w:t>
            </w:r>
          </w:p>
          <w:p w14:paraId="08DE8AE8" w14:textId="77777777" w:rsidR="00471CD0" w:rsidRPr="00885969" w:rsidRDefault="00471CD0" w:rsidP="00914D5F">
            <w:pPr>
              <w:keepNext/>
              <w:keepLines/>
              <w:spacing w:before="0" w:after="0"/>
              <w:rPr>
                <w:rFonts w:eastAsia="Calibri" w:cs="Arial"/>
                <w:color w:val="000000"/>
                <w:highlight w:val="yellow"/>
              </w:rPr>
            </w:pPr>
            <w:r w:rsidRPr="00885969">
              <w:rPr>
                <w:rFonts w:eastAsia="Calibri" w:cs="Arial"/>
                <w:color w:val="000000"/>
                <w:highlight w:val="yellow"/>
              </w:rPr>
              <w:t>#Title</w:t>
            </w:r>
          </w:p>
          <w:p w14:paraId="5C838E5E" w14:textId="77777777" w:rsidR="00471CD0" w:rsidRPr="00885969" w:rsidRDefault="00471CD0" w:rsidP="00914D5F">
            <w:pPr>
              <w:keepNext/>
              <w:keepLines/>
              <w:spacing w:before="0" w:after="0"/>
              <w:rPr>
                <w:rFonts w:eastAsia="Calibri" w:cs="Arial"/>
                <w:color w:val="000000"/>
                <w:highlight w:val="yellow"/>
              </w:rPr>
            </w:pPr>
            <w:r w:rsidRPr="00885969">
              <w:rPr>
                <w:rFonts w:eastAsia="Calibri" w:cs="Arial"/>
                <w:color w:val="000000"/>
                <w:highlight w:val="yellow"/>
              </w:rPr>
              <w:t>#StreetAddress</w:t>
            </w:r>
          </w:p>
          <w:p w14:paraId="3DF98CCE" w14:textId="77777777" w:rsidR="00471CD0" w:rsidRPr="00885969" w:rsidRDefault="00471CD0" w:rsidP="00914D5F">
            <w:pPr>
              <w:keepNext/>
              <w:keepLines/>
              <w:spacing w:before="0" w:after="0"/>
              <w:rPr>
                <w:rFonts w:eastAsia="Calibri" w:cs="Arial"/>
                <w:color w:val="000000"/>
              </w:rPr>
            </w:pPr>
            <w:r w:rsidRPr="00885969">
              <w:rPr>
                <w:rFonts w:eastAsia="Calibri" w:cs="Arial"/>
                <w:color w:val="000000"/>
                <w:highlight w:val="yellow"/>
              </w:rPr>
              <w:t>#City, #State #ZipCode</w:t>
            </w:r>
          </w:p>
          <w:p w14:paraId="299BA0D1" w14:textId="77777777" w:rsidR="00471CD0" w:rsidRPr="00885969" w:rsidRDefault="00471CD0" w:rsidP="00914D5F">
            <w:pPr>
              <w:keepNext/>
              <w:keepLines/>
              <w:spacing w:before="0" w:after="0"/>
              <w:rPr>
                <w:rFonts w:eastAsia="Calibri" w:cs="Arial"/>
                <w:color w:val="0563C1"/>
              </w:rPr>
            </w:pPr>
            <w:r w:rsidRPr="00885969">
              <w:rPr>
                <w:rFonts w:eastAsia="Calibri" w:cs="Arial"/>
                <w:highlight w:val="yellow"/>
              </w:rPr>
              <w:t>#Email#</w:t>
            </w:r>
          </w:p>
        </w:tc>
      </w:tr>
    </w:tbl>
    <w:p w14:paraId="746203FE" w14:textId="15EEC2E4" w:rsidR="00471CD0" w:rsidRPr="00885969" w:rsidRDefault="00471CD0" w:rsidP="00885969">
      <w:pPr>
        <w:tabs>
          <w:tab w:val="left" w:pos="540"/>
        </w:tabs>
        <w:rPr>
          <w:rFonts w:eastAsia="Times New Roman" w:cs="Arial"/>
        </w:rPr>
      </w:pPr>
      <w:bookmarkStart w:id="773" w:name="_DV_M876"/>
      <w:bookmarkEnd w:id="773"/>
      <w:r w:rsidRPr="00885969">
        <w:rPr>
          <w:rFonts w:eastAsia="Times New Roman" w:cs="Arial"/>
          <w:b/>
        </w:rPr>
        <w:t>4.3</w:t>
      </w:r>
      <w:r w:rsidRPr="00885969">
        <w:rPr>
          <w:rFonts w:eastAsia="Times New Roman" w:cs="Arial"/>
          <w:i/>
        </w:rPr>
        <w:tab/>
      </w:r>
      <w:r w:rsidRPr="00885969">
        <w:rPr>
          <w:rFonts w:eastAsia="Times New Roman" w:cs="Arial"/>
          <w:b/>
        </w:rPr>
        <w:t>Delay and Waiver.</w:t>
      </w:r>
      <w:r w:rsidRPr="00885969">
        <w:rPr>
          <w:rFonts w:eastAsia="Times New Roman" w:cs="Arial"/>
        </w:rPr>
        <w:t xml:space="preserve"> 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w:t>
      </w:r>
      <w:r w:rsidR="006D4C0A">
        <w:rPr>
          <w:rFonts w:eastAsia="Times New Roman" w:cs="Arial"/>
        </w:rPr>
        <w:t>l</w:t>
      </w:r>
      <w:r w:rsidR="006D4C0A" w:rsidRPr="00885969">
        <w:rPr>
          <w:rFonts w:eastAsia="Times New Roman" w:cs="Arial"/>
        </w:rPr>
        <w:t>aw</w:t>
      </w:r>
      <w:r w:rsidRPr="00885969">
        <w:rPr>
          <w:rFonts w:eastAsia="Times New Roman" w:cs="Arial"/>
        </w:rPr>
        <w:t>.</w:t>
      </w:r>
    </w:p>
    <w:p w14:paraId="6F400BD3" w14:textId="5D1DC2FB" w:rsidR="00471CD0" w:rsidRPr="00885969" w:rsidRDefault="00471CD0" w:rsidP="00885969">
      <w:pPr>
        <w:tabs>
          <w:tab w:val="left" w:pos="540"/>
        </w:tabs>
        <w:autoSpaceDE w:val="0"/>
        <w:autoSpaceDN w:val="0"/>
        <w:adjustRightInd w:val="0"/>
        <w:outlineLvl w:val="1"/>
        <w:rPr>
          <w:rFonts w:eastAsia="Times New Roman" w:cs="Arial"/>
        </w:rPr>
      </w:pPr>
      <w:bookmarkStart w:id="774" w:name="_DV_M877"/>
      <w:bookmarkEnd w:id="774"/>
      <w:r w:rsidRPr="00885969">
        <w:rPr>
          <w:rFonts w:eastAsia="Times New Roman" w:cs="Arial"/>
          <w:b/>
        </w:rPr>
        <w:t>4.4</w:t>
      </w:r>
      <w:r w:rsidRPr="00885969">
        <w:rPr>
          <w:rFonts w:eastAsia="Times New Roman" w:cs="Arial"/>
          <w:i/>
        </w:rPr>
        <w:tab/>
      </w:r>
      <w:r w:rsidRPr="00885969">
        <w:rPr>
          <w:rFonts w:eastAsia="Times New Roman" w:cs="Arial"/>
          <w:b/>
        </w:rPr>
        <w:t>Expenses.</w:t>
      </w:r>
      <w:r w:rsidRPr="00885969">
        <w:rPr>
          <w:rFonts w:eastAsia="Times New Roman" w:cs="Arial"/>
        </w:rPr>
        <w:t xml:space="preserve"> Guarantor agrees to pay or reimburse Beneficiary and any permitted assignees of Beneficiary on demand for its reasonable costs, charges, and expenses (including reasonable fees and expenses of counsel) incurred in connection with the enforcement of this Guaranty or caused by any breach by Guarantor of any of its obligations under this Guaranty, including any actions taken in any bankruptcy or insolvency proceedings, if Guarantor is required to pay under this Guaranty.</w:t>
      </w:r>
    </w:p>
    <w:p w14:paraId="071294DE" w14:textId="77777777" w:rsidR="00471CD0" w:rsidRPr="00885969" w:rsidRDefault="00471CD0" w:rsidP="00885969">
      <w:pPr>
        <w:tabs>
          <w:tab w:val="left" w:pos="540"/>
        </w:tabs>
        <w:autoSpaceDE w:val="0"/>
        <w:autoSpaceDN w:val="0"/>
        <w:adjustRightInd w:val="0"/>
        <w:outlineLvl w:val="1"/>
        <w:rPr>
          <w:rFonts w:eastAsia="Times New Roman" w:cs="Arial"/>
        </w:rPr>
      </w:pPr>
      <w:bookmarkStart w:id="775" w:name="_DV_M878"/>
      <w:bookmarkEnd w:id="775"/>
      <w:r w:rsidRPr="00885969">
        <w:rPr>
          <w:rFonts w:eastAsia="Times New Roman" w:cs="Arial"/>
          <w:b/>
        </w:rPr>
        <w:t>4.5</w:t>
      </w:r>
      <w:r w:rsidRPr="00885969">
        <w:rPr>
          <w:rFonts w:eastAsia="Times New Roman" w:cs="Arial"/>
          <w:i/>
        </w:rPr>
        <w:tab/>
      </w:r>
      <w:r w:rsidRPr="00885969">
        <w:rPr>
          <w:rFonts w:eastAsia="Times New Roman" w:cs="Arial"/>
          <w:b/>
        </w:rPr>
        <w:t>Entire Agreement; Amendments; Other Guarantees.</w:t>
      </w:r>
      <w:r w:rsidRPr="00885969">
        <w:rPr>
          <w:rFonts w:eastAsia="Times New Roman" w:cs="Arial"/>
        </w:rPr>
        <w:t xml:space="preserve"> This Guaranty and any agreement, document, or instrument attached to this Guaranty or referred to in this Guaranty integrate all the terms and conditions 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Guarantor and Beneficiary and any permitted assignees of Beneficiary. Without limiting the preceding in this Section 4.5 (</w:t>
      </w:r>
      <w:r w:rsidRPr="00885969">
        <w:rPr>
          <w:rFonts w:eastAsia="Times New Roman" w:cs="Arial"/>
          <w:i/>
        </w:rPr>
        <w:t>Entire Agreement; Amendments; Other Guarantees</w:t>
      </w:r>
      <w:r w:rsidRPr="00885969">
        <w:rPr>
          <w:rFonts w:eastAsia="Times New Roman" w:cs="Arial"/>
        </w:rPr>
        <w:t>):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 Beneficiary’s rights and remedies under this Guaranty are in addition to and cumulative with those under any other guaranty executed by Guarantor in favor of Beneficiary or any affiliate of Beneficiary on or about the Effective Date or at any other time.</w:t>
      </w:r>
    </w:p>
    <w:p w14:paraId="6EE5BBD2" w14:textId="77777777" w:rsidR="00471CD0" w:rsidRPr="00885969" w:rsidRDefault="00471CD0" w:rsidP="00885969">
      <w:pPr>
        <w:tabs>
          <w:tab w:val="left" w:pos="540"/>
        </w:tabs>
        <w:autoSpaceDE w:val="0"/>
        <w:autoSpaceDN w:val="0"/>
        <w:adjustRightInd w:val="0"/>
        <w:outlineLvl w:val="1"/>
        <w:rPr>
          <w:rFonts w:eastAsia="Times New Roman" w:cs="Arial"/>
        </w:rPr>
      </w:pPr>
      <w:bookmarkStart w:id="776" w:name="_DV_M879"/>
      <w:bookmarkEnd w:id="776"/>
      <w:r w:rsidRPr="00885969">
        <w:rPr>
          <w:rFonts w:eastAsia="Times New Roman" w:cs="Arial"/>
          <w:b/>
        </w:rPr>
        <w:t>4.6</w:t>
      </w:r>
      <w:r w:rsidRPr="00885969">
        <w:rPr>
          <w:rFonts w:eastAsia="Times New Roman" w:cs="Arial"/>
          <w:i/>
        </w:rPr>
        <w:tab/>
      </w:r>
      <w:r w:rsidRPr="00885969">
        <w:rPr>
          <w:rFonts w:eastAsia="Times New Roman" w:cs="Arial"/>
          <w:b/>
        </w:rPr>
        <w:t>Headings.</w:t>
      </w:r>
      <w:r w:rsidRPr="00885969">
        <w:rPr>
          <w:rFonts w:eastAsia="Times New Roman" w:cs="Arial"/>
        </w:rPr>
        <w:t xml:space="preserve"> The headings of the various Sections of this Guaranty are for convenience of reference only and will not modify, define, or limit any of the terms or provisions in this Guaranty.</w:t>
      </w:r>
    </w:p>
    <w:p w14:paraId="7E6369D0" w14:textId="77777777" w:rsidR="00471CD0" w:rsidRPr="00885969" w:rsidRDefault="00471CD0" w:rsidP="00885969">
      <w:pPr>
        <w:tabs>
          <w:tab w:val="left" w:pos="540"/>
        </w:tabs>
        <w:autoSpaceDE w:val="0"/>
        <w:autoSpaceDN w:val="0"/>
        <w:adjustRightInd w:val="0"/>
        <w:outlineLvl w:val="1"/>
        <w:rPr>
          <w:rFonts w:eastAsia="Times New Roman" w:cs="Arial"/>
        </w:rPr>
      </w:pPr>
      <w:bookmarkStart w:id="777" w:name="_DV_M880"/>
      <w:bookmarkEnd w:id="777"/>
      <w:r w:rsidRPr="00885969">
        <w:rPr>
          <w:rFonts w:eastAsia="Times New Roman" w:cs="Arial"/>
          <w:b/>
        </w:rPr>
        <w:t>4.7</w:t>
      </w:r>
      <w:r w:rsidRPr="00885969">
        <w:rPr>
          <w:rFonts w:eastAsia="Times New Roman" w:cs="Arial"/>
          <w:i/>
        </w:rPr>
        <w:tab/>
      </w:r>
      <w:r w:rsidRPr="00885969">
        <w:rPr>
          <w:rFonts w:eastAsia="Times New Roman" w:cs="Arial"/>
          <w:b/>
        </w:rPr>
        <w:t>Governing Law; Consent to Jurisdiction.</w:t>
      </w:r>
      <w:r w:rsidRPr="00885969">
        <w:rPr>
          <w:rFonts w:eastAsia="Times New Roman" w:cs="Arial"/>
        </w:rPr>
        <w:t xml:space="preserve"> </w:t>
      </w:r>
    </w:p>
    <w:p w14:paraId="46DF3A96" w14:textId="5EAD9146" w:rsidR="00471CD0" w:rsidRPr="00885969" w:rsidRDefault="00471CD0" w:rsidP="00885969">
      <w:pPr>
        <w:tabs>
          <w:tab w:val="left" w:pos="2250"/>
        </w:tabs>
        <w:autoSpaceDE w:val="0"/>
        <w:autoSpaceDN w:val="0"/>
        <w:adjustRightInd w:val="0"/>
        <w:ind w:left="270"/>
        <w:outlineLvl w:val="1"/>
        <w:rPr>
          <w:rFonts w:eastAsia="Times New Roman" w:cs="Arial"/>
        </w:rPr>
      </w:pPr>
      <w:bookmarkStart w:id="778" w:name="_DV_M881"/>
      <w:bookmarkEnd w:id="778"/>
      <w:r w:rsidRPr="00885969">
        <w:rPr>
          <w:rFonts w:eastAsia="Times New Roman" w:cs="Arial"/>
          <w:b/>
        </w:rPr>
        <w:t xml:space="preserve">4.7.1. Governing Law. </w:t>
      </w:r>
      <w:r w:rsidRPr="00885969">
        <w:rPr>
          <w:rFonts w:eastAsia="Times New Roman" w:cs="Arial"/>
        </w:rPr>
        <w:t xml:space="preserve">This Guaranty will be construed and interpreted, and the rights of the parties determined, in accordance with the </w:t>
      </w:r>
      <w:r w:rsidR="006D4C0A">
        <w:rPr>
          <w:rFonts w:eastAsia="Times New Roman" w:cs="Arial"/>
        </w:rPr>
        <w:t>l</w:t>
      </w:r>
      <w:r w:rsidR="006D4C0A" w:rsidRPr="00885969">
        <w:rPr>
          <w:rFonts w:eastAsia="Times New Roman" w:cs="Arial"/>
        </w:rPr>
        <w:t xml:space="preserve">aws </w:t>
      </w:r>
      <w:r w:rsidRPr="00885969">
        <w:rPr>
          <w:rFonts w:eastAsia="Times New Roman" w:cs="Arial"/>
        </w:rPr>
        <w:t xml:space="preserve">of the state of Georgia, without giving effect to principles of conflicts of </w:t>
      </w:r>
      <w:r w:rsidR="006D4C0A">
        <w:rPr>
          <w:rFonts w:eastAsia="Times New Roman" w:cs="Arial"/>
        </w:rPr>
        <w:t>l</w:t>
      </w:r>
      <w:r w:rsidR="006D4C0A" w:rsidRPr="00885969">
        <w:rPr>
          <w:rFonts w:eastAsia="Times New Roman" w:cs="Arial"/>
        </w:rPr>
        <w:t xml:space="preserve">aw </w:t>
      </w:r>
      <w:r w:rsidRPr="00885969">
        <w:rPr>
          <w:rFonts w:eastAsia="Times New Roman" w:cs="Arial"/>
        </w:rPr>
        <w:t xml:space="preserve">that would require the application of the </w:t>
      </w:r>
      <w:r w:rsidR="006D4C0A">
        <w:rPr>
          <w:rFonts w:eastAsia="Times New Roman" w:cs="Arial"/>
        </w:rPr>
        <w:t>l</w:t>
      </w:r>
      <w:r w:rsidR="006D4C0A" w:rsidRPr="00885969">
        <w:rPr>
          <w:rFonts w:eastAsia="Times New Roman" w:cs="Arial"/>
        </w:rPr>
        <w:t xml:space="preserve">aws </w:t>
      </w:r>
      <w:r w:rsidRPr="00885969">
        <w:rPr>
          <w:rFonts w:eastAsia="Times New Roman" w:cs="Arial"/>
        </w:rPr>
        <w:t>of another jurisdiction.</w:t>
      </w:r>
    </w:p>
    <w:p w14:paraId="2DDD1D8E" w14:textId="77777777" w:rsidR="00BF3131" w:rsidRDefault="00471CD0" w:rsidP="00BF3131">
      <w:pPr>
        <w:tabs>
          <w:tab w:val="left" w:pos="2160"/>
        </w:tabs>
        <w:autoSpaceDE w:val="0"/>
        <w:autoSpaceDN w:val="0"/>
        <w:adjustRightInd w:val="0"/>
        <w:ind w:left="270"/>
        <w:outlineLvl w:val="5"/>
        <w:rPr>
          <w:rFonts w:eastAsia="Times New Roman"/>
        </w:rPr>
      </w:pPr>
      <w:bookmarkStart w:id="779" w:name="_DV_M882"/>
      <w:bookmarkStart w:id="780" w:name="_DV_M883"/>
      <w:bookmarkEnd w:id="779"/>
      <w:bookmarkEnd w:id="780"/>
      <w:r w:rsidRPr="00885969">
        <w:rPr>
          <w:rFonts w:eastAsia="Times New Roman" w:cs="Arial"/>
          <w:b/>
        </w:rPr>
        <w:t>4.7.2.</w:t>
      </w:r>
      <w:r w:rsidRPr="00885969">
        <w:rPr>
          <w:rFonts w:eastAsia="Times New Roman" w:cs="Arial"/>
        </w:rPr>
        <w:t xml:space="preserve"> </w:t>
      </w:r>
      <w:r w:rsidRPr="00885969">
        <w:rPr>
          <w:rFonts w:eastAsia="Times New Roman" w:cs="Arial"/>
          <w:b/>
        </w:rPr>
        <w:t xml:space="preserve">Consent to Jurisdiction. </w:t>
      </w:r>
      <w:r w:rsidRPr="00885969">
        <w:rPr>
          <w:rFonts w:eastAsia="Times New Roman" w:cs="Arial"/>
        </w:rPr>
        <w:t>Guarantor irrevocably and unconditionally: (i) agrees that the exclusive jurisdiction for any suit, action, or other legal proceeding arising out of this Guaranty will be brought in the United States District Court for the Northern District of Georgia or in any Georgia State court of general jurisdiction in Fulton County, Atlanta, Georgia; (ii) consents to the jurisdiction of those courts in those suits, action, or proceeding; and (iii) waives any objection that the Person may have to the laying of venue of the suit, action, or proceeding in the court.</w:t>
      </w:r>
      <w:r w:rsidR="00BF3131">
        <w:rPr>
          <w:rFonts w:eastAsia="Times New Roman" w:cs="Arial"/>
        </w:rPr>
        <w:t xml:space="preserve"> </w:t>
      </w:r>
      <w:r w:rsidR="00BF3131" w:rsidRPr="00D11034">
        <w:rPr>
          <w:rFonts w:eastAsia="Times New Roman"/>
          <w:highlight w:val="yellow"/>
        </w:rPr>
        <w:t xml:space="preserve">[ </w:t>
      </w:r>
      <w:r w:rsidR="00BF3131" w:rsidRPr="00D11034">
        <w:rPr>
          <w:rFonts w:eastAsia="Times New Roman"/>
          <w:b/>
          <w:bCs/>
          <w:highlight w:val="yellow"/>
        </w:rPr>
        <w:t>Applicable Only to Foreign Guarantor:</w:t>
      </w:r>
      <w:r w:rsidR="00BF3131" w:rsidRPr="00D11034">
        <w:rPr>
          <w:rFonts w:eastAsia="Times New Roman"/>
          <w:highlight w:val="yellow"/>
        </w:rPr>
        <w:t xml:space="preserve"> Guarantor and </w:t>
      </w:r>
      <w:r w:rsidR="00BF3131">
        <w:rPr>
          <w:rFonts w:eastAsia="Times New Roman"/>
          <w:highlight w:val="yellow"/>
        </w:rPr>
        <w:t>Beneficiary</w:t>
      </w:r>
      <w:r w:rsidR="00BF3131" w:rsidRPr="00D11034">
        <w:rPr>
          <w:rFonts w:eastAsia="Times New Roman"/>
          <w:highlight w:val="yellow"/>
        </w:rPr>
        <w:t xml:space="preserve"> further agree that a final judgment in any action or proceeding arising out of or relating to this Guaranty will be conclusive and may be enforced in any other jurisdiction within or outside the Untied States by suit on the judgment, a certified or exemplified copy of which will be conclusive evidence of the fact and the amount of indebtedness or liability therein described, or in any other manner provided by applicable law.]</w:t>
      </w:r>
    </w:p>
    <w:p w14:paraId="16C39CDE" w14:textId="332108D2" w:rsidR="00BF3131" w:rsidRPr="00841832" w:rsidRDefault="00BF3131" w:rsidP="00BF3131">
      <w:pPr>
        <w:tabs>
          <w:tab w:val="left" w:pos="2160"/>
        </w:tabs>
        <w:autoSpaceDE w:val="0"/>
        <w:autoSpaceDN w:val="0"/>
        <w:adjustRightInd w:val="0"/>
        <w:ind w:left="270"/>
        <w:outlineLvl w:val="5"/>
        <w:rPr>
          <w:rFonts w:eastAsia="Times New Roman"/>
        </w:rPr>
      </w:pPr>
      <w:r w:rsidRPr="00343F58">
        <w:rPr>
          <w:rFonts w:eastAsia="Times New Roman"/>
          <w:b/>
        </w:rPr>
        <w:lastRenderedPageBreak/>
        <w:t xml:space="preserve">4.7.3. </w:t>
      </w:r>
      <w:r w:rsidRPr="003411C0">
        <w:rPr>
          <w:rFonts w:eastAsia="Times New Roman"/>
          <w:b/>
          <w:bCs/>
          <w:highlight w:val="yellow"/>
        </w:rPr>
        <w:t>[Applicable Only to Foreign Guarantor: Guarantor’s Process Agent.</w:t>
      </w:r>
      <w:r w:rsidRPr="003411C0">
        <w:rPr>
          <w:rFonts w:eastAsia="Times New Roman"/>
          <w:highlight w:val="yellow"/>
        </w:rPr>
        <w:t xml:space="preserve"> Guarantor irrevocably designates, appoints and empowers [_________________________________________ Georgia, ____ United States of America] as its authorized agent to receive on its behalf and on behalf of its property service of copies of the summons and complaint and any other process which may be served in any action or proceeding between Beneficiary and Guarantor arising out of or relating to this Guaranty. </w:t>
      </w:r>
      <w:r>
        <w:rPr>
          <w:rFonts w:eastAsia="Times New Roman"/>
          <w:highlight w:val="yellow"/>
        </w:rPr>
        <w:t>The</w:t>
      </w:r>
      <w:r w:rsidRPr="003411C0">
        <w:rPr>
          <w:rFonts w:eastAsia="Times New Roman"/>
          <w:highlight w:val="yellow"/>
        </w:rPr>
        <w:t xml:space="preserve"> service may be made by mailing or delivering a copy of </w:t>
      </w:r>
      <w:r>
        <w:rPr>
          <w:rFonts w:eastAsia="Times New Roman"/>
          <w:highlight w:val="yellow"/>
        </w:rPr>
        <w:t>the</w:t>
      </w:r>
      <w:r w:rsidRPr="003411C0">
        <w:rPr>
          <w:rFonts w:eastAsia="Times New Roman"/>
          <w:highlight w:val="yellow"/>
        </w:rPr>
        <w:t xml:space="preserve"> process in care of </w:t>
      </w:r>
      <w:r>
        <w:rPr>
          <w:rFonts w:eastAsia="Times New Roman"/>
          <w:highlight w:val="yellow"/>
        </w:rPr>
        <w:t xml:space="preserve">the </w:t>
      </w:r>
      <w:r w:rsidRPr="003411C0">
        <w:rPr>
          <w:rFonts w:eastAsia="Times New Roman"/>
          <w:highlight w:val="yellow"/>
        </w:rPr>
        <w:t xml:space="preserve">process agent, and Guarantor irrevocably authorizes and directs its designated process agent to accept </w:t>
      </w:r>
      <w:r>
        <w:rPr>
          <w:rFonts w:eastAsia="Times New Roman"/>
          <w:highlight w:val="yellow"/>
        </w:rPr>
        <w:t>the</w:t>
      </w:r>
      <w:r w:rsidRPr="003411C0">
        <w:rPr>
          <w:rFonts w:eastAsia="Times New Roman"/>
          <w:highlight w:val="yellow"/>
        </w:rPr>
        <w:t xml:space="preserve"> service on its behalf. Guarantor further agrees that failure by a process agent appointed in accordance with this section to notify Guarantor of the process will not invalidate </w:t>
      </w:r>
      <w:r>
        <w:rPr>
          <w:rFonts w:eastAsia="Times New Roman"/>
          <w:highlight w:val="yellow"/>
        </w:rPr>
        <w:t>the</w:t>
      </w:r>
      <w:r w:rsidRPr="003411C0">
        <w:rPr>
          <w:rFonts w:eastAsia="Times New Roman"/>
          <w:highlight w:val="yellow"/>
        </w:rPr>
        <w:t xml:space="preserve"> process or service or the proceeding concerned. </w:t>
      </w:r>
      <w:r>
        <w:rPr>
          <w:rFonts w:eastAsia="Times New Roman"/>
          <w:highlight w:val="yellow"/>
        </w:rPr>
        <w:t>Despite the preceding sentences</w:t>
      </w:r>
      <w:r w:rsidRPr="003411C0">
        <w:rPr>
          <w:rFonts w:eastAsia="Times New Roman"/>
          <w:highlight w:val="yellow"/>
        </w:rPr>
        <w:t xml:space="preserve">, nothing </w:t>
      </w:r>
      <w:r>
        <w:rPr>
          <w:rFonts w:eastAsia="Times New Roman"/>
          <w:highlight w:val="yellow"/>
        </w:rPr>
        <w:t>in this Guaranty</w:t>
      </w:r>
      <w:r w:rsidRPr="003411C0">
        <w:rPr>
          <w:rFonts w:eastAsia="Times New Roman"/>
          <w:highlight w:val="yellow"/>
        </w:rPr>
        <w:t xml:space="preserve"> will affect the rights of either party to serve process in any other manner permitted by applicable </w:t>
      </w:r>
      <w:r>
        <w:rPr>
          <w:rFonts w:eastAsia="Times New Roman"/>
          <w:highlight w:val="yellow"/>
        </w:rPr>
        <w:t>l</w:t>
      </w:r>
      <w:r w:rsidRPr="003411C0">
        <w:rPr>
          <w:rFonts w:eastAsia="Times New Roman"/>
          <w:highlight w:val="yellow"/>
        </w:rPr>
        <w:t xml:space="preserve">aw. Guarantor will maintain </w:t>
      </w:r>
      <w:r>
        <w:rPr>
          <w:rFonts w:eastAsia="Times New Roman"/>
          <w:highlight w:val="yellow"/>
        </w:rPr>
        <w:t>the</w:t>
      </w:r>
      <w:r w:rsidRPr="003411C0">
        <w:rPr>
          <w:rFonts w:eastAsia="Times New Roman"/>
          <w:highlight w:val="yellow"/>
        </w:rPr>
        <w:t xml:space="preserve"> process agent, or </w:t>
      </w:r>
      <w:r>
        <w:rPr>
          <w:rFonts w:eastAsia="Times New Roman"/>
          <w:highlight w:val="yellow"/>
        </w:rPr>
        <w:t>any</w:t>
      </w:r>
      <w:r w:rsidRPr="003411C0">
        <w:rPr>
          <w:rFonts w:eastAsia="Times New Roman"/>
          <w:highlight w:val="yellow"/>
        </w:rPr>
        <w:t xml:space="preserve"> other Person located within the State of Georgia as may be acceptable to Beneficiary, as its agent for service of process in the State of Georgia during the duration of this Guaranty and twelve months </w:t>
      </w:r>
      <w:r>
        <w:rPr>
          <w:rFonts w:eastAsia="Times New Roman"/>
          <w:highlight w:val="yellow"/>
        </w:rPr>
        <w:t>after</w:t>
      </w:r>
      <w:r w:rsidRPr="003411C0">
        <w:rPr>
          <w:rFonts w:eastAsia="Times New Roman"/>
          <w:highlight w:val="yellow"/>
        </w:rPr>
        <w:t xml:space="preserve">, at Guarantor’s sole cost and expense. If for any reason, the appointed process agent is no longer acting as process agent, Guarantor </w:t>
      </w:r>
      <w:r>
        <w:rPr>
          <w:rFonts w:eastAsia="Times New Roman"/>
          <w:highlight w:val="yellow"/>
        </w:rPr>
        <w:t>must</w:t>
      </w:r>
      <w:r w:rsidRPr="003411C0">
        <w:rPr>
          <w:rFonts w:eastAsia="Times New Roman"/>
          <w:highlight w:val="yellow"/>
        </w:rPr>
        <w:t xml:space="preserve"> promptly (and in any event within seven </w:t>
      </w:r>
      <w:r>
        <w:rPr>
          <w:rFonts w:eastAsia="Times New Roman"/>
          <w:highlight w:val="yellow"/>
        </w:rPr>
        <w:t>d</w:t>
      </w:r>
      <w:r w:rsidRPr="003411C0">
        <w:rPr>
          <w:rFonts w:eastAsia="Times New Roman"/>
          <w:highlight w:val="yellow"/>
        </w:rPr>
        <w:t xml:space="preserve">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w:t>
      </w:r>
      <w:r>
        <w:rPr>
          <w:rFonts w:eastAsia="Times New Roman"/>
          <w:highlight w:val="yellow"/>
        </w:rPr>
        <w:t>in this Section 4.7.3</w:t>
      </w:r>
      <w:r w:rsidRPr="003411C0">
        <w:rPr>
          <w:rFonts w:eastAsia="Times New Roman"/>
          <w:highlight w:val="yellow"/>
        </w:rPr>
        <w:t xml:space="preserve">, Beneficiary may appoint </w:t>
      </w:r>
      <w:r>
        <w:rPr>
          <w:rFonts w:eastAsia="Times New Roman"/>
          <w:highlight w:val="yellow"/>
        </w:rPr>
        <w:t>the</w:t>
      </w:r>
      <w:r w:rsidRPr="003411C0">
        <w:rPr>
          <w:rFonts w:eastAsia="Times New Roman"/>
          <w:highlight w:val="yellow"/>
        </w:rPr>
        <w:t xml:space="preserve"> replacement process agent on behalf of Guarantor, at Guarantor’s sole cost and expense.]</w:t>
      </w:r>
    </w:p>
    <w:p w14:paraId="6965A0AD" w14:textId="77777777" w:rsidR="00BF3131" w:rsidRDefault="00BF3131" w:rsidP="00BF3131">
      <w:pPr>
        <w:tabs>
          <w:tab w:val="left" w:pos="2160"/>
        </w:tabs>
        <w:autoSpaceDE w:val="0"/>
        <w:autoSpaceDN w:val="0"/>
        <w:adjustRightInd w:val="0"/>
        <w:spacing w:before="0" w:after="0"/>
        <w:ind w:left="274"/>
        <w:outlineLvl w:val="5"/>
        <w:rPr>
          <w:rFonts w:eastAsia="Times New Roman"/>
        </w:rPr>
      </w:pPr>
      <w:r w:rsidRPr="004673A6">
        <w:rPr>
          <w:rFonts w:eastAsia="Times New Roman"/>
          <w:b/>
          <w:bCs/>
        </w:rPr>
        <w:t xml:space="preserve">4.7.4 </w:t>
      </w:r>
      <w:r w:rsidRPr="003411C0">
        <w:rPr>
          <w:rFonts w:eastAsia="Times New Roman"/>
          <w:b/>
          <w:bCs/>
          <w:highlight w:val="yellow"/>
        </w:rPr>
        <w:t>[Applicable Only to Foreign Guarantor: Payment in U.S. Dollars; Judgement Currency.</w:t>
      </w:r>
      <w:r w:rsidRPr="003411C0">
        <w:rPr>
          <w:rFonts w:eastAsia="Times New Roman"/>
          <w:highlight w:val="yellow"/>
        </w:rPr>
        <w:t xml:space="preserve"> This Guaranty is made by the Guarantor </w:t>
      </w:r>
      <w:r>
        <w:rPr>
          <w:rFonts w:eastAsia="Times New Roman"/>
          <w:highlight w:val="yellow"/>
        </w:rPr>
        <w:t>regarding</w:t>
      </w:r>
      <w:r w:rsidRPr="003411C0">
        <w:rPr>
          <w:rFonts w:eastAsia="Times New Roman"/>
          <w:highlight w:val="yellow"/>
        </w:rPr>
        <w:t xml:space="preserve"> a transaction in which the specification of payment in United States Dollars (“</w:t>
      </w:r>
      <w:r w:rsidRPr="00C82C31">
        <w:rPr>
          <w:rFonts w:eastAsia="Times New Roman"/>
          <w:b/>
          <w:bCs/>
          <w:highlight w:val="yellow"/>
        </w:rPr>
        <w:t>Dollars</w:t>
      </w:r>
      <w:r w:rsidRPr="003411C0">
        <w:rPr>
          <w:rFonts w:eastAsia="Times New Roman"/>
          <w:highlight w:val="yellow"/>
        </w:rPr>
        <w:t xml:space="preserve">”) and payment at the designated place of payment is of the essence, and Dollars will be the currency of accounting in all events. The payment obligations of the Guarantor under this Guaranty will not be discharged by any amount paid in another currency or in another place, whether </w:t>
      </w:r>
      <w:r>
        <w:rPr>
          <w:rFonts w:eastAsia="Times New Roman"/>
          <w:highlight w:val="yellow"/>
        </w:rPr>
        <w:t>in accordance with</w:t>
      </w:r>
      <w:r w:rsidRPr="003411C0">
        <w:rPr>
          <w:rFonts w:eastAsia="Times New Roman"/>
          <w:highlight w:val="yellow"/>
        </w:rPr>
        <w:t xml:space="preserve"> a judgment or otherwise, to the extent that any amount paid on conversion to Dollars and transferred to the designated place of payment under normal banking procedures does not yield the amount of Dollars due </w:t>
      </w:r>
      <w:r>
        <w:rPr>
          <w:rFonts w:eastAsia="Times New Roman"/>
          <w:highlight w:val="yellow"/>
        </w:rPr>
        <w:t>under this Guaranty</w:t>
      </w:r>
      <w:r w:rsidRPr="003411C0">
        <w:rPr>
          <w:rFonts w:eastAsia="Times New Roman"/>
          <w:highlight w:val="yellow"/>
        </w:rPr>
        <w:t>.]</w:t>
      </w:r>
    </w:p>
    <w:p w14:paraId="7AD1F73E" w14:textId="77777777" w:rsidR="00BF3131" w:rsidRPr="003411C0" w:rsidRDefault="00BF3131" w:rsidP="00BF3131">
      <w:pPr>
        <w:tabs>
          <w:tab w:val="left" w:pos="2160"/>
        </w:tabs>
        <w:autoSpaceDE w:val="0"/>
        <w:autoSpaceDN w:val="0"/>
        <w:adjustRightInd w:val="0"/>
        <w:spacing w:after="0"/>
        <w:ind w:left="274"/>
        <w:outlineLvl w:val="5"/>
        <w:rPr>
          <w:rFonts w:eastAsia="Times New Roman"/>
          <w:highlight w:val="yellow"/>
        </w:rPr>
      </w:pPr>
      <w:r w:rsidRPr="008805F7">
        <w:rPr>
          <w:rFonts w:eastAsia="Times New Roman"/>
          <w:b/>
          <w:bCs/>
        </w:rPr>
        <w:t xml:space="preserve">4.7.5 </w:t>
      </w:r>
      <w:r w:rsidRPr="003411C0">
        <w:rPr>
          <w:rFonts w:eastAsia="Times New Roman"/>
          <w:b/>
          <w:bCs/>
          <w:highlight w:val="yellow"/>
        </w:rPr>
        <w:t>[Applicable Only to Foreign Guarantor:</w:t>
      </w:r>
      <w:r w:rsidRPr="003411C0">
        <w:rPr>
          <w:rFonts w:eastAsia="Times New Roman"/>
          <w:highlight w:val="yellow"/>
        </w:rPr>
        <w:t xml:space="preserve"> </w:t>
      </w:r>
      <w:r w:rsidRPr="003411C0">
        <w:rPr>
          <w:rFonts w:eastAsia="Times New Roman"/>
          <w:b/>
          <w:bCs/>
          <w:highlight w:val="yellow"/>
        </w:rPr>
        <w:t>Withholding Taxes.</w:t>
      </w:r>
      <w:r w:rsidRPr="003411C0">
        <w:rPr>
          <w:rFonts w:eastAsia="Times New Roman"/>
          <w:highlight w:val="yellow"/>
        </w:rPr>
        <w:t xml:space="preserve"> </w:t>
      </w:r>
    </w:p>
    <w:p w14:paraId="64070307" w14:textId="77777777" w:rsidR="00BF3131" w:rsidRPr="003411C0" w:rsidRDefault="00BF3131" w:rsidP="00BF3131">
      <w:pPr>
        <w:autoSpaceDE w:val="0"/>
        <w:autoSpaceDN w:val="0"/>
        <w:adjustRightInd w:val="0"/>
        <w:spacing w:after="0"/>
        <w:ind w:left="1170" w:hanging="364"/>
        <w:outlineLvl w:val="5"/>
        <w:rPr>
          <w:rFonts w:eastAsia="Times New Roman"/>
          <w:highlight w:val="yellow"/>
        </w:rPr>
      </w:pPr>
      <w:r w:rsidRPr="003411C0">
        <w:rPr>
          <w:rFonts w:eastAsia="Times New Roman"/>
          <w:b/>
          <w:bCs/>
          <w:highlight w:val="yellow"/>
        </w:rPr>
        <w:t>a.</w:t>
      </w:r>
      <w:r w:rsidRPr="003411C0">
        <w:rPr>
          <w:rFonts w:eastAsia="Times New Roman"/>
          <w:highlight w:val="yellow"/>
        </w:rPr>
        <w:t xml:space="preserve"> </w:t>
      </w:r>
      <w:r w:rsidRPr="003411C0">
        <w:rPr>
          <w:rFonts w:eastAsia="Times New Roman"/>
          <w:highlight w:val="yellow"/>
        </w:rPr>
        <w:tab/>
        <w:t xml:space="preserve">Each payment by Guarantor to Beneficiary </w:t>
      </w:r>
      <w:r>
        <w:rPr>
          <w:rFonts w:eastAsia="Times New Roman"/>
          <w:highlight w:val="yellow"/>
        </w:rPr>
        <w:t>in accordance with this Guaranty</w:t>
      </w:r>
      <w:r w:rsidRPr="003411C0">
        <w:rPr>
          <w:rFonts w:eastAsia="Times New Roman"/>
          <w:highlight w:val="yellow"/>
        </w:rPr>
        <w:t xml:space="preserve"> </w:t>
      </w:r>
      <w:r>
        <w:rPr>
          <w:rFonts w:eastAsia="Times New Roman"/>
          <w:highlight w:val="yellow"/>
        </w:rPr>
        <w:t>must</w:t>
      </w:r>
      <w:r w:rsidRPr="003411C0">
        <w:rPr>
          <w:rFonts w:eastAsia="Times New Roman"/>
          <w:highlight w:val="yellow"/>
        </w:rPr>
        <w:t xml:space="preserve"> be made free and clear of, and without deduction or withholding for or on Beneficiary of, any present or future taxes, duties, assessments, fees, deductions, withholding, levies, imposts</w:t>
      </w:r>
      <w:r>
        <w:rPr>
          <w:rFonts w:eastAsia="Times New Roman"/>
          <w:highlight w:val="yellow"/>
        </w:rPr>
        <w:t>,</w:t>
      </w:r>
      <w:r w:rsidRPr="003411C0">
        <w:rPr>
          <w:rFonts w:eastAsia="Times New Roman"/>
          <w:highlight w:val="yellow"/>
        </w:rPr>
        <w:t xml:space="preserve"> or charges of whatsoever nature (other than taxes imposed on income or gross revenue), together with any liabilities (including penalties, interest and expenses) in </w:t>
      </w:r>
      <w:r>
        <w:rPr>
          <w:rFonts w:eastAsia="Times New Roman"/>
          <w:highlight w:val="yellow"/>
        </w:rPr>
        <w:t>regarding the preceding</w:t>
      </w:r>
      <w:r w:rsidRPr="003411C0">
        <w:rPr>
          <w:rFonts w:eastAsia="Times New Roman"/>
          <w:highlight w:val="yellow"/>
        </w:rPr>
        <w:t xml:space="preserve"> imposed or levied by or on behalf of the government of any jurisdiction(s) in which the Guarantor is organized, headquartered</w:t>
      </w:r>
      <w:r>
        <w:rPr>
          <w:rFonts w:eastAsia="Times New Roman"/>
          <w:highlight w:val="yellow"/>
        </w:rPr>
        <w:t>,</w:t>
      </w:r>
      <w:r w:rsidRPr="003411C0">
        <w:rPr>
          <w:rFonts w:eastAsia="Times New Roman"/>
          <w:highlight w:val="yellow"/>
        </w:rPr>
        <w:t xml:space="preserve"> or conducting business, or any political subdivision </w:t>
      </w:r>
      <w:r>
        <w:rPr>
          <w:rFonts w:eastAsia="Times New Roman"/>
          <w:highlight w:val="yellow"/>
        </w:rPr>
        <w:t>of the government</w:t>
      </w:r>
      <w:r w:rsidRPr="003411C0">
        <w:rPr>
          <w:rFonts w:eastAsia="Times New Roman"/>
          <w:highlight w:val="yellow"/>
        </w:rPr>
        <w:t xml:space="preserve"> or any authority or agency </w:t>
      </w:r>
      <w:r>
        <w:rPr>
          <w:rFonts w:eastAsia="Times New Roman"/>
          <w:highlight w:val="yellow"/>
        </w:rPr>
        <w:t>of the government</w:t>
      </w:r>
      <w:r w:rsidRPr="003411C0">
        <w:rPr>
          <w:rFonts w:eastAsia="Times New Roman"/>
          <w:highlight w:val="yellow"/>
        </w:rPr>
        <w:t xml:space="preserve"> having the power to tax (“</w:t>
      </w:r>
      <w:r w:rsidRPr="003411C0">
        <w:rPr>
          <w:rFonts w:eastAsia="Times New Roman"/>
          <w:b/>
          <w:bCs/>
          <w:highlight w:val="yellow"/>
        </w:rPr>
        <w:t>Withholding Taxes</w:t>
      </w:r>
      <w:r w:rsidRPr="003411C0">
        <w:rPr>
          <w:rFonts w:eastAsia="Times New Roman"/>
          <w:highlight w:val="yellow"/>
        </w:rPr>
        <w:t xml:space="preserve">”), unless </w:t>
      </w:r>
      <w:r>
        <w:rPr>
          <w:rFonts w:eastAsia="Times New Roman"/>
          <w:highlight w:val="yellow"/>
        </w:rPr>
        <w:t>the</w:t>
      </w:r>
      <w:r w:rsidRPr="003411C0">
        <w:rPr>
          <w:rFonts w:eastAsia="Times New Roman"/>
          <w:highlight w:val="yellow"/>
        </w:rPr>
        <w:t xml:space="preserve"> deduction or withholding is required by the laws of any jurisdiction(s) in which the Guarantor is organized, headquartered</w:t>
      </w:r>
      <w:r>
        <w:rPr>
          <w:rFonts w:eastAsia="Times New Roman"/>
          <w:highlight w:val="yellow"/>
        </w:rPr>
        <w:t>,</w:t>
      </w:r>
      <w:r w:rsidRPr="003411C0">
        <w:rPr>
          <w:rFonts w:eastAsia="Times New Roman"/>
          <w:highlight w:val="yellow"/>
        </w:rPr>
        <w:t xml:space="preserve"> or conducting business, or any province or political subdivision </w:t>
      </w:r>
      <w:r>
        <w:rPr>
          <w:rFonts w:eastAsia="Times New Roman"/>
          <w:highlight w:val="yellow"/>
        </w:rPr>
        <w:t>of the jurisdiction(s)</w:t>
      </w:r>
      <w:r w:rsidRPr="003411C0">
        <w:rPr>
          <w:rFonts w:eastAsia="Times New Roman"/>
          <w:highlight w:val="yellow"/>
        </w:rPr>
        <w:t xml:space="preserve"> or by the administrative practice of any taxing authority. If any such deduction or withholding is required, or if no such deduction or withholding is required but Withholding Taxes are otherwise payable </w:t>
      </w:r>
      <w:r>
        <w:rPr>
          <w:rFonts w:eastAsia="Times New Roman"/>
          <w:highlight w:val="yellow"/>
        </w:rPr>
        <w:t>concerning the</w:t>
      </w:r>
      <w:r w:rsidRPr="003411C0">
        <w:rPr>
          <w:rFonts w:eastAsia="Times New Roman"/>
          <w:highlight w:val="yellow"/>
        </w:rPr>
        <w:t xml:space="preserve"> payment, Guarantor </w:t>
      </w:r>
      <w:r>
        <w:rPr>
          <w:rFonts w:eastAsia="Times New Roman"/>
          <w:highlight w:val="yellow"/>
        </w:rPr>
        <w:t>must</w:t>
      </w:r>
      <w:r w:rsidRPr="003411C0">
        <w:rPr>
          <w:rFonts w:eastAsia="Times New Roman"/>
          <w:highlight w:val="yellow"/>
        </w:rPr>
        <w:t>:</w:t>
      </w:r>
    </w:p>
    <w:p w14:paraId="7C0C06F8" w14:textId="77777777" w:rsidR="00BF3131" w:rsidRPr="003411C0" w:rsidRDefault="00BF3131" w:rsidP="00BF3131">
      <w:pPr>
        <w:autoSpaceDE w:val="0"/>
        <w:autoSpaceDN w:val="0"/>
        <w:adjustRightInd w:val="0"/>
        <w:spacing w:after="0"/>
        <w:ind w:left="1440" w:hanging="274"/>
        <w:outlineLvl w:val="5"/>
        <w:rPr>
          <w:rFonts w:eastAsia="Times New Roman"/>
          <w:highlight w:val="yellow"/>
        </w:rPr>
      </w:pPr>
      <w:r w:rsidRPr="003411C0">
        <w:rPr>
          <w:rFonts w:eastAsia="Times New Roman"/>
          <w:highlight w:val="yellow"/>
        </w:rPr>
        <w:t xml:space="preserve">i.  </w:t>
      </w:r>
      <w:r>
        <w:rPr>
          <w:rFonts w:eastAsia="Times New Roman"/>
          <w:highlight w:val="yellow"/>
        </w:rPr>
        <w:t>P</w:t>
      </w:r>
      <w:r w:rsidRPr="003411C0">
        <w:rPr>
          <w:rFonts w:eastAsia="Times New Roman"/>
          <w:highlight w:val="yellow"/>
        </w:rPr>
        <w:t>ay any additional amount to Beneficiary as may be necessary to ensure that Beneficiary receives and retains a net sum after such deduction, withholding</w:t>
      </w:r>
      <w:r>
        <w:rPr>
          <w:rFonts w:eastAsia="Times New Roman"/>
          <w:highlight w:val="yellow"/>
        </w:rPr>
        <w:t>,</w:t>
      </w:r>
      <w:r w:rsidRPr="003411C0">
        <w:rPr>
          <w:rFonts w:eastAsia="Times New Roman"/>
          <w:highlight w:val="yellow"/>
        </w:rPr>
        <w:t xml:space="preserve"> or payment of Withholding Taxes (including any deduction, withholding</w:t>
      </w:r>
      <w:r>
        <w:rPr>
          <w:rFonts w:eastAsia="Times New Roman"/>
          <w:highlight w:val="yellow"/>
        </w:rPr>
        <w:t>,</w:t>
      </w:r>
      <w:r w:rsidRPr="003411C0">
        <w:rPr>
          <w:rFonts w:eastAsia="Times New Roman"/>
          <w:highlight w:val="yellow"/>
        </w:rPr>
        <w:t xml:space="preserve"> or payment of Withholding Taxes </w:t>
      </w:r>
      <w:r>
        <w:rPr>
          <w:rFonts w:eastAsia="Times New Roman"/>
          <w:highlight w:val="yellow"/>
        </w:rPr>
        <w:t>regarding</w:t>
      </w:r>
      <w:r w:rsidRPr="003411C0">
        <w:rPr>
          <w:rFonts w:eastAsia="Times New Roman"/>
          <w:highlight w:val="yellow"/>
        </w:rPr>
        <w:t xml:space="preserve"> the additional amount), free from any liability</w:t>
      </w:r>
      <w:r>
        <w:rPr>
          <w:rFonts w:eastAsia="Times New Roman"/>
          <w:highlight w:val="yellow"/>
        </w:rPr>
        <w:t xml:space="preserve"> regrading</w:t>
      </w:r>
      <w:r w:rsidRPr="003411C0">
        <w:rPr>
          <w:rFonts w:eastAsia="Times New Roman"/>
          <w:highlight w:val="yellow"/>
        </w:rPr>
        <w:t xml:space="preserve"> </w:t>
      </w:r>
      <w:r>
        <w:rPr>
          <w:rFonts w:eastAsia="Times New Roman"/>
          <w:highlight w:val="yellow"/>
        </w:rPr>
        <w:t>the</w:t>
      </w:r>
      <w:r w:rsidRPr="003411C0">
        <w:rPr>
          <w:rFonts w:eastAsia="Times New Roman"/>
          <w:highlight w:val="yellow"/>
        </w:rPr>
        <w:t xml:space="preserve"> Withholding Taxes, equal to the sum that Beneficiary would have received and retained had no such deduction or withholding of Withholding Taxes been made or required to be made and had no such Withholding Taxes been payable;</w:t>
      </w:r>
    </w:p>
    <w:p w14:paraId="747459B8" w14:textId="77777777" w:rsidR="00BF3131" w:rsidRPr="003411C0" w:rsidRDefault="00BF3131" w:rsidP="00BF3131">
      <w:pPr>
        <w:autoSpaceDE w:val="0"/>
        <w:autoSpaceDN w:val="0"/>
        <w:adjustRightInd w:val="0"/>
        <w:spacing w:after="0"/>
        <w:ind w:left="1440" w:hanging="274"/>
        <w:outlineLvl w:val="5"/>
        <w:rPr>
          <w:rFonts w:eastAsia="Times New Roman"/>
          <w:highlight w:val="yellow"/>
        </w:rPr>
      </w:pPr>
      <w:r w:rsidRPr="003411C0">
        <w:rPr>
          <w:rFonts w:eastAsia="Times New Roman"/>
          <w:highlight w:val="yellow"/>
        </w:rPr>
        <w:t>ii.</w:t>
      </w:r>
      <w:r w:rsidRPr="003411C0">
        <w:rPr>
          <w:rFonts w:eastAsia="Times New Roman"/>
          <w:highlight w:val="yellow"/>
        </w:rPr>
        <w:tab/>
      </w:r>
      <w:r>
        <w:rPr>
          <w:rFonts w:eastAsia="Times New Roman"/>
          <w:highlight w:val="yellow"/>
        </w:rPr>
        <w:t>D</w:t>
      </w:r>
      <w:r w:rsidRPr="003411C0">
        <w:rPr>
          <w:rFonts w:eastAsia="Times New Roman"/>
          <w:highlight w:val="yellow"/>
        </w:rPr>
        <w:t xml:space="preserve">educt </w:t>
      </w:r>
      <w:r>
        <w:rPr>
          <w:rFonts w:eastAsia="Times New Roman"/>
          <w:highlight w:val="yellow"/>
        </w:rPr>
        <w:t>the</w:t>
      </w:r>
      <w:r w:rsidRPr="003411C0">
        <w:rPr>
          <w:rFonts w:eastAsia="Times New Roman"/>
          <w:highlight w:val="yellow"/>
        </w:rPr>
        <w:t xml:space="preserve"> Withholding Taxes from </w:t>
      </w:r>
      <w:r>
        <w:rPr>
          <w:rFonts w:eastAsia="Times New Roman"/>
          <w:highlight w:val="yellow"/>
        </w:rPr>
        <w:t>the</w:t>
      </w:r>
      <w:r w:rsidRPr="003411C0">
        <w:rPr>
          <w:rFonts w:eastAsia="Times New Roman"/>
          <w:highlight w:val="yellow"/>
        </w:rPr>
        <w:t xml:space="preserve"> payment:</w:t>
      </w:r>
    </w:p>
    <w:p w14:paraId="2EA2CAFA" w14:textId="77777777" w:rsidR="00BF3131" w:rsidRPr="003411C0" w:rsidRDefault="00BF3131" w:rsidP="00BF3131">
      <w:pPr>
        <w:autoSpaceDE w:val="0"/>
        <w:autoSpaceDN w:val="0"/>
        <w:adjustRightInd w:val="0"/>
        <w:spacing w:after="0"/>
        <w:ind w:left="1440" w:hanging="274"/>
        <w:outlineLvl w:val="5"/>
        <w:rPr>
          <w:rFonts w:eastAsia="Times New Roman"/>
          <w:highlight w:val="yellow"/>
        </w:rPr>
      </w:pPr>
      <w:r w:rsidRPr="003411C0">
        <w:rPr>
          <w:rFonts w:eastAsia="Times New Roman"/>
          <w:highlight w:val="yellow"/>
        </w:rPr>
        <w:t>iii.</w:t>
      </w:r>
      <w:r w:rsidRPr="003411C0">
        <w:rPr>
          <w:rFonts w:eastAsia="Times New Roman"/>
          <w:highlight w:val="yellow"/>
        </w:rPr>
        <w:tab/>
      </w:r>
      <w:r>
        <w:rPr>
          <w:rFonts w:eastAsia="Times New Roman"/>
          <w:highlight w:val="yellow"/>
        </w:rPr>
        <w:t>P</w:t>
      </w:r>
      <w:r w:rsidRPr="003411C0">
        <w:rPr>
          <w:rFonts w:eastAsia="Times New Roman"/>
          <w:highlight w:val="yellow"/>
        </w:rPr>
        <w:t xml:space="preserve">ay the full amount deducted to the relevant authority on account of </w:t>
      </w:r>
      <w:r>
        <w:rPr>
          <w:rFonts w:eastAsia="Times New Roman"/>
          <w:highlight w:val="yellow"/>
        </w:rPr>
        <w:t>the</w:t>
      </w:r>
      <w:r w:rsidRPr="003411C0">
        <w:rPr>
          <w:rFonts w:eastAsia="Times New Roman"/>
          <w:highlight w:val="yellow"/>
        </w:rPr>
        <w:t xml:space="preserve"> Withholding Taxes within the time provided under, and otherwise in accordance with applicable law or any jurisdiction; and</w:t>
      </w:r>
    </w:p>
    <w:p w14:paraId="36519849" w14:textId="77777777" w:rsidR="00BF3131" w:rsidRPr="003411C0" w:rsidRDefault="00BF3131" w:rsidP="00BF3131">
      <w:pPr>
        <w:autoSpaceDE w:val="0"/>
        <w:autoSpaceDN w:val="0"/>
        <w:adjustRightInd w:val="0"/>
        <w:spacing w:after="0"/>
        <w:ind w:left="1440" w:hanging="274"/>
        <w:outlineLvl w:val="5"/>
        <w:rPr>
          <w:rFonts w:eastAsia="Times New Roman"/>
          <w:highlight w:val="yellow"/>
        </w:rPr>
      </w:pPr>
      <w:r w:rsidRPr="003411C0">
        <w:rPr>
          <w:rFonts w:eastAsia="Times New Roman"/>
          <w:highlight w:val="yellow"/>
        </w:rPr>
        <w:t>iv.</w:t>
      </w:r>
      <w:r w:rsidRPr="003411C0">
        <w:rPr>
          <w:rFonts w:eastAsia="Times New Roman"/>
          <w:highlight w:val="yellow"/>
        </w:rPr>
        <w:tab/>
      </w:r>
      <w:r>
        <w:rPr>
          <w:rFonts w:eastAsia="Times New Roman"/>
          <w:highlight w:val="yellow"/>
        </w:rPr>
        <w:t>P</w:t>
      </w:r>
      <w:r w:rsidRPr="003411C0">
        <w:rPr>
          <w:rFonts w:eastAsia="Times New Roman"/>
          <w:highlight w:val="yellow"/>
        </w:rPr>
        <w:t xml:space="preserve">romptly after the date </w:t>
      </w:r>
      <w:r>
        <w:rPr>
          <w:rFonts w:eastAsia="Times New Roman"/>
          <w:highlight w:val="yellow"/>
        </w:rPr>
        <w:t>the</w:t>
      </w:r>
      <w:r w:rsidRPr="003411C0">
        <w:rPr>
          <w:rFonts w:eastAsia="Times New Roman"/>
          <w:highlight w:val="yellow"/>
        </w:rPr>
        <w:t xml:space="preserve"> Withholding Taxes are due under the applicable law of any jurisdiction, deliver to Beneficiary the forms prescribed by the relevant authority of </w:t>
      </w:r>
      <w:r>
        <w:rPr>
          <w:rFonts w:eastAsia="Times New Roman"/>
          <w:highlight w:val="yellow"/>
        </w:rPr>
        <w:t>the</w:t>
      </w:r>
      <w:r w:rsidRPr="003411C0">
        <w:rPr>
          <w:rFonts w:eastAsia="Times New Roman"/>
          <w:highlight w:val="yellow"/>
        </w:rPr>
        <w:t xml:space="preserve"> Withholding Taxes.</w:t>
      </w:r>
    </w:p>
    <w:p w14:paraId="734BFC96" w14:textId="77777777" w:rsidR="00BF3131" w:rsidRPr="003411C0" w:rsidRDefault="00BF3131" w:rsidP="00BF3131">
      <w:pPr>
        <w:autoSpaceDE w:val="0"/>
        <w:autoSpaceDN w:val="0"/>
        <w:adjustRightInd w:val="0"/>
        <w:spacing w:after="0"/>
        <w:ind w:left="1170" w:hanging="274"/>
        <w:outlineLvl w:val="5"/>
        <w:rPr>
          <w:rFonts w:eastAsia="Times New Roman"/>
          <w:highlight w:val="yellow"/>
        </w:rPr>
      </w:pPr>
      <w:r w:rsidRPr="003411C0">
        <w:rPr>
          <w:rFonts w:eastAsia="Times New Roman"/>
          <w:highlight w:val="yellow"/>
        </w:rPr>
        <w:t>b.</w:t>
      </w:r>
      <w:r w:rsidRPr="003411C0">
        <w:rPr>
          <w:rFonts w:eastAsia="Times New Roman"/>
          <w:highlight w:val="yellow"/>
        </w:rPr>
        <w:tab/>
        <w:t xml:space="preserve">Without duplication of Section 4.7.5.a above, Guarantor agrees to indemnify and hold harmless Beneficiary for any Withholding Taxes that may become payable by Beneficiary </w:t>
      </w:r>
      <w:r>
        <w:rPr>
          <w:rFonts w:eastAsia="Times New Roman"/>
          <w:highlight w:val="yellow"/>
        </w:rPr>
        <w:t>concerning</w:t>
      </w:r>
      <w:r w:rsidRPr="003411C0">
        <w:rPr>
          <w:rFonts w:eastAsia="Times New Roman"/>
          <w:highlight w:val="yellow"/>
        </w:rPr>
        <w:t xml:space="preserve"> any </w:t>
      </w:r>
      <w:r w:rsidRPr="003411C0">
        <w:rPr>
          <w:rFonts w:eastAsia="Times New Roman"/>
          <w:highlight w:val="yellow"/>
        </w:rPr>
        <w:lastRenderedPageBreak/>
        <w:t xml:space="preserve">payment made by Guarantor under this Guaranty. Without limiting the generality of the </w:t>
      </w:r>
      <w:r>
        <w:rPr>
          <w:rFonts w:eastAsia="Times New Roman"/>
          <w:highlight w:val="yellow"/>
        </w:rPr>
        <w:t>preceding sentence</w:t>
      </w:r>
      <w:r w:rsidRPr="003411C0">
        <w:rPr>
          <w:rFonts w:eastAsia="Times New Roman"/>
          <w:highlight w:val="yellow"/>
        </w:rPr>
        <w:t xml:space="preserve">, </w:t>
      </w:r>
      <w:r>
        <w:rPr>
          <w:rFonts w:eastAsia="Times New Roman"/>
          <w:highlight w:val="yellow"/>
        </w:rPr>
        <w:t>if</w:t>
      </w:r>
      <w:r w:rsidRPr="003411C0">
        <w:rPr>
          <w:rFonts w:eastAsia="Times New Roman"/>
          <w:highlight w:val="yellow"/>
        </w:rPr>
        <w:t>:</w:t>
      </w:r>
    </w:p>
    <w:p w14:paraId="4525FF0D" w14:textId="77777777" w:rsidR="00BF3131" w:rsidRPr="003411C0" w:rsidRDefault="00BF3131" w:rsidP="00BF3131">
      <w:pPr>
        <w:autoSpaceDE w:val="0"/>
        <w:autoSpaceDN w:val="0"/>
        <w:adjustRightInd w:val="0"/>
        <w:spacing w:after="0"/>
        <w:ind w:left="1440" w:hanging="274"/>
        <w:outlineLvl w:val="5"/>
        <w:rPr>
          <w:rFonts w:eastAsia="Times New Roman"/>
          <w:highlight w:val="yellow"/>
        </w:rPr>
      </w:pPr>
      <w:r w:rsidRPr="003411C0">
        <w:rPr>
          <w:rFonts w:eastAsia="Times New Roman"/>
          <w:highlight w:val="yellow"/>
        </w:rPr>
        <w:t>i.</w:t>
      </w:r>
      <w:r w:rsidRPr="003411C0">
        <w:rPr>
          <w:rFonts w:eastAsia="Times New Roman"/>
          <w:highlight w:val="yellow"/>
        </w:rPr>
        <w:tab/>
        <w:t xml:space="preserve">Guarantor or Beneficiary is assessed or reassessed by any applicable taxing authority for any Withholding Taxes </w:t>
      </w:r>
      <w:r>
        <w:rPr>
          <w:rFonts w:eastAsia="Times New Roman"/>
          <w:highlight w:val="yellow"/>
        </w:rPr>
        <w:t>regarding</w:t>
      </w:r>
      <w:r w:rsidRPr="003411C0">
        <w:rPr>
          <w:rFonts w:eastAsia="Times New Roman"/>
          <w:highlight w:val="yellow"/>
        </w:rPr>
        <w:t xml:space="preserve"> any payment made by the Guarantor under this Guaranty, Guarantor </w:t>
      </w:r>
      <w:r>
        <w:rPr>
          <w:rFonts w:eastAsia="Times New Roman"/>
          <w:highlight w:val="yellow"/>
        </w:rPr>
        <w:t>must</w:t>
      </w:r>
      <w:r w:rsidRPr="003411C0">
        <w:rPr>
          <w:rFonts w:eastAsia="Times New Roman"/>
          <w:highlight w:val="yellow"/>
        </w:rPr>
        <w:t xml:space="preserve"> pay </w:t>
      </w:r>
      <w:r>
        <w:rPr>
          <w:rFonts w:eastAsia="Times New Roman"/>
          <w:highlight w:val="yellow"/>
        </w:rPr>
        <w:t>the</w:t>
      </w:r>
      <w:r w:rsidRPr="003411C0">
        <w:rPr>
          <w:rFonts w:eastAsia="Times New Roman"/>
          <w:highlight w:val="yellow"/>
        </w:rPr>
        <w:t xml:space="preserve"> Withholding Taxes together with interest or penalties </w:t>
      </w:r>
      <w:r>
        <w:rPr>
          <w:rFonts w:eastAsia="Times New Roman"/>
          <w:highlight w:val="yellow"/>
        </w:rPr>
        <w:t>on the Withholding Taxes</w:t>
      </w:r>
      <w:r w:rsidRPr="003411C0">
        <w:rPr>
          <w:rFonts w:eastAsia="Times New Roman"/>
          <w:highlight w:val="yellow"/>
        </w:rPr>
        <w:t xml:space="preserve"> to </w:t>
      </w:r>
      <w:r>
        <w:rPr>
          <w:rFonts w:eastAsia="Times New Roman"/>
          <w:highlight w:val="yellow"/>
        </w:rPr>
        <w:t>the</w:t>
      </w:r>
      <w:r w:rsidRPr="003411C0">
        <w:rPr>
          <w:rFonts w:eastAsia="Times New Roman"/>
          <w:highlight w:val="yellow"/>
        </w:rPr>
        <w:t xml:space="preserve"> taxing authority on behalf of Beneficiary and without recourse against Beneficiary within 30 </w:t>
      </w:r>
      <w:r>
        <w:rPr>
          <w:rFonts w:eastAsia="Times New Roman"/>
          <w:highlight w:val="yellow"/>
        </w:rPr>
        <w:t>d</w:t>
      </w:r>
      <w:r w:rsidRPr="003411C0">
        <w:rPr>
          <w:rFonts w:eastAsia="Times New Roman"/>
          <w:highlight w:val="yellow"/>
        </w:rPr>
        <w:t>ays of demand by Beneficiary; or</w:t>
      </w:r>
    </w:p>
    <w:p w14:paraId="5DB6799A" w14:textId="77777777" w:rsidR="00BF3131" w:rsidRPr="003411C0" w:rsidRDefault="00BF3131" w:rsidP="00BF3131">
      <w:pPr>
        <w:autoSpaceDE w:val="0"/>
        <w:autoSpaceDN w:val="0"/>
        <w:adjustRightInd w:val="0"/>
        <w:spacing w:after="0"/>
        <w:ind w:left="1440" w:hanging="274"/>
        <w:outlineLvl w:val="5"/>
        <w:rPr>
          <w:rFonts w:eastAsia="Times New Roman"/>
          <w:highlight w:val="yellow"/>
        </w:rPr>
      </w:pPr>
      <w:r w:rsidRPr="003411C0">
        <w:rPr>
          <w:rFonts w:eastAsia="Times New Roman"/>
          <w:highlight w:val="yellow"/>
        </w:rPr>
        <w:t>ii.</w:t>
      </w:r>
      <w:r w:rsidRPr="003411C0">
        <w:rPr>
          <w:rFonts w:eastAsia="Times New Roman"/>
          <w:highlight w:val="yellow"/>
        </w:rPr>
        <w:tab/>
        <w:t xml:space="preserve">Beneficiary pays any Withholding Taxes </w:t>
      </w:r>
      <w:r>
        <w:rPr>
          <w:rFonts w:eastAsia="Times New Roman"/>
          <w:highlight w:val="yellow"/>
        </w:rPr>
        <w:t>regarding</w:t>
      </w:r>
      <w:r w:rsidRPr="003411C0">
        <w:rPr>
          <w:rFonts w:eastAsia="Times New Roman"/>
          <w:highlight w:val="yellow"/>
        </w:rPr>
        <w:t xml:space="preserve"> any payment made by Guarantor under this Guaranty</w:t>
      </w:r>
      <w:r>
        <w:rPr>
          <w:rFonts w:eastAsia="Times New Roman"/>
          <w:highlight w:val="yellow"/>
        </w:rPr>
        <w:t>,</w:t>
      </w:r>
      <w:r w:rsidRPr="003411C0">
        <w:rPr>
          <w:rFonts w:eastAsia="Times New Roman"/>
          <w:highlight w:val="yellow"/>
        </w:rPr>
        <w:t xml:space="preserve"> Guarantor agrees to indemnify Beneficiary upon receipt of the notice called or in </w:t>
      </w:r>
      <w:r>
        <w:rPr>
          <w:rFonts w:eastAsia="Times New Roman"/>
          <w:highlight w:val="yellow"/>
        </w:rPr>
        <w:t>Section 4.7.5.</w:t>
      </w:r>
      <w:r w:rsidRPr="003411C0">
        <w:rPr>
          <w:rFonts w:eastAsia="Times New Roman"/>
          <w:highlight w:val="yellow"/>
        </w:rPr>
        <w:t>d. below.</w:t>
      </w:r>
    </w:p>
    <w:p w14:paraId="3C63E7A8" w14:textId="77777777" w:rsidR="00BF3131" w:rsidRPr="003411C0" w:rsidRDefault="00BF3131" w:rsidP="00BF3131">
      <w:pPr>
        <w:autoSpaceDE w:val="0"/>
        <w:autoSpaceDN w:val="0"/>
        <w:adjustRightInd w:val="0"/>
        <w:spacing w:after="0"/>
        <w:ind w:left="1170" w:hanging="274"/>
        <w:outlineLvl w:val="5"/>
        <w:rPr>
          <w:rFonts w:eastAsia="Times New Roman"/>
          <w:highlight w:val="yellow"/>
        </w:rPr>
      </w:pPr>
      <w:r w:rsidRPr="003411C0">
        <w:rPr>
          <w:rFonts w:eastAsia="Times New Roman"/>
          <w:highlight w:val="yellow"/>
        </w:rPr>
        <w:t>c.</w:t>
      </w:r>
      <w:r w:rsidRPr="003411C0">
        <w:rPr>
          <w:rFonts w:eastAsia="Times New Roman"/>
          <w:highlight w:val="yellow"/>
        </w:rPr>
        <w:tab/>
        <w:t>Without duplication of Section 4.7.5.a. or b. above, Guarantor agrees to indemnify and hold harmless Beneficiary for any additional taxes on net income that Beneficiary may be obligated to pay because of the receipt by it or payment by Guarantor of any amount under this Section 4.7.5.</w:t>
      </w:r>
    </w:p>
    <w:p w14:paraId="5FBAE249" w14:textId="77777777" w:rsidR="00BF3131" w:rsidRPr="003411C0" w:rsidRDefault="00BF3131" w:rsidP="00BF3131">
      <w:pPr>
        <w:autoSpaceDE w:val="0"/>
        <w:autoSpaceDN w:val="0"/>
        <w:adjustRightInd w:val="0"/>
        <w:spacing w:after="0"/>
        <w:ind w:left="1170" w:hanging="274"/>
        <w:outlineLvl w:val="5"/>
        <w:rPr>
          <w:rFonts w:eastAsia="Times New Roman"/>
          <w:highlight w:val="yellow"/>
        </w:rPr>
      </w:pPr>
      <w:r w:rsidRPr="003411C0">
        <w:rPr>
          <w:rFonts w:eastAsia="Times New Roman"/>
          <w:highlight w:val="yellow"/>
        </w:rPr>
        <w:t>d.</w:t>
      </w:r>
      <w:r w:rsidRPr="003411C0">
        <w:rPr>
          <w:rFonts w:eastAsia="Times New Roman"/>
          <w:highlight w:val="yellow"/>
        </w:rPr>
        <w:tab/>
        <w:t xml:space="preserve">Beneficiary will promptly notify Guarantor of any Withholding Taxes that Beneficiary has paid or received an assessment or reassessment from any applicable taxing authority and for which the Guarantor is required to indemnify it </w:t>
      </w:r>
      <w:r>
        <w:rPr>
          <w:rFonts w:eastAsia="Times New Roman"/>
          <w:highlight w:val="yellow"/>
        </w:rPr>
        <w:t>in accordance with</w:t>
      </w:r>
      <w:r w:rsidRPr="003411C0">
        <w:rPr>
          <w:rFonts w:eastAsia="Times New Roman"/>
          <w:highlight w:val="yellow"/>
        </w:rPr>
        <w:t xml:space="preserve"> this Section 4.7.5 and of the amount payable to it by Guarantor this Section 4.7.5, and Guarantor will indemnify Beneficiary within 60 </w:t>
      </w:r>
      <w:r>
        <w:rPr>
          <w:rFonts w:eastAsia="Times New Roman"/>
          <w:highlight w:val="yellow"/>
        </w:rPr>
        <w:t>d</w:t>
      </w:r>
      <w:r w:rsidRPr="003411C0">
        <w:rPr>
          <w:rFonts w:eastAsia="Times New Roman"/>
          <w:highlight w:val="yellow"/>
        </w:rPr>
        <w:t xml:space="preserve">ays of receipt of such notice. Beneficiary will reasonably determine the amount payable to it, will contest in good faith any taxes that Beneficiary believes in good faith are not assessable, and </w:t>
      </w:r>
      <w:r>
        <w:rPr>
          <w:rFonts w:eastAsia="Times New Roman"/>
          <w:highlight w:val="yellow"/>
        </w:rPr>
        <w:t>the</w:t>
      </w:r>
      <w:r w:rsidRPr="003411C0">
        <w:rPr>
          <w:rFonts w:eastAsia="Times New Roman"/>
          <w:highlight w:val="yellow"/>
        </w:rPr>
        <w:t xml:space="preserve"> determination will, absent manifest error, be final and binding on Guarantor.</w:t>
      </w:r>
    </w:p>
    <w:p w14:paraId="1F87E496" w14:textId="77777777" w:rsidR="00BF3131" w:rsidRPr="008805F7" w:rsidRDefault="00BF3131" w:rsidP="00BF3131">
      <w:pPr>
        <w:autoSpaceDE w:val="0"/>
        <w:autoSpaceDN w:val="0"/>
        <w:adjustRightInd w:val="0"/>
        <w:spacing w:after="0"/>
        <w:ind w:left="1170" w:hanging="274"/>
        <w:outlineLvl w:val="5"/>
        <w:rPr>
          <w:rFonts w:eastAsia="Times New Roman"/>
        </w:rPr>
      </w:pPr>
      <w:r w:rsidRPr="003411C0">
        <w:rPr>
          <w:rFonts w:eastAsia="Times New Roman"/>
          <w:highlight w:val="yellow"/>
        </w:rPr>
        <w:t>e.</w:t>
      </w:r>
      <w:r w:rsidRPr="003411C0">
        <w:rPr>
          <w:rFonts w:eastAsia="Times New Roman"/>
          <w:highlight w:val="yellow"/>
        </w:rPr>
        <w:tab/>
        <w:t>Guarantor’s obligations under this Section 4.7.5 will survive for one year following termination of this Guaranty and the payment of all amounts payable under other provisions of this Guaranty.</w:t>
      </w:r>
    </w:p>
    <w:p w14:paraId="3B590EB5" w14:textId="77777777" w:rsidR="00BF3131" w:rsidRDefault="00BF3131" w:rsidP="00BF3131">
      <w:pPr>
        <w:tabs>
          <w:tab w:val="left" w:pos="2160"/>
        </w:tabs>
        <w:autoSpaceDE w:val="0"/>
        <w:autoSpaceDN w:val="0"/>
        <w:adjustRightInd w:val="0"/>
        <w:spacing w:after="0"/>
        <w:ind w:left="274"/>
        <w:outlineLvl w:val="5"/>
        <w:rPr>
          <w:rFonts w:eastAsia="Times New Roman"/>
        </w:rPr>
      </w:pPr>
      <w:r w:rsidRPr="006716D6">
        <w:rPr>
          <w:rFonts w:eastAsia="Times New Roman"/>
          <w:b/>
          <w:bCs/>
        </w:rPr>
        <w:t>4.7.</w:t>
      </w:r>
      <w:r>
        <w:rPr>
          <w:rFonts w:eastAsia="Times New Roman"/>
          <w:b/>
          <w:bCs/>
        </w:rPr>
        <w:t>6</w:t>
      </w:r>
      <w:r w:rsidRPr="006716D6">
        <w:rPr>
          <w:rFonts w:eastAsia="Times New Roman"/>
          <w:b/>
          <w:bCs/>
        </w:rPr>
        <w:t xml:space="preserve">. </w:t>
      </w:r>
      <w:r w:rsidRPr="003411C0">
        <w:rPr>
          <w:rFonts w:eastAsia="Times New Roman"/>
          <w:b/>
          <w:bCs/>
          <w:highlight w:val="yellow"/>
        </w:rPr>
        <w:t>[Applicable Only to Foreign Guarantor:</w:t>
      </w:r>
      <w:r w:rsidR="00471CD0" w:rsidRPr="003411C0">
        <w:rPr>
          <w:rFonts w:eastAsia="Times New Roman"/>
          <w:b/>
          <w:highlight w:val="yellow"/>
        </w:rPr>
        <w:t xml:space="preserve"> Waiver of </w:t>
      </w:r>
      <w:r w:rsidRPr="003411C0">
        <w:rPr>
          <w:rFonts w:eastAsia="Times New Roman"/>
          <w:b/>
          <w:bCs/>
          <w:highlight w:val="yellow"/>
        </w:rPr>
        <w:t>Objection to Venue.</w:t>
      </w:r>
      <w:r w:rsidRPr="003411C0">
        <w:rPr>
          <w:rFonts w:eastAsia="Times New Roman"/>
          <w:highlight w:val="yellow"/>
        </w:rPr>
        <w:t xml:space="preserve"> </w:t>
      </w:r>
      <w:r w:rsidRPr="003411C0">
        <w:rPr>
          <w:rFonts w:eastAsia="Times New Roman"/>
          <w:b/>
          <w:bCs/>
          <w:highlight w:val="yellow"/>
        </w:rPr>
        <w:t>GUARANTOR HEREBY IRREVOCABLY WAIVES, TO THE FULLEST EXTENT PERMITTED BY APPLICABLE LAW, ANY OBJECTION WHICH IT MAY NOW OR HEREAFTER HAVE TO THE LAYING OF VENUE OF ANY SUIT, ACTION OR PROCEEDING BETWEEN THEM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sidRPr="003411C0">
        <w:rPr>
          <w:rFonts w:eastAsia="Times New Roman"/>
          <w:highlight w:val="yellow"/>
        </w:rPr>
        <w:t>]</w:t>
      </w:r>
      <w:r w:rsidRPr="006602A5">
        <w:rPr>
          <w:rFonts w:eastAsia="Times New Roman"/>
        </w:rPr>
        <w:t xml:space="preserve"> </w:t>
      </w:r>
    </w:p>
    <w:p w14:paraId="629602C7" w14:textId="77777777" w:rsidR="00BF3131" w:rsidRDefault="00BF3131" w:rsidP="00BF3131">
      <w:pPr>
        <w:tabs>
          <w:tab w:val="left" w:pos="2160"/>
        </w:tabs>
        <w:autoSpaceDE w:val="0"/>
        <w:autoSpaceDN w:val="0"/>
        <w:adjustRightInd w:val="0"/>
        <w:spacing w:before="0" w:after="0"/>
        <w:ind w:left="274"/>
        <w:outlineLvl w:val="5"/>
        <w:rPr>
          <w:rFonts w:eastAsia="Times New Roman"/>
        </w:rPr>
      </w:pPr>
    </w:p>
    <w:p w14:paraId="3D1CE736" w14:textId="77777777" w:rsidR="00BF3131" w:rsidRDefault="00BF3131" w:rsidP="00BF3131">
      <w:pPr>
        <w:tabs>
          <w:tab w:val="left" w:pos="2160"/>
        </w:tabs>
        <w:autoSpaceDE w:val="0"/>
        <w:autoSpaceDN w:val="0"/>
        <w:adjustRightInd w:val="0"/>
        <w:ind w:left="270"/>
        <w:outlineLvl w:val="5"/>
        <w:rPr>
          <w:rFonts w:eastAsia="Times New Roman"/>
          <w:b/>
          <w:bCs/>
        </w:rPr>
      </w:pPr>
      <w:r w:rsidRPr="00567617">
        <w:rPr>
          <w:rFonts w:eastAsia="Times New Roman"/>
          <w:b/>
          <w:bCs/>
        </w:rPr>
        <w:t>4.7.</w:t>
      </w:r>
      <w:r>
        <w:rPr>
          <w:rFonts w:eastAsia="Times New Roman"/>
          <w:b/>
          <w:bCs/>
        </w:rPr>
        <w:t>7</w:t>
      </w:r>
      <w:r w:rsidRPr="00567617">
        <w:rPr>
          <w:rFonts w:eastAsia="Times New Roman"/>
          <w:b/>
          <w:bCs/>
        </w:rPr>
        <w:t xml:space="preserve">. </w:t>
      </w:r>
      <w:r w:rsidRPr="003411C0">
        <w:rPr>
          <w:rFonts w:eastAsia="Times New Roman"/>
          <w:b/>
          <w:bCs/>
          <w:highlight w:val="yellow"/>
        </w:rPr>
        <w:t>[Applicable Only to Foreign Guarantor: Waiver of Immunity.</w:t>
      </w:r>
      <w:r w:rsidRPr="003411C0">
        <w:rPr>
          <w:rFonts w:eastAsia="Times New Roman"/>
          <w:highlight w:val="yellow"/>
        </w:rPr>
        <w:t xml:space="preserve"> </w:t>
      </w:r>
      <w:r w:rsidRPr="003411C0">
        <w:rPr>
          <w:rFonts w:eastAsia="Times New Roman"/>
          <w:b/>
          <w:bCs/>
          <w:highlight w:val="yellow"/>
        </w:rPr>
        <w:t xml:space="preserve">TO THE EXTENT THAT THE GUARANTOR HAS OR HEREAFTER MAY ACQUIRE ANY IMMUNITY FROM JURISDICTION OF ANY COURT IN THE STATE OF GEORGIA OR FROM ANY LEGAL PROCESS THEREIN, </w:t>
      </w:r>
      <w:r>
        <w:rPr>
          <w:rFonts w:eastAsia="Times New Roman"/>
          <w:b/>
          <w:bCs/>
          <w:highlight w:val="yellow"/>
        </w:rPr>
        <w:t xml:space="preserve">GUARANTOR </w:t>
      </w:r>
      <w:r w:rsidRPr="003411C0">
        <w:rPr>
          <w:rFonts w:eastAsia="Times New Roman"/>
          <w:b/>
          <w:bCs/>
          <w:highlight w:val="yellow"/>
        </w:rPr>
        <w:t>HEREBY WAIVE</w:t>
      </w:r>
      <w:r>
        <w:rPr>
          <w:rFonts w:eastAsia="Times New Roman"/>
          <w:b/>
          <w:bCs/>
          <w:highlight w:val="yellow"/>
        </w:rPr>
        <w:t>S</w:t>
      </w:r>
      <w:r w:rsidRPr="003411C0">
        <w:rPr>
          <w:rFonts w:eastAsia="Times New Roman"/>
          <w:b/>
          <w:bCs/>
          <w:highlight w:val="yellow"/>
        </w:rPr>
        <w:t>, TO THE FULLEST EXTENT PERMITTED BY LAW, SUCH IMMUNITY, AND AGREES NOT TO ASSERT, BY WAY OF MOTION, AS A DEFENSE, OR OTHERWISE, IN ANY SUCH SUIT, ACTION OR PROCEEDING, THE DEFENSE OF SOVEREIGN IMMUNITY, OR ANY CLAIM: (1) THAT IS NOT PERSONALLY SUBJECT TO THE JURISDICTION OF THE COURTS IN THE STATE OF GEORGIA BY REASON OF SOVEREIGN IMMUNITY OR OTHERWISE</w:t>
      </w:r>
      <w:r>
        <w:rPr>
          <w:rFonts w:eastAsia="Times New Roman"/>
          <w:b/>
          <w:bCs/>
          <w:highlight w:val="yellow"/>
        </w:rPr>
        <w:t>;</w:t>
      </w:r>
      <w:r w:rsidRPr="003411C0">
        <w:rPr>
          <w:rFonts w:eastAsia="Times New Roman"/>
          <w:b/>
          <w:bCs/>
          <w:highlight w:val="yellow"/>
        </w:rPr>
        <w:t xml:space="preserve"> (2) THAT IT IS IMMUNE FROM ANY LEGAL PROCESS (WHETHER THROUGH SERVICE OR NOTICE, ATTACHMENT PRIOR TO THE JUDGMENT, ATTACHMENTS IN AID OF EXECUTION, EXECUTION OR OTHERWISE) </w:t>
      </w:r>
      <w:r>
        <w:rPr>
          <w:rFonts w:eastAsia="Times New Roman"/>
          <w:b/>
          <w:bCs/>
          <w:highlight w:val="yellow"/>
        </w:rPr>
        <w:t>REGARDING</w:t>
      </w:r>
      <w:r w:rsidRPr="003411C0">
        <w:rPr>
          <w:rFonts w:eastAsia="Times New Roman"/>
          <w:b/>
          <w:bCs/>
          <w:highlight w:val="yellow"/>
        </w:rPr>
        <w:t xml:space="preserve"> ITSELF OR ITS PROPERTY, BY REASON OF SOVEREIGN IMMUNITY</w:t>
      </w:r>
      <w:r>
        <w:rPr>
          <w:rFonts w:eastAsia="Times New Roman"/>
          <w:b/>
          <w:bCs/>
          <w:highlight w:val="yellow"/>
        </w:rPr>
        <w:t>;</w:t>
      </w:r>
      <w:r w:rsidRPr="003411C0">
        <w:rPr>
          <w:rFonts w:eastAsia="Times New Roman"/>
          <w:b/>
          <w:bCs/>
          <w:highlight w:val="yellow"/>
        </w:rPr>
        <w:t xml:space="preserve"> (3) THAT ANY ACTION IS BROUGHT IN AN INCONVENIENT FORUM</w:t>
      </w:r>
      <w:r>
        <w:rPr>
          <w:rFonts w:eastAsia="Times New Roman"/>
          <w:b/>
          <w:bCs/>
          <w:highlight w:val="yellow"/>
        </w:rPr>
        <w:t>;</w:t>
      </w:r>
      <w:r w:rsidRPr="003411C0">
        <w:rPr>
          <w:rFonts w:eastAsia="Times New Roman"/>
          <w:b/>
          <w:bCs/>
          <w:highlight w:val="yellow"/>
        </w:rPr>
        <w:t xml:space="preserve"> (4) THAT THE VENUE OF ANY ACTION IS IMPROPER</w:t>
      </w:r>
      <w:r>
        <w:rPr>
          <w:rFonts w:eastAsia="Times New Roman"/>
          <w:b/>
          <w:bCs/>
          <w:highlight w:val="yellow"/>
        </w:rPr>
        <w:t>;</w:t>
      </w:r>
      <w:r w:rsidRPr="003411C0">
        <w:rPr>
          <w:rFonts w:eastAsia="Times New Roman"/>
          <w:b/>
          <w:bCs/>
          <w:highlight w:val="yellow"/>
        </w:rPr>
        <w:t xml:space="preserve">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14:paraId="6EA01AFF" w14:textId="50550005" w:rsidR="00471CD0" w:rsidRPr="00885969" w:rsidRDefault="00D029C8" w:rsidP="00885969">
      <w:pPr>
        <w:tabs>
          <w:tab w:val="left" w:pos="2160"/>
        </w:tabs>
        <w:autoSpaceDE w:val="0"/>
        <w:autoSpaceDN w:val="0"/>
        <w:adjustRightInd w:val="0"/>
        <w:ind w:left="270"/>
        <w:outlineLvl w:val="5"/>
        <w:rPr>
          <w:rFonts w:eastAsia="Times New Roman" w:cs="Arial"/>
        </w:rPr>
      </w:pPr>
      <w:r>
        <w:rPr>
          <w:rFonts w:eastAsia="Times New Roman" w:cs="Arial"/>
          <w:b/>
        </w:rPr>
        <w:t xml:space="preserve">4.7.8. </w:t>
      </w:r>
      <w:r w:rsidR="00471CD0" w:rsidRPr="00885969">
        <w:rPr>
          <w:rFonts w:eastAsia="Times New Roman" w:cs="Arial"/>
          <w:b/>
        </w:rPr>
        <w:t>Waiver of Right to Jury Trial. GUARANTOR UNCONDITIONALLY AND IRREVOCABLY WAIVES ALL RIGHT TO TRIAL BY JURY IN ANY ACTION, PROCEEDING, OR COUNTERCLAIM (WHETHER BASED ON CONTRACT, TORT, OR OTHERWISE) ARISING OUT OF OR RELATING TO, THIS GUARANTY, OR THE ACTIONS OF BENEFICIARY IN THE NEGOTIATION, ADMINISTRATION, PERFORMANCE OR ENFORCEMENT OF THIS GUARANTY.</w:t>
      </w:r>
    </w:p>
    <w:p w14:paraId="0F389D74" w14:textId="77777777" w:rsidR="00471CD0" w:rsidRPr="00885969" w:rsidRDefault="00471CD0" w:rsidP="00885969">
      <w:pPr>
        <w:tabs>
          <w:tab w:val="left" w:pos="540"/>
        </w:tabs>
        <w:autoSpaceDE w:val="0"/>
        <w:autoSpaceDN w:val="0"/>
        <w:adjustRightInd w:val="0"/>
        <w:outlineLvl w:val="1"/>
        <w:rPr>
          <w:rFonts w:eastAsia="Times New Roman" w:cs="Arial"/>
        </w:rPr>
      </w:pPr>
      <w:bookmarkStart w:id="781" w:name="_DV_M884"/>
      <w:bookmarkEnd w:id="781"/>
      <w:r w:rsidRPr="00885969">
        <w:rPr>
          <w:rFonts w:eastAsia="Times New Roman" w:cs="Arial"/>
          <w:b/>
        </w:rPr>
        <w:t>4.8</w:t>
      </w:r>
      <w:r w:rsidRPr="00885969">
        <w:rPr>
          <w:rFonts w:eastAsia="Times New Roman" w:cs="Arial"/>
          <w:i/>
        </w:rPr>
        <w:tab/>
      </w:r>
      <w:r w:rsidRPr="00885969">
        <w:rPr>
          <w:rFonts w:eastAsia="Times New Roman" w:cs="Arial"/>
          <w:b/>
        </w:rPr>
        <w:t>Severability.</w:t>
      </w:r>
      <w:r w:rsidRPr="00885969">
        <w:rPr>
          <w:rFonts w:eastAsia="Times New Roman" w:cs="Arial"/>
        </w:rPr>
        <w:t xml:space="preserve"> Any provision of this Guaranty that is prohibited or unenforceable will be ineffective to the extent of the prohibition or unenforceability without invalidating the remaining provisions of this Guaranty.</w:t>
      </w:r>
    </w:p>
    <w:p w14:paraId="09FD2583" w14:textId="77777777" w:rsidR="00471CD0" w:rsidRPr="00885969" w:rsidRDefault="00471CD0" w:rsidP="00885969">
      <w:pPr>
        <w:widowControl w:val="0"/>
        <w:tabs>
          <w:tab w:val="left" w:pos="540"/>
          <w:tab w:val="left" w:pos="2188"/>
        </w:tabs>
        <w:autoSpaceDE w:val="0"/>
        <w:autoSpaceDN w:val="0"/>
        <w:adjustRightInd w:val="0"/>
        <w:outlineLvl w:val="1"/>
        <w:rPr>
          <w:rFonts w:eastAsia="Calibri" w:cs="Arial"/>
        </w:rPr>
      </w:pPr>
      <w:bookmarkStart w:id="782" w:name="_DV_M885"/>
      <w:bookmarkEnd w:id="782"/>
      <w:r w:rsidRPr="00885969">
        <w:rPr>
          <w:rFonts w:eastAsia="Calibri" w:cs="Arial"/>
          <w:b/>
        </w:rPr>
        <w:lastRenderedPageBreak/>
        <w:t>4.9</w:t>
      </w:r>
      <w:r w:rsidRPr="00885969">
        <w:rPr>
          <w:rFonts w:eastAsia="Calibri" w:cs="Arial"/>
        </w:rPr>
        <w:tab/>
      </w:r>
      <w:r w:rsidRPr="00885969">
        <w:rPr>
          <w:rFonts w:eastAsia="Calibri" w:cs="Arial"/>
          <w:b/>
        </w:rPr>
        <w:t>Execution and Attestation.</w:t>
      </w:r>
      <w:r w:rsidRPr="00885969">
        <w:rPr>
          <w:rFonts w:eastAsia="Calibri" w:cs="Arial"/>
        </w:rPr>
        <w:t xml:space="preserve"> </w:t>
      </w:r>
    </w:p>
    <w:p w14:paraId="4F94D92C" w14:textId="2B4CF874" w:rsidR="00471CD0" w:rsidRPr="00885969" w:rsidRDefault="00471CD0" w:rsidP="00885969">
      <w:pPr>
        <w:widowControl w:val="0"/>
        <w:autoSpaceDE w:val="0"/>
        <w:autoSpaceDN w:val="0"/>
        <w:adjustRightInd w:val="0"/>
        <w:ind w:left="270"/>
        <w:outlineLvl w:val="1"/>
        <w:rPr>
          <w:rFonts w:eastAsia="Calibri" w:cs="Arial"/>
        </w:rPr>
      </w:pPr>
      <w:r w:rsidRPr="00885969">
        <w:rPr>
          <w:rFonts w:eastAsia="Calibri" w:cs="Arial"/>
          <w:b/>
        </w:rPr>
        <w:t xml:space="preserve">4.9.1. Electronic Signature. </w:t>
      </w:r>
      <w:r w:rsidRPr="00885969">
        <w:rPr>
          <w:rFonts w:eastAsia="Calibri" w:cs="Arial"/>
        </w:rPr>
        <w:t>This Guaranty may be executed by handwritten signature or Electronic Signature. An “</w:t>
      </w:r>
      <w:r w:rsidRPr="00885969">
        <w:rPr>
          <w:rFonts w:eastAsia="Calibri" w:cs="Arial"/>
          <w:b/>
        </w:rPr>
        <w:t>Electronic Signature</w:t>
      </w:r>
      <w:r w:rsidRPr="00885969">
        <w:rPr>
          <w:rFonts w:eastAsia="Calibri" w:cs="Arial"/>
        </w:rPr>
        <w:t>” means any electronic sound, symbol, or process attached to or logically associated with a record and executed and adopted by a Person with the intent to sign the record, including facsimile or e-mail </w:t>
      </w:r>
      <w:r w:rsidRPr="00885969">
        <w:rPr>
          <w:rFonts w:eastAsia="Calibri" w:cs="Arial"/>
          <w:bCs/>
        </w:rPr>
        <w:t>electronic signatures</w:t>
      </w:r>
      <w:r w:rsidRPr="00885969">
        <w:rPr>
          <w:rFonts w:eastAsia="Calibri" w:cs="Arial"/>
        </w:rPr>
        <w:t>. Guarantor acknowledges that electronic records and</w:t>
      </w:r>
      <w:r w:rsidRPr="00885969">
        <w:rPr>
          <w:rFonts w:eastAsia="Calibri" w:cs="Arial"/>
          <w:b/>
        </w:rPr>
        <w:t> </w:t>
      </w:r>
      <w:r w:rsidRPr="00885969">
        <w:rPr>
          <w:rFonts w:eastAsia="Calibri" w:cs="Arial"/>
          <w:bCs/>
        </w:rPr>
        <w:t>Electronic Signatures</w:t>
      </w:r>
      <w:r w:rsidRPr="00885969">
        <w:rPr>
          <w:rFonts w:eastAsia="Calibri" w:cs="Arial"/>
        </w:rPr>
        <w:t xml:space="preserve"> may be used in connection with the execution of this Guaranty and </w:t>
      </w:r>
      <w:r w:rsidRPr="00885969">
        <w:rPr>
          <w:rFonts w:eastAsia="Calibri" w:cs="Arial"/>
          <w:bCs/>
        </w:rPr>
        <w:t>Electronic Signatures</w:t>
      </w:r>
      <w:r w:rsidRPr="00885969">
        <w:rPr>
          <w:rFonts w:eastAsia="Calibri" w:cs="Arial"/>
        </w:rPr>
        <w:t xml:space="preserve"> transmitted by electronic mail in so-called “.pdf” format will be legal and binding and will have the same full force and effect as if a paper original of this Guaranty had been delivered and signed using a handwritten signature. Guarantor: (i) agrees that an Electronic Signature, whether digital or encrypted, is intended to authenticate this Guaranty and to have the same effect as a handwritten signature; (ii) intends to be bound by the signature (whether original, faxed, or electronic) on any document sent or delivered by facsimile, electronic mail, or other electronic means; (iii) is aware that Beneficiary will rely on the signatures; and (iv) waives any defenses to the enforcement of the terms of this Guaranty based on the forms of signature described in this Section 4.9 (</w:t>
      </w:r>
      <w:r w:rsidRPr="00885969">
        <w:rPr>
          <w:rFonts w:eastAsia="Calibri" w:cs="Arial"/>
          <w:i/>
        </w:rPr>
        <w:t>Execution and Attestation</w:t>
      </w:r>
      <w:r w:rsidRPr="00885969">
        <w:rPr>
          <w:rFonts w:eastAsia="Calibri" w:cs="Arial"/>
        </w:rPr>
        <w:t>). If Guarantor executes this Guaranty by Electronic Signature, Guarantor expressly consents under the </w:t>
      </w:r>
      <w:r w:rsidRPr="00885969">
        <w:rPr>
          <w:rFonts w:eastAsia="Calibri" w:cs="Arial"/>
          <w:bCs/>
        </w:rPr>
        <w:t>Electronic Signatures</w:t>
      </w:r>
      <w:r w:rsidRPr="00885969">
        <w:rPr>
          <w:rFonts w:eastAsia="Calibri" w:cs="Arial"/>
        </w:rPr>
        <w:t> in Global and National Commerce Act (“</w:t>
      </w:r>
      <w:r w:rsidRPr="00885969">
        <w:rPr>
          <w:rFonts w:eastAsia="Calibri" w:cs="Arial"/>
          <w:b/>
        </w:rPr>
        <w:t>E-SIGN</w:t>
      </w:r>
      <w:r w:rsidRPr="00885969">
        <w:rPr>
          <w:rFonts w:eastAsia="Calibri" w:cs="Arial"/>
        </w:rPr>
        <w:t xml:space="preserve">”), and Uniform Electronic Transactions Act as enacted in the </w:t>
      </w:r>
      <w:r w:rsidR="00632E26" w:rsidRPr="00885969">
        <w:rPr>
          <w:rFonts w:eastAsia="Calibri" w:cs="Arial"/>
        </w:rPr>
        <w:t>s</w:t>
      </w:r>
      <w:r w:rsidRPr="00885969">
        <w:rPr>
          <w:rFonts w:eastAsia="Calibri" w:cs="Arial"/>
        </w:rPr>
        <w:t>tate of Georgia (“</w:t>
      </w:r>
      <w:r w:rsidRPr="00885969">
        <w:rPr>
          <w:rFonts w:eastAsia="Calibri" w:cs="Arial"/>
          <w:b/>
        </w:rPr>
        <w:t>UETA</w:t>
      </w:r>
      <w:r w:rsidRPr="00885969">
        <w:rPr>
          <w:rFonts w:eastAsia="Calibri" w:cs="Arial"/>
        </w:rPr>
        <w:t>”), that a signature by fax, email, or other electronic means will constitute an Electronic Signature to an Electronic Record under both E-SIGN and UETA regarding this transaction.</w:t>
      </w:r>
    </w:p>
    <w:p w14:paraId="1C5C4ADF" w14:textId="77777777" w:rsidR="00471CD0" w:rsidRPr="00885969" w:rsidRDefault="00471CD0" w:rsidP="00885969">
      <w:pPr>
        <w:widowControl w:val="0"/>
        <w:tabs>
          <w:tab w:val="left" w:pos="1440"/>
          <w:tab w:val="left" w:pos="2188"/>
        </w:tabs>
        <w:autoSpaceDE w:val="0"/>
        <w:autoSpaceDN w:val="0"/>
        <w:adjustRightInd w:val="0"/>
        <w:ind w:left="270"/>
        <w:outlineLvl w:val="1"/>
        <w:rPr>
          <w:rFonts w:eastAsia="Calibri" w:cs="Arial"/>
        </w:rPr>
      </w:pPr>
      <w:r w:rsidRPr="00885969">
        <w:rPr>
          <w:rFonts w:eastAsia="Calibri" w:cs="Arial"/>
          <w:b/>
        </w:rPr>
        <w:t xml:space="preserve">4.9.2. Digital or Electronic Signature. </w:t>
      </w:r>
      <w:r w:rsidRPr="00885969">
        <w:rPr>
          <w:rFonts w:eastAsia="Calibri" w:cs="Arial"/>
        </w:rPr>
        <w:t>In addition to his Guaranty, any other documents to be delivered in connection with this Guaranty may be executed by handwritten signature or Electronic Signature. Guarantor acknowledges that any digital or </w:t>
      </w:r>
      <w:r w:rsidRPr="00885969">
        <w:rPr>
          <w:rFonts w:eastAsia="Calibri" w:cs="Arial"/>
          <w:bCs/>
        </w:rPr>
        <w:t>Electronic Signature</w:t>
      </w:r>
      <w:r w:rsidRPr="00885969">
        <w:rPr>
          <w:rFonts w:eastAsia="Calibri" w:cs="Arial"/>
        </w:rPr>
        <w:t> (including pdf, facsimile, or electronically imaged signatures provided by DocuSign or any other digital signature provider) appearing on this Guaranty or other documents to be delivered in connection with this Guaranty are the same as handwritten signatures for the purposes of validity, enforceability, or admissibility, and that delivery to Beneficiary of an Electronic Signature, or a signed copy of, this Guaranty and related documents may be made by facsimile, email, or other electronic transmission.</w:t>
      </w:r>
    </w:p>
    <w:p w14:paraId="1BB11758" w14:textId="77777777" w:rsidR="00471CD0" w:rsidRPr="00885969" w:rsidRDefault="00471CD0" w:rsidP="00885969">
      <w:pPr>
        <w:rPr>
          <w:rFonts w:eastAsia="Calibri" w:cs="Arial"/>
        </w:rPr>
      </w:pPr>
      <w:r w:rsidRPr="00885969">
        <w:rPr>
          <w:rFonts w:eastAsia="Times New Roman" w:cs="Arial"/>
        </w:rPr>
        <w:t xml:space="preserve">Guarantor has caused this Guaranty to be executed and delivered under seal by its authorized representative as of Effective Date. </w:t>
      </w:r>
    </w:p>
    <w:tbl>
      <w:tblPr>
        <w:tblW w:w="5130" w:type="dxa"/>
        <w:tblCellMar>
          <w:left w:w="29" w:type="dxa"/>
          <w:right w:w="29" w:type="dxa"/>
        </w:tblCellMar>
        <w:tblLook w:val="01E0" w:firstRow="1" w:lastRow="1" w:firstColumn="1" w:lastColumn="1" w:noHBand="0" w:noVBand="0"/>
      </w:tblPr>
      <w:tblGrid>
        <w:gridCol w:w="1008"/>
        <w:gridCol w:w="4093"/>
        <w:gridCol w:w="29"/>
      </w:tblGrid>
      <w:tr w:rsidR="003D7408" w:rsidRPr="00B71D5E" w14:paraId="481E3912" w14:textId="77777777">
        <w:trPr>
          <w:cantSplit/>
          <w:trHeight w:val="432"/>
        </w:trPr>
        <w:tc>
          <w:tcPr>
            <w:tcW w:w="5130" w:type="dxa"/>
            <w:gridSpan w:val="3"/>
          </w:tcPr>
          <w:bookmarkEnd w:id="722"/>
          <w:p w14:paraId="09D8400F" w14:textId="56BF6DB5" w:rsidR="003D7408" w:rsidRPr="00B71D5E" w:rsidRDefault="003D7408">
            <w:pPr>
              <w:keepNext/>
              <w:keepLines/>
              <w:widowControl w:val="0"/>
              <w:autoSpaceDE w:val="0"/>
              <w:autoSpaceDN w:val="0"/>
              <w:adjustRightInd w:val="0"/>
              <w:rPr>
                <w:rFonts w:eastAsia="Yu Mincho" w:cs="Arial"/>
                <w:b/>
                <w:spacing w:val="-6"/>
                <w:kern w:val="14"/>
              </w:rPr>
            </w:pPr>
            <w:r w:rsidRPr="00B71D5E">
              <w:rPr>
                <w:rFonts w:eastAsia="Yu Mincho" w:cs="Arial"/>
                <w:b/>
                <w:spacing w:val="-6"/>
                <w:kern w:val="14"/>
                <w:highlight w:val="yellow"/>
              </w:rPr>
              <w:t>#</w:t>
            </w:r>
            <w:r>
              <w:rPr>
                <w:rFonts w:eastAsia="Yu Mincho" w:cs="Arial"/>
                <w:b/>
                <w:spacing w:val="-6"/>
                <w:kern w:val="14"/>
                <w:highlight w:val="yellow"/>
              </w:rPr>
              <w:t>GUARANTOR LEGAL NAME</w:t>
            </w:r>
            <w:r w:rsidRPr="00B71D5E">
              <w:rPr>
                <w:rFonts w:eastAsia="Yu Mincho" w:cs="Arial"/>
                <w:b/>
                <w:spacing w:val="-6"/>
                <w:kern w:val="14"/>
                <w:highlight w:val="yellow"/>
              </w:rPr>
              <w:t>#</w:t>
            </w:r>
          </w:p>
        </w:tc>
      </w:tr>
      <w:tr w:rsidR="003D7408" w:rsidRPr="00B71D5E" w14:paraId="7A5612DA" w14:textId="77777777">
        <w:trPr>
          <w:gridAfter w:val="1"/>
          <w:wAfter w:w="29" w:type="dxa"/>
          <w:cantSplit/>
          <w:trHeight w:val="504"/>
        </w:trPr>
        <w:tc>
          <w:tcPr>
            <w:tcW w:w="1008" w:type="dxa"/>
            <w:vAlign w:val="bottom"/>
          </w:tcPr>
          <w:p w14:paraId="4A80352A" w14:textId="77777777" w:rsidR="003D7408" w:rsidRPr="00B71D5E" w:rsidRDefault="003D7408">
            <w:pPr>
              <w:autoSpaceDE w:val="0"/>
              <w:autoSpaceDN w:val="0"/>
              <w:adjustRightInd w:val="0"/>
              <w:rPr>
                <w:rFonts w:eastAsia="Yu Mincho" w:cs="Arial"/>
                <w:kern w:val="14"/>
                <w:sz w:val="18"/>
                <w:szCs w:val="18"/>
              </w:rPr>
            </w:pPr>
            <w:r w:rsidRPr="00B71D5E">
              <w:rPr>
                <w:rFonts w:eastAsia="Yu Mincho" w:cs="Arial"/>
                <w:kern w:val="14"/>
                <w:sz w:val="18"/>
                <w:szCs w:val="18"/>
              </w:rPr>
              <w:t>By:</w:t>
            </w:r>
          </w:p>
        </w:tc>
        <w:tc>
          <w:tcPr>
            <w:tcW w:w="4093" w:type="dxa"/>
            <w:tcBorders>
              <w:bottom w:val="single" w:sz="4" w:space="0" w:color="auto"/>
            </w:tcBorders>
            <w:vAlign w:val="bottom"/>
          </w:tcPr>
          <w:p w14:paraId="33846CFE" w14:textId="77777777" w:rsidR="003D7408" w:rsidRPr="00B71D5E" w:rsidRDefault="003D7408">
            <w:pPr>
              <w:keepLines/>
              <w:rPr>
                <w:rFonts w:eastAsia="Calibri" w:cs="Arial"/>
              </w:rPr>
            </w:pPr>
          </w:p>
        </w:tc>
      </w:tr>
      <w:tr w:rsidR="003D7408" w:rsidRPr="00B71D5E" w14:paraId="7AED4B6E" w14:textId="77777777">
        <w:trPr>
          <w:gridAfter w:val="1"/>
          <w:wAfter w:w="29" w:type="dxa"/>
          <w:cantSplit/>
          <w:trHeight w:val="504"/>
        </w:trPr>
        <w:tc>
          <w:tcPr>
            <w:tcW w:w="1008" w:type="dxa"/>
            <w:vAlign w:val="bottom"/>
          </w:tcPr>
          <w:p w14:paraId="531E3971" w14:textId="77777777" w:rsidR="003D7408" w:rsidRPr="00B71D5E" w:rsidRDefault="003D7408">
            <w:pPr>
              <w:autoSpaceDE w:val="0"/>
              <w:autoSpaceDN w:val="0"/>
              <w:adjustRightInd w:val="0"/>
              <w:rPr>
                <w:rFonts w:eastAsia="Yu Mincho" w:cs="Arial"/>
                <w:kern w:val="14"/>
                <w:sz w:val="18"/>
                <w:szCs w:val="18"/>
              </w:rPr>
            </w:pPr>
            <w:r w:rsidRPr="00B71D5E">
              <w:rPr>
                <w:rFonts w:eastAsia="Yu Mincho" w:cs="Arial"/>
                <w:kern w:val="14"/>
                <w:sz w:val="18"/>
                <w:szCs w:val="18"/>
              </w:rPr>
              <w:t>Name</w:t>
            </w:r>
          </w:p>
          <w:p w14:paraId="498E94D1" w14:textId="77777777" w:rsidR="003D7408" w:rsidRPr="00B71D5E" w:rsidRDefault="003D7408">
            <w:pPr>
              <w:autoSpaceDE w:val="0"/>
              <w:autoSpaceDN w:val="0"/>
              <w:adjustRightInd w:val="0"/>
              <w:rPr>
                <w:rFonts w:eastAsia="Yu Mincho" w:cs="Arial"/>
                <w:kern w:val="14"/>
                <w:sz w:val="18"/>
                <w:szCs w:val="18"/>
              </w:rPr>
            </w:pPr>
            <w:r w:rsidRPr="00B71D5E">
              <w:rPr>
                <w:rFonts w:eastAsia="Yu Mincho" w:cs="Arial"/>
                <w:kern w:val="14"/>
                <w:sz w:val="18"/>
                <w:szCs w:val="18"/>
              </w:rPr>
              <w:t>Printed:</w:t>
            </w:r>
          </w:p>
        </w:tc>
        <w:tc>
          <w:tcPr>
            <w:tcW w:w="4093" w:type="dxa"/>
            <w:tcBorders>
              <w:top w:val="single" w:sz="4" w:space="0" w:color="auto"/>
              <w:bottom w:val="single" w:sz="4" w:space="0" w:color="auto"/>
            </w:tcBorders>
            <w:vAlign w:val="bottom"/>
          </w:tcPr>
          <w:p w14:paraId="7DEFFDEC" w14:textId="77777777" w:rsidR="003D7408" w:rsidRPr="00B71D5E" w:rsidRDefault="003D7408">
            <w:pPr>
              <w:keepLines/>
              <w:rPr>
                <w:rFonts w:eastAsia="Calibri" w:cs="Arial"/>
              </w:rPr>
            </w:pPr>
          </w:p>
        </w:tc>
      </w:tr>
      <w:tr w:rsidR="003D7408" w:rsidRPr="00B71D5E" w14:paraId="0837344B" w14:textId="77777777">
        <w:trPr>
          <w:gridAfter w:val="1"/>
          <w:wAfter w:w="29" w:type="dxa"/>
          <w:cantSplit/>
          <w:trHeight w:val="504"/>
        </w:trPr>
        <w:tc>
          <w:tcPr>
            <w:tcW w:w="1008" w:type="dxa"/>
            <w:vAlign w:val="bottom"/>
          </w:tcPr>
          <w:p w14:paraId="7C73AF2C" w14:textId="77777777" w:rsidR="003D7408" w:rsidRPr="00B71D5E" w:rsidRDefault="003D7408">
            <w:pPr>
              <w:autoSpaceDE w:val="0"/>
              <w:autoSpaceDN w:val="0"/>
              <w:adjustRightInd w:val="0"/>
              <w:rPr>
                <w:rFonts w:eastAsia="Yu Mincho" w:cs="Arial"/>
                <w:kern w:val="14"/>
                <w:sz w:val="18"/>
                <w:szCs w:val="18"/>
              </w:rPr>
            </w:pPr>
            <w:r w:rsidRPr="00B71D5E">
              <w:rPr>
                <w:rFonts w:eastAsia="Yu Mincho" w:cs="Arial"/>
                <w:kern w:val="14"/>
                <w:sz w:val="18"/>
                <w:szCs w:val="18"/>
              </w:rPr>
              <w:t>Title:</w:t>
            </w:r>
          </w:p>
        </w:tc>
        <w:tc>
          <w:tcPr>
            <w:tcW w:w="4093" w:type="dxa"/>
            <w:tcBorders>
              <w:top w:val="single" w:sz="4" w:space="0" w:color="auto"/>
              <w:bottom w:val="single" w:sz="4" w:space="0" w:color="auto"/>
            </w:tcBorders>
            <w:vAlign w:val="bottom"/>
          </w:tcPr>
          <w:p w14:paraId="7D1420B1" w14:textId="77777777" w:rsidR="003D7408" w:rsidRPr="00B71D5E" w:rsidRDefault="003D7408">
            <w:pPr>
              <w:keepLines/>
              <w:rPr>
                <w:rFonts w:eastAsia="Calibri" w:cs="Arial"/>
              </w:rPr>
            </w:pPr>
          </w:p>
        </w:tc>
      </w:tr>
      <w:tr w:rsidR="003D7408" w:rsidRPr="00B71D5E" w14:paraId="2AC8D352" w14:textId="77777777">
        <w:trPr>
          <w:gridAfter w:val="1"/>
          <w:wAfter w:w="29" w:type="dxa"/>
          <w:cantSplit/>
          <w:trHeight w:val="504"/>
        </w:trPr>
        <w:tc>
          <w:tcPr>
            <w:tcW w:w="1008" w:type="dxa"/>
            <w:vAlign w:val="bottom"/>
          </w:tcPr>
          <w:p w14:paraId="48DDDCD0" w14:textId="77777777" w:rsidR="003D7408" w:rsidRPr="00B71D5E" w:rsidRDefault="003D7408">
            <w:pPr>
              <w:autoSpaceDE w:val="0"/>
              <w:autoSpaceDN w:val="0"/>
              <w:adjustRightInd w:val="0"/>
              <w:rPr>
                <w:rFonts w:eastAsia="Yu Mincho" w:cs="Arial"/>
                <w:kern w:val="14"/>
                <w:sz w:val="18"/>
                <w:szCs w:val="18"/>
              </w:rPr>
            </w:pPr>
            <w:r w:rsidRPr="00B71D5E">
              <w:rPr>
                <w:rFonts w:eastAsia="Yu Mincho" w:cs="Arial"/>
                <w:kern w:val="14"/>
                <w:sz w:val="18"/>
                <w:szCs w:val="18"/>
              </w:rPr>
              <w:t>Date:</w:t>
            </w:r>
          </w:p>
        </w:tc>
        <w:tc>
          <w:tcPr>
            <w:tcW w:w="4093" w:type="dxa"/>
            <w:tcBorders>
              <w:top w:val="single" w:sz="4" w:space="0" w:color="auto"/>
              <w:bottom w:val="single" w:sz="4" w:space="0" w:color="auto"/>
            </w:tcBorders>
            <w:vAlign w:val="bottom"/>
          </w:tcPr>
          <w:p w14:paraId="026D00EA" w14:textId="77777777" w:rsidR="003D7408" w:rsidRPr="00B71D5E" w:rsidRDefault="003D7408">
            <w:pPr>
              <w:keepLines/>
              <w:rPr>
                <w:rFonts w:eastAsia="Calibri" w:cs="Arial"/>
              </w:rPr>
            </w:pPr>
          </w:p>
        </w:tc>
      </w:tr>
    </w:tbl>
    <w:p w14:paraId="264C585E" w14:textId="77777777" w:rsidR="00471CD0" w:rsidRPr="00885969" w:rsidRDefault="00471CD0" w:rsidP="00885969">
      <w:pPr>
        <w:rPr>
          <w:rFonts w:cs="Arial"/>
        </w:rPr>
      </w:pPr>
    </w:p>
    <w:p w14:paraId="59E6DDF2" w14:textId="77777777" w:rsidR="00471CD0" w:rsidRPr="00885969" w:rsidRDefault="00471CD0" w:rsidP="00885969">
      <w:pPr>
        <w:rPr>
          <w:rFonts w:cs="Arial"/>
        </w:rPr>
      </w:pPr>
    </w:p>
    <w:p w14:paraId="08DD77EA" w14:textId="77777777" w:rsidR="00471CD0" w:rsidRPr="00885969" w:rsidRDefault="00471CD0" w:rsidP="00885969">
      <w:pPr>
        <w:rPr>
          <w:rFonts w:cs="Arial"/>
        </w:rPr>
        <w:sectPr w:rsidR="00471CD0" w:rsidRPr="00885969" w:rsidSect="00730340">
          <w:footerReference w:type="first" r:id="rId26"/>
          <w:pgSz w:w="12240" w:h="15840" w:code="1"/>
          <w:pgMar w:top="1080" w:right="1080" w:bottom="936" w:left="1224" w:header="432" w:footer="576" w:gutter="0"/>
          <w:cols w:space="720"/>
          <w:docGrid w:linePitch="360"/>
        </w:sectPr>
      </w:pPr>
    </w:p>
    <w:p w14:paraId="334E0E2C" w14:textId="16C543DE" w:rsidR="00471CD0" w:rsidRPr="00DB32CA" w:rsidRDefault="002E575B" w:rsidP="00DB32CA">
      <w:pPr>
        <w:pStyle w:val="zGTitleExhibit"/>
        <w:rPr>
          <w:rFonts w:eastAsia="Calibri"/>
        </w:rPr>
      </w:pPr>
      <w:bookmarkStart w:id="783" w:name="_Toc141165791"/>
      <w:bookmarkStart w:id="784" w:name="_Toc141168032"/>
      <w:bookmarkStart w:id="785" w:name="_Toc151344753"/>
      <w:bookmarkStart w:id="786" w:name="_Toc176947610"/>
      <w:bookmarkStart w:id="787" w:name="_Hlk137629717"/>
      <w:bookmarkStart w:id="788" w:name="_Toc137409380"/>
      <w:r w:rsidRPr="00DB32CA">
        <w:lastRenderedPageBreak/>
        <w:t>Exhibit</w:t>
      </w:r>
      <w:r w:rsidR="00471CD0" w:rsidRPr="00DB32CA">
        <w:rPr>
          <w:rFonts w:eastAsia="Calibri"/>
        </w:rPr>
        <w:t xml:space="preserve"> G-2 – </w:t>
      </w:r>
      <w:r w:rsidRPr="00DB32CA">
        <w:rPr>
          <w:rFonts w:eastAsia="Calibri"/>
        </w:rPr>
        <w:t>F</w:t>
      </w:r>
      <w:r w:rsidR="009E301E" w:rsidRPr="00DB32CA">
        <w:rPr>
          <w:rFonts w:eastAsia="Calibri"/>
        </w:rPr>
        <w:t>o</w:t>
      </w:r>
      <w:r w:rsidRPr="00DB32CA">
        <w:rPr>
          <w:rFonts w:eastAsia="Calibri"/>
        </w:rPr>
        <w:t>rm of Letter of Credit</w:t>
      </w:r>
      <w:bookmarkEnd w:id="783"/>
      <w:bookmarkEnd w:id="784"/>
      <w:bookmarkEnd w:id="785"/>
      <w:bookmarkEnd w:id="786"/>
    </w:p>
    <w:p w14:paraId="5482705F" w14:textId="77777777" w:rsidR="00471CD0" w:rsidRPr="00885969" w:rsidRDefault="00471CD0" w:rsidP="00885969">
      <w:pPr>
        <w:pStyle w:val="zGTitle11"/>
        <w:spacing w:before="120" w:after="120"/>
        <w:rPr>
          <w:rFonts w:cs="Arial"/>
        </w:rPr>
      </w:pPr>
      <w:r w:rsidRPr="00885969">
        <w:rPr>
          <w:rFonts w:cs="Arial"/>
        </w:rPr>
        <w:t>Form of Standby Letter of Credit</w:t>
      </w:r>
    </w:p>
    <w:p w14:paraId="2B1DC3CE" w14:textId="77777777" w:rsidR="00471CD0" w:rsidRPr="00885969" w:rsidRDefault="00471CD0" w:rsidP="00885969">
      <w:pPr>
        <w:pStyle w:val="zGTitle11"/>
        <w:spacing w:before="120" w:after="120"/>
        <w:rPr>
          <w:rFonts w:cs="Arial"/>
        </w:rPr>
      </w:pPr>
      <w:r w:rsidRPr="00885969">
        <w:rPr>
          <w:rFonts w:cs="Arial"/>
          <w:highlight w:val="yellow"/>
        </w:rPr>
        <w:t>[Bank Letterhead]</w:t>
      </w:r>
    </w:p>
    <w:p w14:paraId="2FED80C4" w14:textId="77777777" w:rsidR="00471CD0" w:rsidRPr="00885969" w:rsidRDefault="00471CD0" w:rsidP="00885969">
      <w:pPr>
        <w:pStyle w:val="zGTitle11"/>
        <w:spacing w:before="120" w:after="120"/>
        <w:rPr>
          <w:rFonts w:cs="Arial"/>
        </w:rPr>
      </w:pPr>
      <w:r w:rsidRPr="00885969">
        <w:rPr>
          <w:rFonts w:cs="Arial"/>
        </w:rPr>
        <w:t>Date of issuance:</w:t>
      </w:r>
      <w:r w:rsidRPr="00885969">
        <w:rPr>
          <w:rFonts w:cs="Arial"/>
        </w:rPr>
        <w:tab/>
        <w:t>________, 20__</w:t>
      </w:r>
    </w:p>
    <w:p w14:paraId="34C3C477" w14:textId="77777777" w:rsidR="00471CD0" w:rsidRPr="00885969" w:rsidRDefault="00471CD0" w:rsidP="00885969">
      <w:pPr>
        <w:rPr>
          <w:rFonts w:cs="Arial"/>
        </w:rPr>
      </w:pPr>
      <w:r w:rsidRPr="00885969">
        <w:rPr>
          <w:rFonts w:cs="Arial"/>
        </w:rPr>
        <w:t>Irrevocable Standby Letter of Credit No.:_____________________</w:t>
      </w:r>
    </w:p>
    <w:p w14:paraId="5554D9A1" w14:textId="2BE93561" w:rsidR="00471CD0" w:rsidRPr="00885969" w:rsidRDefault="00471CD0" w:rsidP="00885969">
      <w:pPr>
        <w:rPr>
          <w:rFonts w:cs="Arial"/>
        </w:rPr>
      </w:pPr>
      <w:r w:rsidRPr="00885969">
        <w:rPr>
          <w:rFonts w:cs="Arial"/>
        </w:rPr>
        <w:t>“Issuer”:</w:t>
      </w:r>
      <w:r w:rsidRPr="00885969">
        <w:rPr>
          <w:rFonts w:cs="Arial"/>
        </w:rPr>
        <w:tab/>
      </w:r>
      <w:r w:rsidRPr="00885969">
        <w:rPr>
          <w:rFonts w:cs="Arial"/>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p>
    <w:p w14:paraId="332DCB82" w14:textId="2CB18FC6" w:rsidR="00471CD0" w:rsidRPr="00885969" w:rsidRDefault="00471CD0" w:rsidP="00885969">
      <w:pPr>
        <w:rPr>
          <w:rFonts w:cs="Arial"/>
          <w:u w:val="single"/>
        </w:rPr>
      </w:pPr>
      <w:r w:rsidRPr="00885969">
        <w:rPr>
          <w:rFonts w:cs="Arial"/>
        </w:rPr>
        <w:t>Address:</w:t>
      </w:r>
      <w:r w:rsidRPr="00885969">
        <w:rPr>
          <w:rFonts w:cs="Arial"/>
        </w:rPr>
        <w:tab/>
      </w:r>
      <w:r w:rsidRPr="00885969">
        <w:rPr>
          <w:rFonts w:cs="Arial"/>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p>
    <w:p w14:paraId="7EE501C8" w14:textId="1C87759B" w:rsidR="00471CD0" w:rsidRPr="00267285" w:rsidRDefault="00471CD0" w:rsidP="00885969">
      <w:pPr>
        <w:rPr>
          <w:rFonts w:cs="Arial"/>
        </w:rPr>
      </w:pPr>
      <w:r w:rsidRPr="00885969">
        <w:rPr>
          <w:rFonts w:cs="Arial"/>
        </w:rPr>
        <w:t>“Beneficiary”:</w:t>
      </w:r>
      <w:r w:rsidRPr="00885969">
        <w:rPr>
          <w:rFonts w:cs="Arial"/>
        </w:rPr>
        <w:tab/>
      </w:r>
      <w:r w:rsidR="00267285" w:rsidRPr="00267285">
        <w:rPr>
          <w:rFonts w:cs="Arial"/>
        </w:rPr>
        <w:t>Georgia Power Company</w:t>
      </w:r>
    </w:p>
    <w:p w14:paraId="32824167" w14:textId="1B68B3AA" w:rsidR="00471CD0" w:rsidRPr="00885969" w:rsidRDefault="00471CD0" w:rsidP="00267285">
      <w:pPr>
        <w:ind w:left="2304" w:hanging="2304"/>
        <w:jc w:val="left"/>
        <w:rPr>
          <w:rFonts w:cs="Arial"/>
          <w:u w:val="single"/>
        </w:rPr>
      </w:pPr>
      <w:r w:rsidRPr="00885969">
        <w:rPr>
          <w:rFonts w:cs="Arial"/>
        </w:rPr>
        <w:t>Address:</w:t>
      </w:r>
      <w:r w:rsidRPr="00885969">
        <w:rPr>
          <w:rFonts w:cs="Arial"/>
        </w:rPr>
        <w:tab/>
      </w:r>
      <w:r w:rsidRPr="00885969">
        <w:rPr>
          <w:rFonts w:cs="Arial"/>
        </w:rPr>
        <w:tab/>
      </w:r>
      <w:r w:rsidR="00267285" w:rsidRPr="00267285">
        <w:rPr>
          <w:rFonts w:cs="Arial"/>
        </w:rPr>
        <w:t>C/O Southern Company Services, Inc.</w:t>
      </w:r>
      <w:r w:rsidR="00267285">
        <w:rPr>
          <w:rFonts w:cs="Arial"/>
        </w:rPr>
        <w:br/>
      </w:r>
      <w:r w:rsidR="00267285" w:rsidRPr="00267285">
        <w:rPr>
          <w:rFonts w:cs="Arial"/>
        </w:rPr>
        <w:t>Attn: Assistant Treasurer</w:t>
      </w:r>
      <w:r w:rsidR="00267285">
        <w:rPr>
          <w:rFonts w:cs="Arial"/>
        </w:rPr>
        <w:br/>
      </w:r>
      <w:r w:rsidR="00267285" w:rsidRPr="00267285">
        <w:rPr>
          <w:rFonts w:cs="Arial"/>
        </w:rPr>
        <w:t>BIN SC 1407</w:t>
      </w:r>
      <w:r w:rsidR="00267285">
        <w:rPr>
          <w:rFonts w:cs="Arial"/>
        </w:rPr>
        <w:br/>
      </w:r>
      <w:r w:rsidR="00267285" w:rsidRPr="00267285">
        <w:rPr>
          <w:rFonts w:cs="Arial"/>
        </w:rPr>
        <w:t>30 Ivan Allen Jr Blvd., NW</w:t>
      </w:r>
      <w:r w:rsidR="00267285">
        <w:rPr>
          <w:rFonts w:cs="Arial"/>
        </w:rPr>
        <w:br/>
      </w:r>
      <w:r w:rsidR="00267285" w:rsidRPr="00267285">
        <w:rPr>
          <w:rFonts w:cs="Arial"/>
        </w:rPr>
        <w:t>Atlanta, GA 30308</w:t>
      </w:r>
    </w:p>
    <w:p w14:paraId="69F43E1E" w14:textId="6A8836E6" w:rsidR="00267285" w:rsidRPr="00415630" w:rsidRDefault="001B6162" w:rsidP="00267285">
      <w:pPr>
        <w:rPr>
          <w:rFonts w:cs="Arial"/>
        </w:rPr>
      </w:pPr>
      <w:r>
        <w:rPr>
          <w:rFonts w:cs="Arial"/>
        </w:rPr>
        <w:t>Project</w:t>
      </w:r>
      <w:r w:rsidR="00267285">
        <w:rPr>
          <w:rFonts w:cs="Arial"/>
        </w:rPr>
        <w:t xml:space="preserve"> ID:</w:t>
      </w:r>
      <w:r w:rsidR="00267285">
        <w:rPr>
          <w:rFonts w:cs="Arial"/>
        </w:rPr>
        <w:tab/>
      </w:r>
      <w:r w:rsidR="00267285">
        <w:rPr>
          <w:rFonts w:cs="Arial"/>
        </w:rPr>
        <w:tab/>
      </w:r>
      <w:r w:rsidR="00267285" w:rsidRPr="00415630">
        <w:rPr>
          <w:rFonts w:cs="Arial"/>
        </w:rPr>
        <w:t>GPC-[</w:t>
      </w:r>
      <w:r w:rsidR="00267285" w:rsidRPr="00415630">
        <w:rPr>
          <w:rFonts w:cs="Arial"/>
          <w:highlight w:val="yellow"/>
        </w:rPr>
        <w:t xml:space="preserve">Add </w:t>
      </w:r>
      <w:r>
        <w:rPr>
          <w:rFonts w:cs="Arial"/>
          <w:highlight w:val="yellow"/>
        </w:rPr>
        <w:t>Project</w:t>
      </w:r>
      <w:r w:rsidR="00267285" w:rsidRPr="00415630">
        <w:rPr>
          <w:rFonts w:cs="Arial"/>
          <w:highlight w:val="yellow"/>
        </w:rPr>
        <w:t xml:space="preserve"> ID</w:t>
      </w:r>
      <w:r w:rsidR="00267285" w:rsidRPr="00415630">
        <w:rPr>
          <w:rFonts w:cs="Arial"/>
        </w:rPr>
        <w:t>]</w:t>
      </w:r>
      <w:r w:rsidR="00267285" w:rsidRPr="00415630">
        <w:rPr>
          <w:rFonts w:cs="Arial"/>
        </w:rPr>
        <w:tab/>
      </w:r>
      <w:r w:rsidR="00267285" w:rsidRPr="00415630">
        <w:rPr>
          <w:rFonts w:cs="Arial"/>
        </w:rPr>
        <w:tab/>
      </w:r>
      <w:r w:rsidR="00267285" w:rsidRPr="00415630">
        <w:rPr>
          <w:rFonts w:cs="Arial"/>
        </w:rPr>
        <w:tab/>
      </w:r>
      <w:r w:rsidR="00267285" w:rsidRPr="00415630">
        <w:rPr>
          <w:rFonts w:cs="Arial"/>
        </w:rPr>
        <w:tab/>
      </w:r>
      <w:r w:rsidR="00267285" w:rsidRPr="00415630">
        <w:rPr>
          <w:rFonts w:cs="Arial"/>
        </w:rPr>
        <w:tab/>
      </w:r>
    </w:p>
    <w:p w14:paraId="025F4391" w14:textId="62B1A101" w:rsidR="00267285" w:rsidRDefault="00267285" w:rsidP="00267285">
      <w:pPr>
        <w:rPr>
          <w:rFonts w:cs="Arial"/>
        </w:rPr>
      </w:pPr>
      <w:r>
        <w:rPr>
          <w:rFonts w:cs="Arial"/>
        </w:rPr>
        <w:t>Program ID:</w:t>
      </w:r>
      <w:r>
        <w:rPr>
          <w:rFonts w:cs="Arial"/>
        </w:rPr>
        <w:tab/>
      </w:r>
      <w:r>
        <w:rPr>
          <w:rFonts w:cs="Arial"/>
        </w:rPr>
        <w:tab/>
      </w:r>
      <w:r w:rsidR="006D71C2">
        <w:rPr>
          <w:rFonts w:cs="Arial"/>
        </w:rPr>
        <w:t>2024 DG</w:t>
      </w:r>
      <w:r w:rsidRPr="00415630">
        <w:rPr>
          <w:rFonts w:cs="Arial"/>
        </w:rPr>
        <w:t xml:space="preserve"> US RFP</w:t>
      </w:r>
      <w:r w:rsidRPr="00415630">
        <w:rPr>
          <w:rFonts w:cs="Arial"/>
        </w:rPr>
        <w:tab/>
      </w:r>
    </w:p>
    <w:p w14:paraId="4A13EE0D" w14:textId="1BAFBC8A" w:rsidR="00471CD0" w:rsidRPr="00885969" w:rsidRDefault="00471CD0" w:rsidP="00885969">
      <w:pPr>
        <w:rPr>
          <w:rFonts w:cs="Arial"/>
          <w:u w:val="single"/>
        </w:rPr>
      </w:pPr>
      <w:r w:rsidRPr="00885969">
        <w:rPr>
          <w:rFonts w:cs="Arial"/>
        </w:rPr>
        <w:t>“Account Party”:</w:t>
      </w:r>
      <w:r w:rsidRPr="00885969">
        <w:rPr>
          <w:rFonts w:cs="Arial"/>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p>
    <w:p w14:paraId="79A03632" w14:textId="27A6B7E0" w:rsidR="00471CD0" w:rsidRPr="00885969" w:rsidRDefault="00471CD0" w:rsidP="00885969">
      <w:pPr>
        <w:rPr>
          <w:rFonts w:cs="Arial"/>
        </w:rPr>
      </w:pPr>
      <w:r w:rsidRPr="00885969">
        <w:rPr>
          <w:rFonts w:cs="Arial"/>
        </w:rPr>
        <w:t>Address:</w:t>
      </w:r>
      <w:r w:rsidRPr="00885969">
        <w:rPr>
          <w:rFonts w:cs="Arial"/>
        </w:rPr>
        <w:tab/>
      </w:r>
      <w:r w:rsidRPr="00885969">
        <w:rPr>
          <w:rFonts w:cs="Arial"/>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r w:rsidRPr="00885969">
        <w:rPr>
          <w:rFonts w:cs="Arial"/>
          <w:u w:val="single"/>
        </w:rPr>
        <w:tab/>
      </w:r>
    </w:p>
    <w:p w14:paraId="124C1554" w14:textId="77777777" w:rsidR="00471CD0" w:rsidRPr="00885969" w:rsidRDefault="00471CD0" w:rsidP="00885969">
      <w:pPr>
        <w:ind w:left="2160" w:hanging="2160"/>
        <w:rPr>
          <w:rFonts w:cs="Arial"/>
        </w:rPr>
      </w:pPr>
      <w:r w:rsidRPr="00885969">
        <w:rPr>
          <w:rFonts w:cs="Arial"/>
        </w:rPr>
        <w:t>“Expiry Date”:</w:t>
      </w:r>
      <w:r w:rsidRPr="00885969">
        <w:rPr>
          <w:rFonts w:cs="Arial"/>
        </w:rPr>
        <w:tab/>
        <w:t xml:space="preserve">______________, 20__, and any automatically extended date, as provided in this Standby Letter of Credit </w:t>
      </w:r>
      <w:r w:rsidRPr="00885969">
        <w:rPr>
          <w:rFonts w:cs="Arial"/>
          <w:highlight w:val="yellow"/>
        </w:rPr>
        <w:t>[(but in no event later than _____________, 20__)]</w:t>
      </w:r>
    </w:p>
    <w:p w14:paraId="0BDAE00E" w14:textId="77777777" w:rsidR="00471CD0" w:rsidRPr="00885969" w:rsidRDefault="00471CD0" w:rsidP="00885969">
      <w:pPr>
        <w:rPr>
          <w:rFonts w:cs="Arial"/>
        </w:rPr>
      </w:pPr>
      <w:r w:rsidRPr="00885969">
        <w:rPr>
          <w:rFonts w:cs="Arial"/>
        </w:rPr>
        <w:t>“Total Amount”:</w:t>
      </w:r>
      <w:r w:rsidRPr="00885969">
        <w:rPr>
          <w:rFonts w:cs="Arial"/>
        </w:rPr>
        <w:tab/>
      </w:r>
      <w:r w:rsidRPr="00885969">
        <w:rPr>
          <w:rFonts w:cs="Arial"/>
          <w:u w:val="single"/>
        </w:rPr>
        <w:tab/>
      </w:r>
      <w:r w:rsidRPr="00885969">
        <w:rPr>
          <w:rFonts w:cs="Arial"/>
          <w:u w:val="single"/>
        </w:rPr>
        <w:tab/>
      </w:r>
      <w:r w:rsidRPr="00885969">
        <w:rPr>
          <w:rFonts w:cs="Arial"/>
          <w:u w:val="single"/>
        </w:rPr>
        <w:tab/>
        <w:t xml:space="preserve"> </w:t>
      </w:r>
      <w:r w:rsidRPr="00885969">
        <w:rPr>
          <w:rFonts w:cs="Arial"/>
        </w:rPr>
        <w:t>United States Dollars (U.S. $_____________)</w:t>
      </w:r>
    </w:p>
    <w:p w14:paraId="66D236D3" w14:textId="77777777" w:rsidR="00471CD0" w:rsidRPr="00885969" w:rsidRDefault="00471CD0" w:rsidP="00885969">
      <w:pPr>
        <w:pStyle w:val="zGNormal6"/>
        <w:ind w:firstLine="720"/>
      </w:pPr>
      <w:r w:rsidRPr="00885969">
        <w:t>We, the Issuer, establish in your favor, for the account of the Account Party, our irrevocable standby letter of credit (“</w:t>
      </w:r>
      <w:r w:rsidRPr="00885969">
        <w:rPr>
          <w:b/>
        </w:rPr>
        <w:t>Standby Letter of Credit</w:t>
      </w:r>
      <w:r w:rsidRPr="00885969">
        <w:t>”), in the aggregate amount not exceeding the Total Amount.</w:t>
      </w:r>
    </w:p>
    <w:p w14:paraId="298E3045" w14:textId="77777777" w:rsidR="00471CD0" w:rsidRPr="00885969" w:rsidRDefault="00471CD0" w:rsidP="00885969">
      <w:pPr>
        <w:pStyle w:val="zGNormal6"/>
        <w:ind w:firstLine="720"/>
      </w:pPr>
      <w:bookmarkStart w:id="789" w:name="_DV_M766"/>
      <w:bookmarkEnd w:id="789"/>
      <w:r w:rsidRPr="00885969">
        <w:t>Funds under this Standby Letter of Credit are available to you on or before the Expiry Date by presentation of your demand signed by one of your officers or authorized representatives, and delivered to us in substantially the form attached as Annex 1 (</w:t>
      </w:r>
      <w:r w:rsidRPr="00885969">
        <w:rPr>
          <w:i/>
        </w:rPr>
        <w:t>Form of Sight Draft</w:t>
      </w:r>
      <w:r w:rsidRPr="00885969">
        <w:t>) and referring thereon to the number and date of this Standby Letter of Credit, accompanied by a written and completed certificate signed by a person purporting to be one of your officers or authorized representatives, in the form attached as Annex 2 (</w:t>
      </w:r>
      <w:r w:rsidRPr="00885969">
        <w:rPr>
          <w:i/>
        </w:rPr>
        <w:t>Form of Certificate</w:t>
      </w:r>
      <w:r w:rsidRPr="00885969">
        <w:t>), with appropriate insertions.</w:t>
      </w:r>
    </w:p>
    <w:p w14:paraId="4EDE84F5" w14:textId="77777777" w:rsidR="00471CD0" w:rsidRPr="00885969" w:rsidRDefault="00471CD0" w:rsidP="00885969">
      <w:pPr>
        <w:pStyle w:val="zGNormal6"/>
        <w:ind w:firstLine="720"/>
      </w:pPr>
      <w:bookmarkStart w:id="790" w:name="_DV_M767"/>
      <w:bookmarkEnd w:id="790"/>
      <w:r w:rsidRPr="00885969">
        <w:t xml:space="preserve">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90 days prior to any such date, in accordance with the notice provisions set forth in this Standby Letter of Credit, that we have elected not to extend the Expiry Date for such additional period. </w:t>
      </w:r>
    </w:p>
    <w:p w14:paraId="499F8631" w14:textId="77777777" w:rsidR="00471CD0" w:rsidRPr="00885969" w:rsidRDefault="00471CD0" w:rsidP="00885969">
      <w:pPr>
        <w:pStyle w:val="zGNormal6"/>
        <w:ind w:firstLine="720"/>
      </w:pPr>
      <w:bookmarkStart w:id="791" w:name="_DV_M768"/>
      <w:bookmarkEnd w:id="791"/>
      <w:r w:rsidRPr="00885969">
        <w:t>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agree with you that we will duly honor the same within three business days after such presentation. Notwithstanding the foregoing, you may demand payment under this Standby Letter of Credit by facsimile or electronic transmission when promptly confirmed by written demand; however, actual disbursement of funds under a demand presented by facsimile or electronic transmission may not occur until we are presented with the original Standby Letter of Credit.</w:t>
      </w:r>
    </w:p>
    <w:p w14:paraId="07EBE1D1" w14:textId="77777777" w:rsidR="00471CD0" w:rsidRPr="00885969" w:rsidRDefault="00471CD0" w:rsidP="00885969">
      <w:pPr>
        <w:pStyle w:val="zGNormal6"/>
        <w:ind w:firstLine="720"/>
      </w:pPr>
      <w:bookmarkStart w:id="792" w:name="_DV_M769"/>
      <w:bookmarkEnd w:id="792"/>
      <w:r w:rsidRPr="00885969">
        <w:t xml:space="preserve">Partial drawings and multiple presentations may be made under this Standby Letter of Credit, and each such demand that is paid by us will reduce the amount available under this Standby Letter of Credit. </w:t>
      </w:r>
    </w:p>
    <w:p w14:paraId="7F42C47F" w14:textId="77777777" w:rsidR="00471CD0" w:rsidRPr="00885969" w:rsidRDefault="00471CD0" w:rsidP="00885969">
      <w:pPr>
        <w:pStyle w:val="zGNormal6"/>
        <w:ind w:firstLine="720"/>
      </w:pPr>
      <w:bookmarkStart w:id="793" w:name="_DV_M770"/>
      <w:bookmarkEnd w:id="793"/>
      <w:r w:rsidRPr="00885969">
        <w:t xml:space="preserve">Except as is expressly set forth in this Standby Letter of Credit,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 </w:t>
      </w:r>
    </w:p>
    <w:p w14:paraId="3F793778" w14:textId="77777777" w:rsidR="00471CD0" w:rsidRPr="00885969" w:rsidRDefault="00471CD0" w:rsidP="00885969">
      <w:pPr>
        <w:pStyle w:val="zGNormal6"/>
        <w:ind w:firstLine="720"/>
      </w:pPr>
      <w:bookmarkStart w:id="794" w:name="_DV_M771"/>
      <w:bookmarkEnd w:id="794"/>
      <w:r w:rsidRPr="00885969">
        <w:lastRenderedPageBreak/>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14:paraId="2851CFD6" w14:textId="70EBA3C7" w:rsidR="00471CD0" w:rsidRPr="00885969" w:rsidRDefault="00471CD0" w:rsidP="00885969">
      <w:pPr>
        <w:pStyle w:val="zGNormal6"/>
        <w:ind w:firstLine="720"/>
      </w:pPr>
      <w:bookmarkStart w:id="795" w:name="_DV_M772"/>
      <w:bookmarkEnd w:id="795"/>
      <w:r w:rsidRPr="00885969">
        <w:t xml:space="preserve">This Standby Letter of Credit is transferable and can be successively transferred to any transferee that Beneficiary states in writing to us has succeeded such Beneficiary under this Letter of Credit, so long as, such transfer to such transferee is in compliance with applicable U.S. </w:t>
      </w:r>
      <w:r w:rsidR="006D4C0A">
        <w:t>l</w:t>
      </w:r>
      <w:r w:rsidR="006D4C0A" w:rsidRPr="00885969">
        <w:t xml:space="preserve">aws </w:t>
      </w:r>
      <w:r w:rsidRPr="00885969">
        <w:t>and regulations. Transfer of this Standby Letter of Credit to any transferee will be effected by the presentation to us of this Standby Letter of Credit accompanied by a certificate in the form attached as Annex 3 (</w:t>
      </w:r>
      <w:r w:rsidRPr="00885969">
        <w:rPr>
          <w:i/>
        </w:rPr>
        <w:t>Form of Instruction to Assign in Entirety</w:t>
      </w:r>
      <w:r w:rsidRPr="00885969">
        <w:t>), with appropriate insertions, signed by a person purporting to be an officer or authorized representative of the Beneficiary. Upon such presentation, we will immediately issue an irrevocable letter of credit to such transferee with provisions consistent with this Standby Letter of Credit.</w:t>
      </w:r>
    </w:p>
    <w:p w14:paraId="659F0507" w14:textId="77777777" w:rsidR="00471CD0" w:rsidRPr="00885969" w:rsidRDefault="00471CD0" w:rsidP="00885969">
      <w:pPr>
        <w:pStyle w:val="zGNormal6"/>
        <w:ind w:firstLine="720"/>
      </w:pPr>
      <w:bookmarkStart w:id="796" w:name="_DV_M773"/>
      <w:bookmarkEnd w:id="796"/>
      <w:r w:rsidRPr="00885969">
        <w:t xml:space="preserve">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in this Standby Letter of Credit or in which the Standby Letter of Credit is referred or to which the Standby Letter of Credit relates, and any such reference may not be deemed to incorporate herein by reference any document, instrument, or agreement. </w:t>
      </w:r>
    </w:p>
    <w:p w14:paraId="2090D7E7" w14:textId="4F5C963F" w:rsidR="00471CD0" w:rsidRPr="00885969" w:rsidRDefault="00471CD0" w:rsidP="00885969">
      <w:pPr>
        <w:pStyle w:val="zGNormal6"/>
        <w:ind w:firstLine="720"/>
      </w:pPr>
      <w:bookmarkStart w:id="797" w:name="_DV_M774"/>
      <w:bookmarkEnd w:id="797"/>
      <w:r w:rsidRPr="00885969">
        <w:t>To the extent not contrary to the express terms of this Standby Letter of Credit, this Standby Letter of Credit will be governed by the International Standby Practices (“</w:t>
      </w:r>
      <w:r w:rsidRPr="00885969">
        <w:rPr>
          <w:b/>
        </w:rPr>
        <w:t>ISP98</w:t>
      </w:r>
      <w:r w:rsidRPr="00885969">
        <w:t xml:space="preserve">”). This Standby Letter of Credit will be deemed to be a contract made under the </w:t>
      </w:r>
      <w:r w:rsidR="006D4C0A">
        <w:t>l</w:t>
      </w:r>
      <w:r w:rsidR="006D4C0A" w:rsidRPr="00885969">
        <w:t xml:space="preserve">aws </w:t>
      </w:r>
      <w:r w:rsidRPr="00885969">
        <w:t xml:space="preserve">of the state of Georgia, and will, as to matters not governed by the ISP98, be governed by, and construed in accordance with the </w:t>
      </w:r>
      <w:r w:rsidR="006D4C0A">
        <w:t>l</w:t>
      </w:r>
      <w:r w:rsidR="006D4C0A" w:rsidRPr="00885969">
        <w:t xml:space="preserve">aws </w:t>
      </w:r>
      <w:r w:rsidRPr="00885969">
        <w:t>of the state of Georgia.</w:t>
      </w:r>
    </w:p>
    <w:p w14:paraId="6FB78425" w14:textId="77777777" w:rsidR="00471CD0" w:rsidRPr="00885969" w:rsidRDefault="00471CD0" w:rsidP="00885969">
      <w:pPr>
        <w:pStyle w:val="zGNormal6"/>
        <w:ind w:firstLine="720"/>
      </w:pPr>
      <w:bookmarkStart w:id="798" w:name="_DV_M775"/>
      <w:bookmarkEnd w:id="798"/>
      <w:r w:rsidRPr="00885969">
        <w:t>Notices concerning this Standby Letter of Credit may be sent to a party by courier, certified mail, registered mail, facsimile, electronic transmission, or similar communications facility to its respective address set forth in this Standby Letter of Credit. Any notice, demand, request, or other communication is deemed to have been received by the party to whom it is sent at the time of its delivery. Each party may notify the other of any change of address in the manner provided above.</w:t>
      </w:r>
    </w:p>
    <w:p w14:paraId="6E55675D" w14:textId="77777777" w:rsidR="00471CD0" w:rsidRPr="00885969" w:rsidRDefault="00471CD0" w:rsidP="00885969">
      <w:pPr>
        <w:pStyle w:val="zGNormal6"/>
        <w:ind w:firstLine="720"/>
      </w:pPr>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537C17E0" w14:textId="77777777" w:rsidTr="00EA6371">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7A3271CB" w14:textId="77777777" w:rsidTr="00EA6371">
              <w:trPr>
                <w:trHeight w:val="432"/>
                <w:jc w:val="right"/>
              </w:trPr>
              <w:tc>
                <w:tcPr>
                  <w:tcW w:w="4907" w:type="dxa"/>
                  <w:gridSpan w:val="2"/>
                  <w:tcMar>
                    <w:top w:w="0" w:type="dxa"/>
                    <w:left w:w="29" w:type="dxa"/>
                    <w:bottom w:w="0" w:type="dxa"/>
                    <w:right w:w="29" w:type="dxa"/>
                  </w:tcMar>
                </w:tcPr>
                <w:p w14:paraId="5D6B5897" w14:textId="77777777" w:rsidR="00471CD0" w:rsidRPr="00885969" w:rsidRDefault="00471CD0" w:rsidP="00885969">
                  <w:pPr>
                    <w:keepNext/>
                    <w:rPr>
                      <w:rFonts w:cs="Arial"/>
                      <w:b/>
                      <w:highlight w:val="yellow"/>
                    </w:rPr>
                  </w:pPr>
                  <w:r w:rsidRPr="00885969">
                    <w:rPr>
                      <w:rFonts w:cs="Arial"/>
                      <w:b/>
                      <w:highlight w:val="yellow"/>
                    </w:rPr>
                    <w:t>[ISSUING BANK]</w:t>
                  </w:r>
                </w:p>
              </w:tc>
            </w:tr>
            <w:tr w:rsidR="00471CD0" w:rsidRPr="00885969" w14:paraId="5BEC8675" w14:textId="77777777" w:rsidTr="009D432B">
              <w:trPr>
                <w:trHeight w:val="432"/>
                <w:jc w:val="right"/>
              </w:trPr>
              <w:tc>
                <w:tcPr>
                  <w:tcW w:w="700" w:type="dxa"/>
                  <w:tcMar>
                    <w:top w:w="0" w:type="dxa"/>
                    <w:left w:w="29" w:type="dxa"/>
                    <w:bottom w:w="0" w:type="dxa"/>
                    <w:right w:w="29" w:type="dxa"/>
                  </w:tcMar>
                  <w:vAlign w:val="bottom"/>
                </w:tcPr>
                <w:p w14:paraId="7C4469E2"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679F0E17" w14:textId="77777777" w:rsidR="00471CD0" w:rsidRPr="00885969" w:rsidRDefault="00471CD0" w:rsidP="00885969">
                  <w:pPr>
                    <w:jc w:val="right"/>
                    <w:rPr>
                      <w:rFonts w:cs="Arial"/>
                      <w:b/>
                      <w:u w:val="single"/>
                    </w:rPr>
                  </w:pPr>
                </w:p>
              </w:tc>
            </w:tr>
            <w:tr w:rsidR="00471CD0" w:rsidRPr="00885969" w14:paraId="51FFD8B7" w14:textId="77777777" w:rsidTr="009D432B">
              <w:trPr>
                <w:jc w:val="right"/>
              </w:trPr>
              <w:tc>
                <w:tcPr>
                  <w:tcW w:w="700" w:type="dxa"/>
                  <w:tcMar>
                    <w:top w:w="0" w:type="dxa"/>
                    <w:left w:w="29" w:type="dxa"/>
                    <w:bottom w:w="0" w:type="dxa"/>
                    <w:right w:w="29" w:type="dxa"/>
                  </w:tcMar>
                  <w:vAlign w:val="bottom"/>
                </w:tcPr>
                <w:p w14:paraId="1BEF2B3F"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415AC336" w14:textId="77777777" w:rsidR="00471CD0" w:rsidRPr="00885969" w:rsidRDefault="00471CD0" w:rsidP="00885969">
                  <w:pPr>
                    <w:rPr>
                      <w:rFonts w:cs="Arial"/>
                      <w:highlight w:val="yellow"/>
                    </w:rPr>
                  </w:pPr>
                  <w:r w:rsidRPr="00885969">
                    <w:rPr>
                      <w:rFonts w:cs="Arial"/>
                      <w:highlight w:val="yellow"/>
                    </w:rPr>
                    <w:t>#Name#</w:t>
                  </w:r>
                </w:p>
              </w:tc>
            </w:tr>
            <w:tr w:rsidR="00471CD0" w:rsidRPr="00885969" w14:paraId="44E689E3" w14:textId="77777777" w:rsidTr="00F24F55">
              <w:trPr>
                <w:jc w:val="right"/>
              </w:trPr>
              <w:tc>
                <w:tcPr>
                  <w:tcW w:w="700" w:type="dxa"/>
                  <w:tcMar>
                    <w:top w:w="0" w:type="dxa"/>
                    <w:left w:w="29" w:type="dxa"/>
                    <w:bottom w:w="0" w:type="dxa"/>
                    <w:right w:w="29" w:type="dxa"/>
                  </w:tcMar>
                  <w:vAlign w:val="bottom"/>
                </w:tcPr>
                <w:p w14:paraId="5F29C61C"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60A21402" w14:textId="77777777" w:rsidR="00471CD0" w:rsidRPr="00885969" w:rsidRDefault="00471CD0" w:rsidP="00885969">
                  <w:pPr>
                    <w:rPr>
                      <w:rFonts w:cs="Arial"/>
                      <w:highlight w:val="yellow"/>
                    </w:rPr>
                  </w:pPr>
                  <w:r w:rsidRPr="00885969">
                    <w:rPr>
                      <w:rFonts w:cs="Arial"/>
                      <w:highlight w:val="yellow"/>
                    </w:rPr>
                    <w:t>#Title#</w:t>
                  </w:r>
                </w:p>
              </w:tc>
            </w:tr>
            <w:tr w:rsidR="00471CD0" w:rsidRPr="00885969" w14:paraId="360C8D31" w14:textId="77777777" w:rsidTr="00F24F55">
              <w:trPr>
                <w:trHeight w:val="432"/>
                <w:jc w:val="right"/>
              </w:trPr>
              <w:tc>
                <w:tcPr>
                  <w:tcW w:w="700" w:type="dxa"/>
                  <w:tcMar>
                    <w:top w:w="0" w:type="dxa"/>
                    <w:left w:w="29" w:type="dxa"/>
                    <w:bottom w:w="0" w:type="dxa"/>
                    <w:right w:w="29" w:type="dxa"/>
                  </w:tcMar>
                  <w:vAlign w:val="bottom"/>
                </w:tcPr>
                <w:p w14:paraId="5B44984A"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71932C04" w14:textId="77777777" w:rsidR="00471CD0" w:rsidRPr="00885969" w:rsidRDefault="00471CD0" w:rsidP="00885969">
                  <w:pPr>
                    <w:jc w:val="right"/>
                    <w:rPr>
                      <w:rFonts w:cs="Arial"/>
                      <w:b/>
                      <w:u w:val="single"/>
                    </w:rPr>
                  </w:pPr>
                </w:p>
              </w:tc>
            </w:tr>
          </w:tbl>
          <w:p w14:paraId="1A914E78" w14:textId="77777777" w:rsidR="00471CD0" w:rsidRPr="00885969" w:rsidRDefault="00471CD0" w:rsidP="00885969">
            <w:pPr>
              <w:pStyle w:val="zGTableSig12"/>
              <w:spacing w:after="120"/>
              <w:rPr>
                <w:w w:val="0"/>
                <w:highlight w:val="yellow"/>
              </w:rPr>
            </w:pPr>
          </w:p>
        </w:tc>
      </w:tr>
    </w:tbl>
    <w:p w14:paraId="5AACD4C0" w14:textId="77777777" w:rsidR="00471CD0" w:rsidRPr="00885969" w:rsidRDefault="00471CD0" w:rsidP="00885969">
      <w:pPr>
        <w:pStyle w:val="zGNormal6"/>
        <w:ind w:firstLine="720"/>
      </w:pPr>
    </w:p>
    <w:p w14:paraId="336AA490" w14:textId="77777777" w:rsidR="00471CD0" w:rsidRPr="00885969" w:rsidRDefault="00471CD0" w:rsidP="00885969">
      <w:pPr>
        <w:ind w:left="5040"/>
        <w:rPr>
          <w:rFonts w:cs="Arial"/>
        </w:rPr>
      </w:pPr>
    </w:p>
    <w:p w14:paraId="1D3807D9" w14:textId="77777777" w:rsidR="00471CD0" w:rsidRPr="00885969" w:rsidRDefault="00471CD0" w:rsidP="00885969">
      <w:pPr>
        <w:pStyle w:val="BodyText"/>
        <w:rPr>
          <w:rFonts w:eastAsia="Calibri" w:cs="Arial"/>
        </w:rPr>
        <w:sectPr w:rsidR="00471CD0" w:rsidRPr="00885969" w:rsidSect="00730340">
          <w:pgSz w:w="12240" w:h="15840" w:code="1"/>
          <w:pgMar w:top="1080" w:right="1080" w:bottom="936" w:left="1224" w:header="432" w:footer="576" w:gutter="0"/>
          <w:cols w:space="720"/>
          <w:titlePg/>
          <w:docGrid w:linePitch="326"/>
        </w:sectPr>
      </w:pPr>
      <w:bookmarkStart w:id="799" w:name="_DV_M776"/>
      <w:bookmarkEnd w:id="799"/>
      <w:r w:rsidRPr="00885969">
        <w:rPr>
          <w:rFonts w:eastAsia="Calibri" w:cs="Arial"/>
        </w:rPr>
        <w:tab/>
      </w:r>
      <w:r w:rsidRPr="00885969">
        <w:rPr>
          <w:rFonts w:eastAsia="Calibri" w:cs="Arial"/>
        </w:rPr>
        <w:tab/>
      </w:r>
      <w:r w:rsidRPr="00885969">
        <w:rPr>
          <w:rFonts w:eastAsia="Calibri" w:cs="Arial"/>
        </w:rPr>
        <w:tab/>
      </w:r>
      <w:r w:rsidRPr="00885969">
        <w:rPr>
          <w:rFonts w:eastAsia="Calibri" w:cs="Arial"/>
        </w:rPr>
        <w:tab/>
      </w:r>
      <w:r w:rsidRPr="00885969">
        <w:rPr>
          <w:rFonts w:eastAsia="Calibri" w:cs="Arial"/>
        </w:rPr>
        <w:tab/>
      </w:r>
      <w:r w:rsidRPr="00885969">
        <w:rPr>
          <w:rFonts w:eastAsia="Calibri" w:cs="Arial"/>
        </w:rPr>
        <w:tab/>
      </w:r>
    </w:p>
    <w:p w14:paraId="0991DA04" w14:textId="77777777" w:rsidR="00471CD0" w:rsidRPr="00885969" w:rsidRDefault="00471CD0" w:rsidP="00885969">
      <w:pPr>
        <w:pStyle w:val="zGTitle11"/>
        <w:spacing w:before="120" w:after="120"/>
        <w:rPr>
          <w:rFonts w:eastAsia="Calibri" w:cs="Arial"/>
        </w:rPr>
      </w:pPr>
      <w:r w:rsidRPr="00885969">
        <w:rPr>
          <w:rFonts w:eastAsia="Calibri" w:cs="Arial"/>
        </w:rPr>
        <w:lastRenderedPageBreak/>
        <w:t>ANNEX 1</w:t>
      </w:r>
    </w:p>
    <w:p w14:paraId="3B657830" w14:textId="77777777" w:rsidR="00471CD0" w:rsidRPr="00885969" w:rsidRDefault="00471CD0" w:rsidP="00885969">
      <w:pPr>
        <w:pStyle w:val="zGTitle11"/>
        <w:spacing w:before="120" w:after="120"/>
        <w:rPr>
          <w:rFonts w:eastAsia="Calibri" w:cs="Arial"/>
          <w:sz w:val="20"/>
        </w:rPr>
      </w:pPr>
      <w:r w:rsidRPr="00885969">
        <w:rPr>
          <w:rFonts w:eastAsia="Calibri" w:cs="Arial"/>
        </w:rPr>
        <w:t>FORM OF SIGHT DRAFT</w:t>
      </w:r>
      <w:r w:rsidRPr="00885969">
        <w:rPr>
          <w:rFonts w:eastAsia="Calibri" w:cs="Arial"/>
          <w:sz w:val="20"/>
        </w:rPr>
        <w:br/>
      </w:r>
    </w:p>
    <w:p w14:paraId="3EC08DC6" w14:textId="77777777" w:rsidR="00471CD0" w:rsidRPr="00885969" w:rsidRDefault="00471CD0" w:rsidP="00885969">
      <w:pPr>
        <w:pStyle w:val="zGNormal6"/>
      </w:pPr>
      <w:r w:rsidRPr="00885969">
        <w:rPr>
          <w:highlight w:val="yellow"/>
        </w:rPr>
        <w:t>[Insert Place]</w:t>
      </w:r>
      <w:r w:rsidRPr="00885969">
        <w:t xml:space="preserve">, </w:t>
      </w:r>
      <w:r w:rsidRPr="00885969">
        <w:rPr>
          <w:highlight w:val="yellow"/>
        </w:rPr>
        <w:t>[Insert Date]</w:t>
      </w:r>
    </w:p>
    <w:p w14:paraId="7C0BB194" w14:textId="77777777" w:rsidR="00471CD0" w:rsidRPr="00885969" w:rsidRDefault="00471CD0" w:rsidP="00885969">
      <w:pPr>
        <w:pStyle w:val="zGNormal6"/>
        <w:rPr>
          <w:highlight w:val="yellow"/>
        </w:rPr>
      </w:pPr>
      <w:r w:rsidRPr="00885969">
        <w:t>Amount:</w:t>
      </w:r>
      <w:r w:rsidRPr="00885969">
        <w:tab/>
      </w:r>
      <w:r w:rsidRPr="00885969">
        <w:rPr>
          <w:highlight w:val="yellow"/>
        </w:rPr>
        <w:t>[Insert Currency][Insert Amount in Numbers]</w:t>
      </w:r>
    </w:p>
    <w:p w14:paraId="67A873FF" w14:textId="77777777" w:rsidR="00471CD0" w:rsidRPr="00885969" w:rsidRDefault="00471CD0" w:rsidP="00885969">
      <w:pPr>
        <w:pStyle w:val="zGNormal6"/>
      </w:pPr>
      <w:r w:rsidRPr="00885969">
        <w:rPr>
          <w:highlight w:val="yellow"/>
        </w:rPr>
        <w:tab/>
      </w:r>
      <w:r w:rsidRPr="00885969">
        <w:rPr>
          <w:highlight w:val="yellow"/>
        </w:rPr>
        <w:tab/>
        <w:t>[Insert Amount in Letters]</w:t>
      </w:r>
    </w:p>
    <w:p w14:paraId="4476F9F1" w14:textId="77777777" w:rsidR="00471CD0" w:rsidRPr="00885969" w:rsidRDefault="00471CD0" w:rsidP="00885969">
      <w:pPr>
        <w:pStyle w:val="zGNormal6"/>
      </w:pPr>
      <w:r w:rsidRPr="00885969">
        <w:t>Drawn under Irrevocable Standby Letter of Credit No. ___________ of [Insert Name of Issuing Bank]</w:t>
      </w:r>
    </w:p>
    <w:p w14:paraId="235F7981" w14:textId="77777777" w:rsidR="00471CD0" w:rsidRPr="00885969" w:rsidRDefault="00471CD0" w:rsidP="00885969">
      <w:pPr>
        <w:pStyle w:val="zGNormal6"/>
      </w:pPr>
      <w:r w:rsidRPr="00885969">
        <w:t>At Sight</w:t>
      </w:r>
    </w:p>
    <w:p w14:paraId="20C5135F" w14:textId="77777777" w:rsidR="00471CD0" w:rsidRPr="00885969" w:rsidRDefault="00471CD0" w:rsidP="00885969">
      <w:pPr>
        <w:pStyle w:val="zGNormal6"/>
      </w:pPr>
      <w:r w:rsidRPr="00885969">
        <w:t xml:space="preserve">Pay to the Order of </w:t>
      </w:r>
      <w:r w:rsidRPr="00885969">
        <w:rPr>
          <w:highlight w:val="yellow"/>
        </w:rPr>
        <w:t>[Name of Beneficiary]</w:t>
      </w:r>
    </w:p>
    <w:p w14:paraId="4384DE41" w14:textId="77777777" w:rsidR="00471CD0" w:rsidRPr="00885969" w:rsidRDefault="00471CD0" w:rsidP="00885969">
      <w:pPr>
        <w:pStyle w:val="zGNormal6"/>
      </w:pPr>
      <w:r w:rsidRPr="00885969">
        <w:t>In reference to:</w:t>
      </w:r>
      <w:r w:rsidRPr="00885969">
        <w:tab/>
        <w:t>Irrevocable Standby Letter of Credit No. ____________, dated ________.</w:t>
      </w:r>
    </w:p>
    <w:p w14:paraId="5B4F4D09" w14:textId="77777777" w:rsidR="00471CD0" w:rsidRPr="00885969" w:rsidRDefault="00471CD0" w:rsidP="00885969">
      <w:pPr>
        <w:pStyle w:val="zGNormal6"/>
        <w:rPr>
          <w:highlight w:val="yellow"/>
        </w:rPr>
      </w:pPr>
      <w:r w:rsidRPr="00885969">
        <w:t>To:</w:t>
      </w:r>
      <w:r w:rsidRPr="00885969">
        <w:tab/>
      </w:r>
      <w:r w:rsidRPr="00885969">
        <w:rPr>
          <w:highlight w:val="yellow"/>
        </w:rPr>
        <w:t>[Insert Name of Issuing Bank]</w:t>
      </w:r>
    </w:p>
    <w:p w14:paraId="0C4B41EB" w14:textId="77777777" w:rsidR="00471CD0" w:rsidRPr="00885969" w:rsidRDefault="00471CD0" w:rsidP="00885969">
      <w:pPr>
        <w:pStyle w:val="zGNormal6"/>
      </w:pPr>
      <w:r w:rsidRPr="00885969">
        <w:rPr>
          <w:highlight w:val="yellow"/>
        </w:rPr>
        <w:tab/>
        <w:t>[Insert Address]</w:t>
      </w:r>
    </w:p>
    <w:p w14:paraId="3E2C7A36" w14:textId="77777777" w:rsidR="00471CD0" w:rsidRPr="00885969" w:rsidRDefault="00471CD0" w:rsidP="00885969">
      <w:pPr>
        <w:rPr>
          <w:rFonts w:cs="Arial"/>
        </w:rPr>
      </w:pPr>
    </w:p>
    <w:p w14:paraId="4B59390A" w14:textId="77777777" w:rsidR="00471CD0" w:rsidRPr="00885969" w:rsidRDefault="00471CD0" w:rsidP="00885969">
      <w:pPr>
        <w:ind w:left="5040"/>
        <w:rPr>
          <w:rFonts w:cs="Arial"/>
          <w:highlight w:val="yellow"/>
        </w:rPr>
      </w:pPr>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6CE5CD20" w14:textId="77777777" w:rsidTr="00EA6371">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22C765F0" w14:textId="77777777" w:rsidTr="00F73D33">
              <w:trPr>
                <w:trHeight w:val="432"/>
                <w:jc w:val="right"/>
              </w:trPr>
              <w:tc>
                <w:tcPr>
                  <w:tcW w:w="4907" w:type="dxa"/>
                  <w:gridSpan w:val="2"/>
                  <w:tcMar>
                    <w:top w:w="0" w:type="dxa"/>
                    <w:left w:w="29" w:type="dxa"/>
                    <w:bottom w:w="0" w:type="dxa"/>
                    <w:right w:w="29" w:type="dxa"/>
                  </w:tcMar>
                </w:tcPr>
                <w:p w14:paraId="38EE2327" w14:textId="77777777" w:rsidR="00471CD0" w:rsidRPr="00885969" w:rsidRDefault="00471CD0" w:rsidP="00885969">
                  <w:pPr>
                    <w:keepNext/>
                    <w:rPr>
                      <w:rFonts w:cs="Arial"/>
                      <w:b/>
                      <w:highlight w:val="yellow"/>
                    </w:rPr>
                  </w:pPr>
                  <w:r w:rsidRPr="00885969">
                    <w:rPr>
                      <w:rFonts w:cs="Arial"/>
                      <w:b/>
                      <w:highlight w:val="yellow"/>
                    </w:rPr>
                    <w:t>[BENEFICIARY]</w:t>
                  </w:r>
                </w:p>
              </w:tc>
            </w:tr>
            <w:tr w:rsidR="00471CD0" w:rsidRPr="00885969" w14:paraId="6B890053" w14:textId="77777777" w:rsidTr="00F73D33">
              <w:trPr>
                <w:trHeight w:val="432"/>
                <w:jc w:val="right"/>
              </w:trPr>
              <w:tc>
                <w:tcPr>
                  <w:tcW w:w="700" w:type="dxa"/>
                  <w:tcMar>
                    <w:top w:w="0" w:type="dxa"/>
                    <w:left w:w="29" w:type="dxa"/>
                    <w:bottom w:w="0" w:type="dxa"/>
                    <w:right w:w="29" w:type="dxa"/>
                  </w:tcMar>
                  <w:vAlign w:val="bottom"/>
                </w:tcPr>
                <w:p w14:paraId="569E68B3"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162383EE" w14:textId="77777777" w:rsidR="00471CD0" w:rsidRPr="00885969" w:rsidRDefault="00471CD0" w:rsidP="00885969">
                  <w:pPr>
                    <w:jc w:val="right"/>
                    <w:rPr>
                      <w:rFonts w:cs="Arial"/>
                      <w:b/>
                      <w:u w:val="single"/>
                    </w:rPr>
                  </w:pPr>
                </w:p>
              </w:tc>
            </w:tr>
            <w:tr w:rsidR="00471CD0" w:rsidRPr="00885969" w14:paraId="065AE2DB" w14:textId="77777777" w:rsidTr="00F73D33">
              <w:trPr>
                <w:jc w:val="right"/>
              </w:trPr>
              <w:tc>
                <w:tcPr>
                  <w:tcW w:w="700" w:type="dxa"/>
                  <w:tcMar>
                    <w:top w:w="0" w:type="dxa"/>
                    <w:left w:w="29" w:type="dxa"/>
                    <w:bottom w:w="0" w:type="dxa"/>
                    <w:right w:w="29" w:type="dxa"/>
                  </w:tcMar>
                  <w:vAlign w:val="bottom"/>
                </w:tcPr>
                <w:p w14:paraId="01DE5935"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4A10ECD7" w14:textId="77777777" w:rsidR="00471CD0" w:rsidRPr="00885969" w:rsidRDefault="00471CD0" w:rsidP="00885969">
                  <w:pPr>
                    <w:rPr>
                      <w:rFonts w:cs="Arial"/>
                      <w:highlight w:val="yellow"/>
                    </w:rPr>
                  </w:pPr>
                  <w:r w:rsidRPr="00885969">
                    <w:rPr>
                      <w:rFonts w:cs="Arial"/>
                      <w:highlight w:val="yellow"/>
                    </w:rPr>
                    <w:t>#Name#</w:t>
                  </w:r>
                </w:p>
              </w:tc>
            </w:tr>
            <w:tr w:rsidR="00471CD0" w:rsidRPr="00885969" w14:paraId="53EAB655" w14:textId="77777777" w:rsidTr="00F73D33">
              <w:trPr>
                <w:jc w:val="right"/>
              </w:trPr>
              <w:tc>
                <w:tcPr>
                  <w:tcW w:w="700" w:type="dxa"/>
                  <w:tcMar>
                    <w:top w:w="0" w:type="dxa"/>
                    <w:left w:w="29" w:type="dxa"/>
                    <w:bottom w:w="0" w:type="dxa"/>
                    <w:right w:w="29" w:type="dxa"/>
                  </w:tcMar>
                  <w:vAlign w:val="bottom"/>
                </w:tcPr>
                <w:p w14:paraId="67BDA181"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70E9C9AC" w14:textId="77777777" w:rsidR="00471CD0" w:rsidRPr="00885969" w:rsidRDefault="00471CD0" w:rsidP="00885969">
                  <w:pPr>
                    <w:rPr>
                      <w:rFonts w:cs="Arial"/>
                      <w:highlight w:val="yellow"/>
                    </w:rPr>
                  </w:pPr>
                  <w:r w:rsidRPr="00885969">
                    <w:rPr>
                      <w:rFonts w:cs="Arial"/>
                      <w:highlight w:val="yellow"/>
                    </w:rPr>
                    <w:t>#Title#</w:t>
                  </w:r>
                </w:p>
              </w:tc>
            </w:tr>
            <w:tr w:rsidR="00471CD0" w:rsidRPr="00885969" w14:paraId="3B8C402E" w14:textId="77777777" w:rsidTr="00F73D33">
              <w:trPr>
                <w:trHeight w:val="432"/>
                <w:jc w:val="right"/>
              </w:trPr>
              <w:tc>
                <w:tcPr>
                  <w:tcW w:w="700" w:type="dxa"/>
                  <w:tcMar>
                    <w:top w:w="0" w:type="dxa"/>
                    <w:left w:w="29" w:type="dxa"/>
                    <w:bottom w:w="0" w:type="dxa"/>
                    <w:right w:w="29" w:type="dxa"/>
                  </w:tcMar>
                  <w:vAlign w:val="bottom"/>
                </w:tcPr>
                <w:p w14:paraId="6E61B59D"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358146F7" w14:textId="77777777" w:rsidR="00471CD0" w:rsidRPr="00885969" w:rsidRDefault="00471CD0" w:rsidP="00885969">
                  <w:pPr>
                    <w:jc w:val="right"/>
                    <w:rPr>
                      <w:rFonts w:cs="Arial"/>
                      <w:b/>
                      <w:u w:val="single"/>
                    </w:rPr>
                  </w:pPr>
                </w:p>
              </w:tc>
            </w:tr>
          </w:tbl>
          <w:p w14:paraId="0E87055F" w14:textId="77777777" w:rsidR="00471CD0" w:rsidRPr="00885969" w:rsidRDefault="00471CD0" w:rsidP="00885969">
            <w:pPr>
              <w:pStyle w:val="zGTableSig12"/>
              <w:spacing w:after="120"/>
              <w:rPr>
                <w:w w:val="0"/>
                <w:highlight w:val="yellow"/>
              </w:rPr>
            </w:pPr>
          </w:p>
        </w:tc>
      </w:tr>
    </w:tbl>
    <w:p w14:paraId="46FB26A2" w14:textId="77777777" w:rsidR="00471CD0" w:rsidRPr="00885969" w:rsidRDefault="00471CD0" w:rsidP="00885969">
      <w:pPr>
        <w:ind w:left="5040"/>
        <w:rPr>
          <w:rFonts w:cs="Arial"/>
          <w:highlight w:val="yellow"/>
        </w:rPr>
      </w:pPr>
    </w:p>
    <w:p w14:paraId="2C05DECF" w14:textId="77777777" w:rsidR="00471CD0" w:rsidRPr="00885969" w:rsidRDefault="00471CD0" w:rsidP="00885969">
      <w:pPr>
        <w:ind w:left="5040"/>
        <w:rPr>
          <w:rFonts w:cs="Arial"/>
        </w:rPr>
      </w:pPr>
    </w:p>
    <w:p w14:paraId="78416963" w14:textId="77777777" w:rsidR="00471CD0" w:rsidRPr="00885969" w:rsidRDefault="00471CD0" w:rsidP="00885969">
      <w:pPr>
        <w:pStyle w:val="BodyText"/>
        <w:rPr>
          <w:rFonts w:eastAsia="Calibri" w:cs="Arial"/>
        </w:rPr>
        <w:sectPr w:rsidR="00471CD0" w:rsidRPr="00885969" w:rsidSect="00730340">
          <w:headerReference w:type="even" r:id="rId27"/>
          <w:headerReference w:type="first" r:id="rId28"/>
          <w:pgSz w:w="12240" w:h="15840" w:code="1"/>
          <w:pgMar w:top="1080" w:right="1080" w:bottom="936" w:left="1224" w:header="432" w:footer="576" w:gutter="0"/>
          <w:cols w:space="720"/>
        </w:sectPr>
      </w:pPr>
    </w:p>
    <w:p w14:paraId="0074F208" w14:textId="77777777" w:rsidR="00471CD0" w:rsidRPr="00885969" w:rsidRDefault="00471CD0" w:rsidP="00885969">
      <w:pPr>
        <w:pStyle w:val="zGTitle11"/>
        <w:spacing w:before="120" w:after="120"/>
        <w:rPr>
          <w:rFonts w:eastAsia="Calibri" w:cs="Arial"/>
        </w:rPr>
      </w:pPr>
      <w:r w:rsidRPr="00885969">
        <w:rPr>
          <w:rFonts w:eastAsia="Calibri" w:cs="Arial"/>
        </w:rPr>
        <w:lastRenderedPageBreak/>
        <w:t>ANNEX 2</w:t>
      </w:r>
    </w:p>
    <w:p w14:paraId="2175C226" w14:textId="77777777" w:rsidR="00471CD0" w:rsidRPr="00885969" w:rsidRDefault="00471CD0" w:rsidP="00885969">
      <w:pPr>
        <w:pStyle w:val="zGTitle11"/>
        <w:spacing w:before="120" w:after="120"/>
        <w:rPr>
          <w:rFonts w:eastAsia="Calibri" w:cs="Arial"/>
        </w:rPr>
      </w:pPr>
      <w:r w:rsidRPr="00885969">
        <w:rPr>
          <w:rFonts w:eastAsia="Calibri" w:cs="Arial"/>
        </w:rPr>
        <w:t>FORM OF CERTIFICATE</w:t>
      </w:r>
    </w:p>
    <w:p w14:paraId="2108F819" w14:textId="77777777" w:rsidR="00471CD0" w:rsidRPr="00885969" w:rsidRDefault="00471CD0" w:rsidP="00885969">
      <w:pPr>
        <w:ind w:left="720" w:hanging="720"/>
        <w:rPr>
          <w:rFonts w:cs="Arial"/>
        </w:rPr>
      </w:pPr>
      <w:r w:rsidRPr="00885969">
        <w:rPr>
          <w:rFonts w:cs="Arial"/>
        </w:rPr>
        <w:t>Re:</w:t>
      </w:r>
      <w:r w:rsidRPr="00885969">
        <w:rPr>
          <w:rFonts w:cs="Arial"/>
        </w:rPr>
        <w:tab/>
        <w:t xml:space="preserve">[Insert Name of Agreement] dated _________, 20__ </w:t>
      </w:r>
      <w:r w:rsidRPr="00885969">
        <w:rPr>
          <w:rFonts w:eastAsia="Times New Roman" w:cs="Arial"/>
        </w:rPr>
        <w:t>(“</w:t>
      </w:r>
      <w:r w:rsidRPr="00885969">
        <w:rPr>
          <w:rFonts w:cs="Arial"/>
          <w:b/>
        </w:rPr>
        <w:t>Agreement</w:t>
      </w:r>
      <w:r w:rsidRPr="00885969">
        <w:rPr>
          <w:rFonts w:cs="Arial"/>
        </w:rPr>
        <w:t>”) between [Name of Account Party] (“[</w:t>
      </w:r>
      <w:r w:rsidRPr="00885969">
        <w:rPr>
          <w:rFonts w:cs="Arial"/>
          <w:b/>
          <w:highlight w:val="yellow"/>
        </w:rPr>
        <w:t>Account Party</w:t>
      </w:r>
      <w:r w:rsidRPr="00885969">
        <w:rPr>
          <w:rFonts w:cs="Arial"/>
        </w:rPr>
        <w:t>]”) and [</w:t>
      </w:r>
      <w:r w:rsidRPr="00885969">
        <w:rPr>
          <w:rFonts w:cs="Arial"/>
          <w:highlight w:val="yellow"/>
        </w:rPr>
        <w:t>Name of Beneficiary</w:t>
      </w:r>
      <w:r w:rsidRPr="00885969">
        <w:rPr>
          <w:rFonts w:cs="Arial"/>
        </w:rPr>
        <w:t>] (“[</w:t>
      </w:r>
      <w:r w:rsidRPr="00885969">
        <w:rPr>
          <w:rFonts w:cs="Arial"/>
          <w:b/>
          <w:highlight w:val="yellow"/>
        </w:rPr>
        <w:t>Beneficiary</w:t>
      </w:r>
      <w:r w:rsidRPr="00885969">
        <w:rPr>
          <w:rFonts w:cs="Arial"/>
        </w:rPr>
        <w:t>]”).</w:t>
      </w:r>
    </w:p>
    <w:p w14:paraId="7022932C" w14:textId="77777777" w:rsidR="00471CD0" w:rsidRPr="00885969" w:rsidRDefault="00471CD0" w:rsidP="00885969">
      <w:pPr>
        <w:pStyle w:val="BodyText"/>
        <w:tabs>
          <w:tab w:val="left" w:pos="720"/>
        </w:tabs>
        <w:ind w:firstLine="14"/>
        <w:rPr>
          <w:rFonts w:cs="Arial"/>
        </w:rPr>
      </w:pPr>
      <w:r w:rsidRPr="00885969">
        <w:rPr>
          <w:rFonts w:cs="Arial"/>
        </w:rPr>
        <w:tab/>
        <w:t>The undersigned, an officer, or authorized representative of [Beneficiary], certifies to [ISSUING BANK] (“</w:t>
      </w:r>
      <w:r w:rsidRPr="00885969">
        <w:rPr>
          <w:rFonts w:cs="Arial"/>
          <w:b/>
        </w:rPr>
        <w:t>Bank</w:t>
      </w:r>
      <w:r w:rsidRPr="00885969">
        <w:rPr>
          <w:rFonts w:cs="Arial"/>
        </w:rPr>
        <w:t>”) with reference to irrevocable standby letter of credit no. (“</w:t>
      </w:r>
      <w:r w:rsidRPr="00885969">
        <w:rPr>
          <w:rFonts w:cs="Arial"/>
          <w:b/>
        </w:rPr>
        <w:t>Standby Letter of Credit</w:t>
      </w:r>
      <w:r w:rsidRPr="00885969">
        <w:rPr>
          <w:rFonts w:cs="Arial"/>
        </w:rPr>
        <w:t>”), issued by the Bank for the account of [</w:t>
      </w:r>
      <w:r w:rsidRPr="00885969">
        <w:rPr>
          <w:rFonts w:cs="Arial"/>
          <w:highlight w:val="yellow"/>
        </w:rPr>
        <w:t>Account Party</w:t>
      </w:r>
      <w:r w:rsidRPr="00885969">
        <w:rPr>
          <w:rFonts w:cs="Arial"/>
        </w:rPr>
        <w:t>] in favor of [</w:t>
      </w:r>
      <w:r w:rsidRPr="00885969">
        <w:rPr>
          <w:rFonts w:cs="Arial"/>
          <w:highlight w:val="yellow"/>
        </w:rPr>
        <w:t>Beneficiary</w:t>
      </w:r>
      <w:r w:rsidRPr="00885969">
        <w:rPr>
          <w:rFonts w:cs="Arial"/>
        </w:rPr>
        <w:t>] that:</w:t>
      </w:r>
    </w:p>
    <w:p w14:paraId="7974F2BF" w14:textId="77777777" w:rsidR="00471CD0" w:rsidRPr="00885969" w:rsidRDefault="00471CD0" w:rsidP="00885969">
      <w:pPr>
        <w:pStyle w:val="BodyText"/>
        <w:tabs>
          <w:tab w:val="left" w:pos="720"/>
        </w:tabs>
        <w:rPr>
          <w:rFonts w:cs="Arial"/>
        </w:rPr>
      </w:pPr>
      <w:r w:rsidRPr="00885969">
        <w:rPr>
          <w:rFonts w:cs="Arial"/>
        </w:rPr>
        <w:t>(1)</w:t>
      </w:r>
      <w:r w:rsidRPr="00885969">
        <w:rPr>
          <w:rFonts w:cs="Arial"/>
        </w:rPr>
        <w:tab/>
        <w:t>(Insert one of the following, as applicable)</w:t>
      </w:r>
    </w:p>
    <w:p w14:paraId="16917BA8" w14:textId="77777777" w:rsidR="00471CD0" w:rsidRPr="00885969" w:rsidRDefault="00471CD0" w:rsidP="00885969">
      <w:pPr>
        <w:pStyle w:val="BodyText"/>
        <w:tabs>
          <w:tab w:val="left" w:pos="720"/>
        </w:tabs>
        <w:ind w:firstLine="14"/>
        <w:rPr>
          <w:rFonts w:cs="Arial"/>
        </w:rPr>
      </w:pPr>
      <w:r w:rsidRPr="00885969">
        <w:rPr>
          <w:rFonts w:cs="Arial"/>
        </w:rPr>
        <w:tab/>
        <w:t>Under the Agreement, Beneficiary is entitled to demand payment under the Standby Letter of Credit in the amount of the sight draft accompanying this certificate.</w:t>
      </w:r>
    </w:p>
    <w:p w14:paraId="66418FA8" w14:textId="77777777" w:rsidR="00471CD0" w:rsidRPr="00885969" w:rsidRDefault="00471CD0" w:rsidP="00885969">
      <w:pPr>
        <w:pStyle w:val="BodyText"/>
        <w:rPr>
          <w:rFonts w:cs="Arial"/>
        </w:rPr>
      </w:pPr>
      <w:r w:rsidRPr="00885969">
        <w:rPr>
          <w:rFonts w:cs="Arial"/>
        </w:rPr>
        <w:t>or</w:t>
      </w:r>
    </w:p>
    <w:p w14:paraId="7C30FFA3" w14:textId="77777777" w:rsidR="00471CD0" w:rsidRPr="00885969" w:rsidRDefault="00471CD0" w:rsidP="00885969">
      <w:pPr>
        <w:pStyle w:val="BodyText"/>
        <w:tabs>
          <w:tab w:val="left" w:pos="720"/>
        </w:tabs>
        <w:rPr>
          <w:rFonts w:cs="Arial"/>
        </w:rPr>
      </w:pPr>
      <w:bookmarkStart w:id="800" w:name="_DV_M801"/>
      <w:bookmarkEnd w:id="800"/>
      <w:r w:rsidRPr="00885969">
        <w:rPr>
          <w:rFonts w:cs="Arial"/>
        </w:rPr>
        <w:tab/>
      </w:r>
      <w:r w:rsidRPr="00885969">
        <w:rPr>
          <w:rFonts w:cs="Arial"/>
          <w:highlight w:val="yellow"/>
        </w:rPr>
        <w:t>[Beneficiary]</w:t>
      </w:r>
      <w:r w:rsidRPr="00885969">
        <w:rPr>
          <w:rFonts w:cs="Arial"/>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14:paraId="7ECC07B9" w14:textId="77777777" w:rsidR="00471CD0" w:rsidRPr="00885969" w:rsidRDefault="00471CD0" w:rsidP="00885969">
      <w:pPr>
        <w:pStyle w:val="BodyText"/>
        <w:tabs>
          <w:tab w:val="left" w:pos="720"/>
          <w:tab w:val="left" w:pos="1440"/>
        </w:tabs>
        <w:ind w:firstLine="14"/>
        <w:rPr>
          <w:rFonts w:cs="Arial"/>
        </w:rPr>
      </w:pPr>
      <w:bookmarkStart w:id="801" w:name="_DV_M802"/>
      <w:bookmarkEnd w:id="801"/>
      <w:r w:rsidRPr="00885969">
        <w:rPr>
          <w:rFonts w:cs="Arial"/>
        </w:rPr>
        <w:tab/>
        <w:t>(2)</w:t>
      </w:r>
      <w:r w:rsidRPr="00885969">
        <w:rPr>
          <w:rFonts w:cs="Arial"/>
        </w:rPr>
        <w:tab/>
        <w:t>The undersigned is an officer or authorized representative of [Beneficiary] and is authorized to execute and deliver this certificate and to draw upon the Standby Letter of Credit.</w:t>
      </w:r>
    </w:p>
    <w:p w14:paraId="7451399E" w14:textId="77777777" w:rsidR="00471CD0" w:rsidRPr="00885969" w:rsidRDefault="00471CD0" w:rsidP="00885969">
      <w:pPr>
        <w:pStyle w:val="BodyText"/>
        <w:tabs>
          <w:tab w:val="left" w:pos="720"/>
        </w:tabs>
        <w:ind w:firstLine="14"/>
        <w:rPr>
          <w:rFonts w:cs="Arial"/>
        </w:rPr>
      </w:pPr>
      <w:bookmarkStart w:id="802" w:name="_DV_M803"/>
      <w:bookmarkEnd w:id="802"/>
      <w:r w:rsidRPr="00885969">
        <w:rPr>
          <w:rFonts w:cs="Arial"/>
        </w:rPr>
        <w:tab/>
        <w:t>IN WITNESS WHEREOF, the undersigned has executed and delivered this Certificate as of this __ day of ________ , 20__.</w:t>
      </w:r>
    </w:p>
    <w:p w14:paraId="6B1C5483" w14:textId="77777777" w:rsidR="00471CD0" w:rsidRPr="00885969" w:rsidRDefault="00471CD0" w:rsidP="00885969">
      <w:pPr>
        <w:ind w:left="5040"/>
        <w:rPr>
          <w:rFonts w:cs="Arial"/>
        </w:rPr>
      </w:pPr>
      <w:bookmarkStart w:id="803" w:name="_DV_M804"/>
      <w:bookmarkEnd w:id="803"/>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2371C024" w14:textId="77777777" w:rsidTr="00EA6371">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7B1CC649" w14:textId="77777777" w:rsidTr="00EA6371">
              <w:trPr>
                <w:trHeight w:val="432"/>
                <w:jc w:val="right"/>
              </w:trPr>
              <w:tc>
                <w:tcPr>
                  <w:tcW w:w="4907" w:type="dxa"/>
                  <w:gridSpan w:val="2"/>
                  <w:tcMar>
                    <w:top w:w="0" w:type="dxa"/>
                    <w:left w:w="29" w:type="dxa"/>
                    <w:bottom w:w="0" w:type="dxa"/>
                    <w:right w:w="29" w:type="dxa"/>
                  </w:tcMar>
                </w:tcPr>
                <w:p w14:paraId="38E31802" w14:textId="77777777" w:rsidR="00471CD0" w:rsidRPr="00885969" w:rsidRDefault="00471CD0" w:rsidP="00885969">
                  <w:pPr>
                    <w:keepNext/>
                    <w:rPr>
                      <w:rFonts w:cs="Arial"/>
                      <w:b/>
                      <w:highlight w:val="yellow"/>
                    </w:rPr>
                  </w:pPr>
                  <w:r w:rsidRPr="00885969">
                    <w:rPr>
                      <w:rFonts w:cs="Arial"/>
                      <w:b/>
                      <w:highlight w:val="yellow"/>
                    </w:rPr>
                    <w:t>[BENEFICIARY]</w:t>
                  </w:r>
                </w:p>
              </w:tc>
            </w:tr>
            <w:tr w:rsidR="00471CD0" w:rsidRPr="00885969" w14:paraId="5C921A7A" w14:textId="77777777" w:rsidTr="00F73D33">
              <w:trPr>
                <w:trHeight w:val="432"/>
                <w:jc w:val="right"/>
              </w:trPr>
              <w:tc>
                <w:tcPr>
                  <w:tcW w:w="700" w:type="dxa"/>
                  <w:tcMar>
                    <w:top w:w="0" w:type="dxa"/>
                    <w:left w:w="29" w:type="dxa"/>
                    <w:bottom w:w="0" w:type="dxa"/>
                    <w:right w:w="29" w:type="dxa"/>
                  </w:tcMar>
                  <w:vAlign w:val="bottom"/>
                </w:tcPr>
                <w:p w14:paraId="19EFDC40"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21E1554C" w14:textId="77777777" w:rsidR="00471CD0" w:rsidRPr="00885969" w:rsidRDefault="00471CD0" w:rsidP="00885969">
                  <w:pPr>
                    <w:jc w:val="right"/>
                    <w:rPr>
                      <w:rFonts w:cs="Arial"/>
                      <w:b/>
                      <w:u w:val="single"/>
                    </w:rPr>
                  </w:pPr>
                </w:p>
              </w:tc>
            </w:tr>
            <w:tr w:rsidR="00471CD0" w:rsidRPr="00885969" w14:paraId="1ACE111A" w14:textId="77777777" w:rsidTr="00F73D33">
              <w:trPr>
                <w:jc w:val="right"/>
              </w:trPr>
              <w:tc>
                <w:tcPr>
                  <w:tcW w:w="700" w:type="dxa"/>
                  <w:tcMar>
                    <w:top w:w="0" w:type="dxa"/>
                    <w:left w:w="29" w:type="dxa"/>
                    <w:bottom w:w="0" w:type="dxa"/>
                    <w:right w:w="29" w:type="dxa"/>
                  </w:tcMar>
                  <w:vAlign w:val="bottom"/>
                </w:tcPr>
                <w:p w14:paraId="6C0E9A4D"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07426FF7" w14:textId="77777777" w:rsidR="00471CD0" w:rsidRPr="00885969" w:rsidRDefault="00471CD0" w:rsidP="00885969">
                  <w:pPr>
                    <w:rPr>
                      <w:rFonts w:cs="Arial"/>
                      <w:highlight w:val="yellow"/>
                    </w:rPr>
                  </w:pPr>
                  <w:r w:rsidRPr="00885969">
                    <w:rPr>
                      <w:rFonts w:cs="Arial"/>
                      <w:highlight w:val="yellow"/>
                    </w:rPr>
                    <w:t>#Name#</w:t>
                  </w:r>
                </w:p>
              </w:tc>
            </w:tr>
            <w:tr w:rsidR="00471CD0" w:rsidRPr="00885969" w14:paraId="6948A95D" w14:textId="77777777" w:rsidTr="00F73D33">
              <w:trPr>
                <w:jc w:val="right"/>
              </w:trPr>
              <w:tc>
                <w:tcPr>
                  <w:tcW w:w="700" w:type="dxa"/>
                  <w:tcMar>
                    <w:top w:w="0" w:type="dxa"/>
                    <w:left w:w="29" w:type="dxa"/>
                    <w:bottom w:w="0" w:type="dxa"/>
                    <w:right w:w="29" w:type="dxa"/>
                  </w:tcMar>
                  <w:vAlign w:val="bottom"/>
                </w:tcPr>
                <w:p w14:paraId="6E72D906"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46FCBF6E" w14:textId="77777777" w:rsidR="00471CD0" w:rsidRPr="00885969" w:rsidRDefault="00471CD0" w:rsidP="00885969">
                  <w:pPr>
                    <w:rPr>
                      <w:rFonts w:cs="Arial"/>
                      <w:highlight w:val="yellow"/>
                    </w:rPr>
                  </w:pPr>
                  <w:r w:rsidRPr="00885969">
                    <w:rPr>
                      <w:rFonts w:cs="Arial"/>
                      <w:highlight w:val="yellow"/>
                    </w:rPr>
                    <w:t>#Title#</w:t>
                  </w:r>
                </w:p>
              </w:tc>
            </w:tr>
            <w:tr w:rsidR="00471CD0" w:rsidRPr="00885969" w14:paraId="7A8775D5" w14:textId="77777777" w:rsidTr="00F73D33">
              <w:trPr>
                <w:trHeight w:val="432"/>
                <w:jc w:val="right"/>
              </w:trPr>
              <w:tc>
                <w:tcPr>
                  <w:tcW w:w="700" w:type="dxa"/>
                  <w:tcMar>
                    <w:top w:w="0" w:type="dxa"/>
                    <w:left w:w="29" w:type="dxa"/>
                    <w:bottom w:w="0" w:type="dxa"/>
                    <w:right w:w="29" w:type="dxa"/>
                  </w:tcMar>
                  <w:vAlign w:val="bottom"/>
                </w:tcPr>
                <w:p w14:paraId="23963CCA"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55A6C95A" w14:textId="77777777" w:rsidR="00471CD0" w:rsidRPr="00885969" w:rsidRDefault="00471CD0" w:rsidP="00885969">
                  <w:pPr>
                    <w:jc w:val="right"/>
                    <w:rPr>
                      <w:rFonts w:cs="Arial"/>
                      <w:b/>
                      <w:u w:val="single"/>
                    </w:rPr>
                  </w:pPr>
                </w:p>
              </w:tc>
            </w:tr>
          </w:tbl>
          <w:p w14:paraId="39C05B0C" w14:textId="77777777" w:rsidR="00471CD0" w:rsidRPr="00885969" w:rsidRDefault="00471CD0" w:rsidP="00885969">
            <w:pPr>
              <w:pStyle w:val="zGTableSig12"/>
              <w:spacing w:after="120"/>
              <w:rPr>
                <w:w w:val="0"/>
                <w:highlight w:val="yellow"/>
              </w:rPr>
            </w:pPr>
          </w:p>
        </w:tc>
      </w:tr>
    </w:tbl>
    <w:p w14:paraId="5DE4E451" w14:textId="77777777" w:rsidR="00471CD0" w:rsidRPr="00885969" w:rsidRDefault="00471CD0" w:rsidP="00885969">
      <w:pPr>
        <w:ind w:left="5040"/>
        <w:rPr>
          <w:rFonts w:cs="Arial"/>
        </w:rPr>
      </w:pPr>
    </w:p>
    <w:p w14:paraId="3117DCF4" w14:textId="77777777" w:rsidR="00471CD0" w:rsidRPr="00885969" w:rsidRDefault="00471CD0" w:rsidP="00885969">
      <w:pPr>
        <w:tabs>
          <w:tab w:val="right" w:pos="9360"/>
        </w:tabs>
        <w:ind w:left="5040"/>
        <w:rPr>
          <w:rFonts w:cs="Arial"/>
        </w:rPr>
      </w:pPr>
    </w:p>
    <w:p w14:paraId="7B845B32" w14:textId="77777777" w:rsidR="00471CD0" w:rsidRPr="00885969" w:rsidRDefault="00471CD0" w:rsidP="00885969">
      <w:pPr>
        <w:ind w:left="5040"/>
        <w:rPr>
          <w:rFonts w:cs="Arial"/>
        </w:rPr>
      </w:pPr>
    </w:p>
    <w:p w14:paraId="1FAB9636" w14:textId="77777777" w:rsidR="00471CD0" w:rsidRPr="00885969" w:rsidRDefault="00471CD0" w:rsidP="00885969">
      <w:pPr>
        <w:rPr>
          <w:rFonts w:cs="Arial"/>
          <w:b/>
          <w:sz w:val="22"/>
        </w:rPr>
      </w:pPr>
      <w:r w:rsidRPr="00885969">
        <w:rPr>
          <w:rFonts w:cs="Arial"/>
          <w:b/>
          <w:sz w:val="22"/>
        </w:rPr>
        <w:br w:type="page"/>
      </w:r>
    </w:p>
    <w:p w14:paraId="14AE51A3" w14:textId="77777777" w:rsidR="00471CD0" w:rsidRPr="00885969" w:rsidRDefault="00471CD0" w:rsidP="00885969">
      <w:pPr>
        <w:pStyle w:val="zGTitle11"/>
        <w:spacing w:before="120" w:after="120"/>
        <w:rPr>
          <w:rFonts w:cs="Arial"/>
          <w:u w:val="single"/>
        </w:rPr>
      </w:pPr>
      <w:r w:rsidRPr="00885969">
        <w:rPr>
          <w:rFonts w:cs="Arial"/>
          <w:u w:val="single"/>
        </w:rPr>
        <w:lastRenderedPageBreak/>
        <w:t>ANNEX 3</w:t>
      </w:r>
    </w:p>
    <w:p w14:paraId="5AE5D040" w14:textId="446EA776" w:rsidR="00471CD0" w:rsidRPr="00885969" w:rsidRDefault="00471CD0" w:rsidP="00885969">
      <w:pPr>
        <w:pStyle w:val="zGTitle11"/>
        <w:spacing w:before="120" w:after="120"/>
        <w:rPr>
          <w:rFonts w:cs="Arial"/>
        </w:rPr>
      </w:pPr>
      <w:r w:rsidRPr="00885969">
        <w:rPr>
          <w:rFonts w:cs="Arial"/>
        </w:rPr>
        <w:t>INSTRUCTION TO ASSIGN IN ENTIRETY</w:t>
      </w:r>
    </w:p>
    <w:p w14:paraId="3D732042" w14:textId="77777777" w:rsidR="00471CD0" w:rsidRPr="00885969" w:rsidRDefault="00471CD0" w:rsidP="00885969">
      <w:pPr>
        <w:tabs>
          <w:tab w:val="left" w:pos="1440"/>
          <w:tab w:val="left" w:pos="2160"/>
          <w:tab w:val="left" w:pos="2880"/>
          <w:tab w:val="left" w:pos="3600"/>
          <w:tab w:val="left" w:pos="4320"/>
          <w:tab w:val="left" w:pos="5040"/>
          <w:tab w:val="left" w:pos="5760"/>
          <w:tab w:val="left" w:pos="6480"/>
          <w:tab w:val="left" w:pos="7200"/>
          <w:tab w:val="left" w:pos="7920"/>
        </w:tabs>
        <w:suppressAutoHyphens/>
        <w:ind w:left="1440" w:hanging="720"/>
        <w:rPr>
          <w:rFonts w:cs="Arial"/>
        </w:rPr>
      </w:pPr>
      <w:r w:rsidRPr="00885969">
        <w:rPr>
          <w:rFonts w:cs="Arial"/>
        </w:rPr>
        <w:t>Re:</w:t>
      </w:r>
      <w:r w:rsidRPr="00885969">
        <w:rPr>
          <w:rFonts w:cs="Arial"/>
        </w:rPr>
        <w:tab/>
        <w:t>Irrevocable Standby Letter of Credit No.</w:t>
      </w:r>
    </w:p>
    <w:p w14:paraId="3605D02D" w14:textId="77777777" w:rsidR="00AB7F0B" w:rsidRPr="00885969" w:rsidRDefault="00AB7F0B" w:rsidP="00885969">
      <w:pPr>
        <w:suppressAutoHyphens/>
        <w:rPr>
          <w:rFonts w:cs="Arial"/>
          <w:b/>
          <w:bCs/>
        </w:rPr>
      </w:pPr>
    </w:p>
    <w:p w14:paraId="72837572" w14:textId="51F4C3BB" w:rsidR="00471CD0" w:rsidRPr="00885969" w:rsidRDefault="00471CD0" w:rsidP="00885969">
      <w:pPr>
        <w:suppressAutoHyphens/>
        <w:rPr>
          <w:rFonts w:cs="Arial"/>
          <w:b/>
          <w:bCs/>
        </w:rPr>
      </w:pPr>
      <w:r w:rsidRPr="00885969">
        <w:rPr>
          <w:rFonts w:cs="Arial"/>
          <w:b/>
          <w:bCs/>
        </w:rPr>
        <w:t>Ladies and Gentlemen:</w:t>
      </w:r>
    </w:p>
    <w:p w14:paraId="383D8D67" w14:textId="77777777" w:rsidR="00471CD0" w:rsidRPr="00885969" w:rsidRDefault="00471CD0" w:rsidP="00885969">
      <w:pPr>
        <w:suppressAutoHyphens/>
        <w:ind w:firstLine="720"/>
        <w:rPr>
          <w:rFonts w:cs="Arial"/>
        </w:rPr>
      </w:pPr>
      <w:r w:rsidRPr="00885969">
        <w:rPr>
          <w:rFonts w:cs="Arial"/>
        </w:rPr>
        <w:t>For value received, the undersigned beneficiary irrevocably assigns to:</w:t>
      </w:r>
    </w:p>
    <w:p w14:paraId="2C666CFB" w14:textId="77777777" w:rsidR="00471CD0" w:rsidRPr="00885969" w:rsidRDefault="00471CD0" w:rsidP="00885969">
      <w:pPr>
        <w:suppressAutoHyphens/>
        <w:rPr>
          <w:rFonts w:cs="Arial"/>
        </w:rPr>
      </w:pPr>
      <w:r w:rsidRPr="00885969">
        <w:rPr>
          <w:rFonts w:cs="Arial"/>
        </w:rPr>
        <w:t>(Name of Assignee)</w:t>
      </w:r>
    </w:p>
    <w:p w14:paraId="706F9460" w14:textId="77777777" w:rsidR="00471CD0" w:rsidRPr="00885969" w:rsidRDefault="00471CD0" w:rsidP="00885969">
      <w:pPr>
        <w:suppressAutoHyphens/>
        <w:rPr>
          <w:rFonts w:cs="Arial"/>
        </w:rPr>
      </w:pPr>
    </w:p>
    <w:p w14:paraId="039C13C0" w14:textId="77777777" w:rsidR="00471CD0" w:rsidRPr="00885969" w:rsidRDefault="00471CD0" w:rsidP="00885969">
      <w:pPr>
        <w:suppressAutoHyphens/>
        <w:rPr>
          <w:rFonts w:cs="Arial"/>
        </w:rPr>
      </w:pPr>
      <w:r w:rsidRPr="00885969">
        <w:rPr>
          <w:rFonts w:cs="Arial"/>
        </w:rPr>
        <w:t>(Address)</w:t>
      </w:r>
    </w:p>
    <w:p w14:paraId="15AE5D62" w14:textId="77777777" w:rsidR="00471CD0" w:rsidRPr="00885969" w:rsidRDefault="00471CD0" w:rsidP="00885969">
      <w:pPr>
        <w:suppressAutoHyphens/>
        <w:rPr>
          <w:rFonts w:cs="Arial"/>
        </w:rPr>
      </w:pPr>
    </w:p>
    <w:p w14:paraId="5D4127A8" w14:textId="77777777" w:rsidR="00471CD0" w:rsidRPr="00885969" w:rsidRDefault="00471CD0" w:rsidP="00885969">
      <w:pPr>
        <w:suppressAutoHyphens/>
        <w:rPr>
          <w:rFonts w:cs="Arial"/>
        </w:rPr>
      </w:pPr>
      <w:r w:rsidRPr="00885969">
        <w:rPr>
          <w:rFonts w:cs="Arial"/>
        </w:rPr>
        <w:t>all rights of the undersigned beneficiary to demand payment under the above Standby Letter of Credit in its entirety.</w:t>
      </w:r>
    </w:p>
    <w:p w14:paraId="279B3492" w14:textId="77777777" w:rsidR="00471CD0" w:rsidRPr="00885969" w:rsidRDefault="00471CD0" w:rsidP="00885969">
      <w:pPr>
        <w:pStyle w:val="BodyText"/>
        <w:rPr>
          <w:rFonts w:cs="Arial"/>
          <w:spacing w:val="-4"/>
          <w:kern w:val="14"/>
        </w:rPr>
      </w:pPr>
      <w:r w:rsidRPr="00885969">
        <w:rPr>
          <w:rFonts w:cs="Arial"/>
        </w:rPr>
        <w:t xml:space="preserve">By this assignment, all rights of the undersigned beneficiary in such Standby Letter of Credit are transferred to the assignee and the assignee will hereafter have the sole rights as beneficiary. The Account Party will be responsible for all fees and expenses related to the assignment. </w:t>
      </w:r>
    </w:p>
    <w:p w14:paraId="083C8508" w14:textId="77777777" w:rsidR="00471CD0" w:rsidRPr="00885969" w:rsidRDefault="00471CD0" w:rsidP="00885969">
      <w:pPr>
        <w:pStyle w:val="BodyText"/>
        <w:rPr>
          <w:rFonts w:cs="Arial"/>
        </w:rPr>
      </w:pPr>
      <w:bookmarkStart w:id="804" w:name="_DV_M818"/>
      <w:bookmarkEnd w:id="804"/>
      <w:r w:rsidRPr="00885969">
        <w:rPr>
          <w:rFonts w:cs="Arial"/>
        </w:rPr>
        <w:t>The Account Party will be responsible for all fees and expenses related to this assignment.</w:t>
      </w:r>
    </w:p>
    <w:p w14:paraId="14C83C08" w14:textId="77777777" w:rsidR="00471CD0" w:rsidRPr="00885969" w:rsidRDefault="00471CD0" w:rsidP="00885969">
      <w:pPr>
        <w:rPr>
          <w:rFonts w:cs="Arial"/>
        </w:rPr>
      </w:pPr>
      <w:bookmarkStart w:id="805" w:name="_DV_M819"/>
      <w:bookmarkEnd w:id="805"/>
      <w:r w:rsidRPr="00885969">
        <w:rPr>
          <w:rFonts w:cs="Arial"/>
        </w:rPr>
        <w:t>This Standby Letter of Credit is returned and in accordance with such return, we ask you to issue a new irrevocable Standby Letter of Credit in favor of the assignee with provisions consistent with the Standby Letter of Credit.</w:t>
      </w:r>
      <w:bookmarkStart w:id="806" w:name="_DV_M820"/>
      <w:bookmarkEnd w:id="806"/>
    </w:p>
    <w:p w14:paraId="60B3B441" w14:textId="77777777" w:rsidR="00471CD0" w:rsidRPr="00885969" w:rsidRDefault="00471CD0" w:rsidP="00885969">
      <w:pPr>
        <w:ind w:left="5040"/>
        <w:rPr>
          <w:rFonts w:cs="Arial"/>
        </w:rPr>
      </w:pPr>
    </w:p>
    <w:p w14:paraId="6917080A" w14:textId="77777777" w:rsidR="00471CD0" w:rsidRPr="00885969" w:rsidRDefault="00471CD0" w:rsidP="00885969">
      <w:pPr>
        <w:ind w:left="5040"/>
        <w:rPr>
          <w:rFonts w:eastAsia="Times New Roman" w:cs="Arial"/>
        </w:rPr>
      </w:pPr>
      <w:r w:rsidRPr="00885969">
        <w:rPr>
          <w:rFonts w:eastAsia="Times New Roman" w:cs="Arial"/>
        </w:rPr>
        <w:t>Sincerely,</w:t>
      </w:r>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3A661372" w14:textId="77777777" w:rsidTr="00EA6371">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0E461C96" w14:textId="77777777" w:rsidTr="00EA6371">
              <w:trPr>
                <w:trHeight w:val="432"/>
                <w:jc w:val="right"/>
              </w:trPr>
              <w:tc>
                <w:tcPr>
                  <w:tcW w:w="4907" w:type="dxa"/>
                  <w:gridSpan w:val="2"/>
                  <w:tcMar>
                    <w:top w:w="0" w:type="dxa"/>
                    <w:left w:w="29" w:type="dxa"/>
                    <w:bottom w:w="0" w:type="dxa"/>
                    <w:right w:w="29" w:type="dxa"/>
                  </w:tcMar>
                </w:tcPr>
                <w:bookmarkEnd w:id="787"/>
                <w:bookmarkEnd w:id="788"/>
                <w:p w14:paraId="339C4D16" w14:textId="77777777" w:rsidR="00471CD0" w:rsidRPr="00885969" w:rsidRDefault="00471CD0" w:rsidP="00885969">
                  <w:pPr>
                    <w:keepNext/>
                    <w:rPr>
                      <w:rFonts w:cs="Arial"/>
                      <w:b/>
                      <w:highlight w:val="yellow"/>
                    </w:rPr>
                  </w:pPr>
                  <w:r w:rsidRPr="00885969">
                    <w:rPr>
                      <w:rFonts w:cs="Arial"/>
                      <w:b/>
                      <w:highlight w:val="yellow"/>
                    </w:rPr>
                    <w:t>[BENEFICIARY]</w:t>
                  </w:r>
                </w:p>
              </w:tc>
            </w:tr>
            <w:tr w:rsidR="00471CD0" w:rsidRPr="00885969" w14:paraId="683FD7AD" w14:textId="77777777" w:rsidTr="00F73D33">
              <w:trPr>
                <w:trHeight w:val="432"/>
                <w:jc w:val="right"/>
              </w:trPr>
              <w:tc>
                <w:tcPr>
                  <w:tcW w:w="700" w:type="dxa"/>
                  <w:tcMar>
                    <w:top w:w="0" w:type="dxa"/>
                    <w:left w:w="29" w:type="dxa"/>
                    <w:bottom w:w="0" w:type="dxa"/>
                    <w:right w:w="29" w:type="dxa"/>
                  </w:tcMar>
                  <w:vAlign w:val="bottom"/>
                </w:tcPr>
                <w:p w14:paraId="32C366EF"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0D509A65" w14:textId="77777777" w:rsidR="00471CD0" w:rsidRPr="00885969" w:rsidRDefault="00471CD0" w:rsidP="00885969">
                  <w:pPr>
                    <w:jc w:val="right"/>
                    <w:rPr>
                      <w:rFonts w:cs="Arial"/>
                      <w:b/>
                      <w:u w:val="single"/>
                    </w:rPr>
                  </w:pPr>
                </w:p>
              </w:tc>
            </w:tr>
            <w:tr w:rsidR="00471CD0" w:rsidRPr="00885969" w14:paraId="5DF39669" w14:textId="77777777" w:rsidTr="00F73D33">
              <w:trPr>
                <w:jc w:val="right"/>
              </w:trPr>
              <w:tc>
                <w:tcPr>
                  <w:tcW w:w="700" w:type="dxa"/>
                  <w:tcMar>
                    <w:top w:w="0" w:type="dxa"/>
                    <w:left w:w="29" w:type="dxa"/>
                    <w:bottom w:w="0" w:type="dxa"/>
                    <w:right w:w="29" w:type="dxa"/>
                  </w:tcMar>
                  <w:vAlign w:val="bottom"/>
                </w:tcPr>
                <w:p w14:paraId="7441F085"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20B51501" w14:textId="77777777" w:rsidR="00471CD0" w:rsidRPr="00885969" w:rsidRDefault="00471CD0" w:rsidP="00885969">
                  <w:pPr>
                    <w:rPr>
                      <w:rFonts w:cs="Arial"/>
                      <w:highlight w:val="yellow"/>
                    </w:rPr>
                  </w:pPr>
                  <w:r w:rsidRPr="00885969">
                    <w:rPr>
                      <w:rFonts w:cs="Arial"/>
                      <w:highlight w:val="yellow"/>
                    </w:rPr>
                    <w:t>#Name#</w:t>
                  </w:r>
                </w:p>
              </w:tc>
            </w:tr>
            <w:tr w:rsidR="00471CD0" w:rsidRPr="00885969" w14:paraId="74CEE46A" w14:textId="77777777" w:rsidTr="00F73D33">
              <w:trPr>
                <w:jc w:val="right"/>
              </w:trPr>
              <w:tc>
                <w:tcPr>
                  <w:tcW w:w="700" w:type="dxa"/>
                  <w:tcMar>
                    <w:top w:w="0" w:type="dxa"/>
                    <w:left w:w="29" w:type="dxa"/>
                    <w:bottom w:w="0" w:type="dxa"/>
                    <w:right w:w="29" w:type="dxa"/>
                  </w:tcMar>
                  <w:vAlign w:val="bottom"/>
                </w:tcPr>
                <w:p w14:paraId="64DE2C2F"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3A51F272" w14:textId="77777777" w:rsidR="00471CD0" w:rsidRPr="00885969" w:rsidRDefault="00471CD0" w:rsidP="00885969">
                  <w:pPr>
                    <w:rPr>
                      <w:rFonts w:cs="Arial"/>
                      <w:highlight w:val="yellow"/>
                    </w:rPr>
                  </w:pPr>
                  <w:r w:rsidRPr="00885969">
                    <w:rPr>
                      <w:rFonts w:cs="Arial"/>
                      <w:highlight w:val="yellow"/>
                    </w:rPr>
                    <w:t>#Title#</w:t>
                  </w:r>
                </w:p>
              </w:tc>
            </w:tr>
            <w:tr w:rsidR="00471CD0" w:rsidRPr="00885969" w14:paraId="3FF2CFF4" w14:textId="77777777" w:rsidTr="00F73D33">
              <w:trPr>
                <w:trHeight w:val="432"/>
                <w:jc w:val="right"/>
              </w:trPr>
              <w:tc>
                <w:tcPr>
                  <w:tcW w:w="700" w:type="dxa"/>
                  <w:tcMar>
                    <w:top w:w="0" w:type="dxa"/>
                    <w:left w:w="29" w:type="dxa"/>
                    <w:bottom w:w="0" w:type="dxa"/>
                    <w:right w:w="29" w:type="dxa"/>
                  </w:tcMar>
                  <w:vAlign w:val="bottom"/>
                </w:tcPr>
                <w:p w14:paraId="401DB104"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4E1CBFB1" w14:textId="77777777" w:rsidR="00471CD0" w:rsidRPr="00885969" w:rsidRDefault="00471CD0" w:rsidP="00885969">
                  <w:pPr>
                    <w:jc w:val="right"/>
                    <w:rPr>
                      <w:rFonts w:cs="Arial"/>
                      <w:b/>
                      <w:u w:val="single"/>
                    </w:rPr>
                  </w:pPr>
                </w:p>
              </w:tc>
            </w:tr>
          </w:tbl>
          <w:p w14:paraId="612097A2" w14:textId="77777777" w:rsidR="00471CD0" w:rsidRPr="00885969" w:rsidRDefault="00471CD0" w:rsidP="00885969">
            <w:pPr>
              <w:pStyle w:val="zGTableSig12"/>
              <w:spacing w:after="120"/>
              <w:rPr>
                <w:w w:val="0"/>
                <w:highlight w:val="yellow"/>
              </w:rPr>
            </w:pPr>
          </w:p>
        </w:tc>
      </w:tr>
    </w:tbl>
    <w:p w14:paraId="7904BDF9" w14:textId="77777777" w:rsidR="00471CD0" w:rsidRPr="00885969" w:rsidRDefault="00471CD0" w:rsidP="00885969">
      <w:pPr>
        <w:rPr>
          <w:rFonts w:cs="Arial"/>
        </w:rPr>
      </w:pPr>
    </w:p>
    <w:p w14:paraId="45F8F730" w14:textId="77777777" w:rsidR="00471CD0" w:rsidRPr="00885969" w:rsidRDefault="00471CD0" w:rsidP="00885969">
      <w:pPr>
        <w:rPr>
          <w:rFonts w:cs="Arial"/>
        </w:rPr>
      </w:pPr>
    </w:p>
    <w:p w14:paraId="7B2FBE7B" w14:textId="77777777" w:rsidR="00471CD0" w:rsidRPr="00885969" w:rsidRDefault="00471CD0" w:rsidP="00885969">
      <w:pPr>
        <w:rPr>
          <w:rFonts w:cs="Arial"/>
        </w:rPr>
      </w:pPr>
    </w:p>
    <w:p w14:paraId="71AB70E9" w14:textId="77777777" w:rsidR="00471CD0" w:rsidRPr="00885969" w:rsidRDefault="00471CD0" w:rsidP="00885969">
      <w:pPr>
        <w:rPr>
          <w:rFonts w:cs="Arial"/>
        </w:rPr>
      </w:pPr>
    </w:p>
    <w:p w14:paraId="5917A124"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7A8DBDB6" w14:textId="6B3EFBDB" w:rsidR="00471CD0" w:rsidRPr="00885969" w:rsidRDefault="002E575B" w:rsidP="00885969">
      <w:pPr>
        <w:pStyle w:val="zGTitleExhibit"/>
        <w:rPr>
          <w:rFonts w:cs="Arial"/>
        </w:rPr>
      </w:pPr>
      <w:bookmarkStart w:id="807" w:name="_Toc151344754"/>
      <w:bookmarkStart w:id="808" w:name="_Toc176947611"/>
      <w:r w:rsidRPr="00885969">
        <w:rPr>
          <w:rFonts w:cs="Arial"/>
        </w:rPr>
        <w:lastRenderedPageBreak/>
        <w:t>E</w:t>
      </w:r>
      <w:r>
        <w:rPr>
          <w:rFonts w:cs="Arial"/>
        </w:rPr>
        <w:t>xhibit</w:t>
      </w:r>
      <w:r w:rsidR="00471CD0" w:rsidRPr="00885969">
        <w:rPr>
          <w:rFonts w:cs="Arial"/>
        </w:rPr>
        <w:t xml:space="preserve"> </w:t>
      </w:r>
      <w:r>
        <w:rPr>
          <w:rFonts w:cs="Arial"/>
        </w:rPr>
        <w:t>H</w:t>
      </w:r>
      <w:r w:rsidR="00471CD0" w:rsidRPr="00885969">
        <w:rPr>
          <w:rFonts w:cs="Arial"/>
        </w:rPr>
        <w:t xml:space="preserve"> – </w:t>
      </w:r>
      <w:r>
        <w:rPr>
          <w:rFonts w:cs="Arial"/>
        </w:rPr>
        <w:t>F</w:t>
      </w:r>
      <w:r w:rsidR="00471CD0" w:rsidRPr="00885969">
        <w:rPr>
          <w:rFonts w:cs="Arial"/>
        </w:rPr>
        <w:t xml:space="preserve">orms of </w:t>
      </w:r>
      <w:r>
        <w:rPr>
          <w:rFonts w:cs="Arial"/>
        </w:rPr>
        <w:t>C</w:t>
      </w:r>
      <w:r w:rsidR="00471CD0" w:rsidRPr="00885969">
        <w:rPr>
          <w:rFonts w:cs="Arial"/>
        </w:rPr>
        <w:t xml:space="preserve">ompletion </w:t>
      </w:r>
      <w:r>
        <w:rPr>
          <w:rFonts w:cs="Arial"/>
        </w:rPr>
        <w:t>C</w:t>
      </w:r>
      <w:r w:rsidR="00471CD0" w:rsidRPr="00885969">
        <w:rPr>
          <w:rFonts w:cs="Arial"/>
        </w:rPr>
        <w:t>ertificates</w:t>
      </w:r>
      <w:bookmarkEnd w:id="807"/>
      <w:bookmarkEnd w:id="808"/>
    </w:p>
    <w:p w14:paraId="2AB3F4F1" w14:textId="77777777" w:rsidR="00471CD0" w:rsidRPr="00885969" w:rsidRDefault="00471CD0" w:rsidP="00885969">
      <w:pPr>
        <w:rPr>
          <w:rFonts w:cs="Arial"/>
        </w:rPr>
      </w:pPr>
    </w:p>
    <w:p w14:paraId="54C884E9"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2B9FC3CD" w14:textId="3EFBFD01" w:rsidR="00471CD0" w:rsidRPr="00885969" w:rsidRDefault="002E575B" w:rsidP="00885969">
      <w:pPr>
        <w:pStyle w:val="zGTitleExhibit"/>
        <w:rPr>
          <w:rFonts w:cs="Arial"/>
        </w:rPr>
      </w:pPr>
      <w:bookmarkStart w:id="809" w:name="_Toc151344755"/>
      <w:bookmarkStart w:id="810" w:name="_Toc176947612"/>
      <w:r w:rsidRPr="00885969">
        <w:rPr>
          <w:rFonts w:cs="Arial"/>
        </w:rPr>
        <w:lastRenderedPageBreak/>
        <w:t>E</w:t>
      </w:r>
      <w:r>
        <w:rPr>
          <w:rFonts w:cs="Arial"/>
        </w:rPr>
        <w:t>xhibit</w:t>
      </w:r>
      <w:r w:rsidR="00471CD0" w:rsidRPr="00885969">
        <w:rPr>
          <w:rFonts w:cs="Arial"/>
        </w:rPr>
        <w:t xml:space="preserve"> </w:t>
      </w:r>
      <w:r>
        <w:rPr>
          <w:rFonts w:cs="Arial"/>
        </w:rPr>
        <w:t>H</w:t>
      </w:r>
      <w:r w:rsidR="00471CD0" w:rsidRPr="00885969">
        <w:rPr>
          <w:rFonts w:cs="Arial"/>
        </w:rPr>
        <w:t xml:space="preserve">-1 – </w:t>
      </w:r>
      <w:r>
        <w:rPr>
          <w:rFonts w:cs="Arial"/>
        </w:rPr>
        <w:t>F</w:t>
      </w:r>
      <w:r w:rsidR="00471CD0" w:rsidRPr="00885969">
        <w:rPr>
          <w:rFonts w:cs="Arial"/>
        </w:rPr>
        <w:t xml:space="preserve">orm of </w:t>
      </w:r>
      <w:r>
        <w:rPr>
          <w:rFonts w:cs="Arial"/>
        </w:rPr>
        <w:t>M</w:t>
      </w:r>
      <w:r w:rsidR="00471CD0" w:rsidRPr="00885969">
        <w:rPr>
          <w:rFonts w:cs="Arial"/>
        </w:rPr>
        <w:t xml:space="preserve">echanical </w:t>
      </w:r>
      <w:r>
        <w:rPr>
          <w:rFonts w:cs="Arial"/>
        </w:rPr>
        <w:t>C</w:t>
      </w:r>
      <w:r w:rsidR="00471CD0" w:rsidRPr="00885969">
        <w:rPr>
          <w:rFonts w:cs="Arial"/>
        </w:rPr>
        <w:t xml:space="preserve">ompletion </w:t>
      </w:r>
      <w:r>
        <w:rPr>
          <w:rFonts w:cs="Arial"/>
        </w:rPr>
        <w:t>C</w:t>
      </w:r>
      <w:r w:rsidR="00471CD0" w:rsidRPr="00885969">
        <w:rPr>
          <w:rFonts w:cs="Arial"/>
        </w:rPr>
        <w:t>ertificate</w:t>
      </w:r>
      <w:bookmarkEnd w:id="809"/>
      <w:bookmarkEnd w:id="810"/>
    </w:p>
    <w:p w14:paraId="2B274B31" w14:textId="75CB11DC" w:rsidR="00471CD0" w:rsidRPr="00885969" w:rsidRDefault="00471CD0" w:rsidP="00885969">
      <w:pPr>
        <w:pStyle w:val="zGTitle11"/>
        <w:spacing w:before="120" w:after="120"/>
        <w:rPr>
          <w:rFonts w:cs="Arial"/>
        </w:rPr>
      </w:pPr>
      <w:r w:rsidRPr="00885969">
        <w:rPr>
          <w:rFonts w:cs="Arial"/>
        </w:rPr>
        <w:t>Mechanical Completion</w:t>
      </w:r>
      <w:r w:rsidR="008A4686">
        <w:rPr>
          <w:rFonts w:cs="Arial"/>
        </w:rPr>
        <w:t xml:space="preserve"> Certificate</w:t>
      </w:r>
    </w:p>
    <w:p w14:paraId="1D7C67BA" w14:textId="64DCCB02" w:rsidR="00471CD0" w:rsidRPr="00885969" w:rsidRDefault="00471CD0" w:rsidP="00885969">
      <w:pPr>
        <w:ind w:left="720" w:hanging="720"/>
        <w:rPr>
          <w:rFonts w:cs="Arial"/>
        </w:rPr>
      </w:pPr>
      <w:r w:rsidRPr="00885969">
        <w:rPr>
          <w:rFonts w:cs="Arial"/>
        </w:rPr>
        <w:t>RE:</w:t>
      </w:r>
      <w:r w:rsidRPr="00885969">
        <w:rPr>
          <w:rFonts w:cs="Arial"/>
        </w:rPr>
        <w:tab/>
      </w:r>
      <w:bookmarkStart w:id="811" w:name="_Hlk142487598"/>
      <w:r w:rsidRPr="00885969">
        <w:rPr>
          <w:rFonts w:cs="Arial"/>
        </w:rPr>
        <w:t xml:space="preserve">Build Transfer Agreement for </w:t>
      </w:r>
      <w:r w:rsidR="006D71C2">
        <w:rPr>
          <w:rFonts w:cs="Arial"/>
        </w:rPr>
        <w:t>2024 DG</w:t>
      </w:r>
      <w:r w:rsidRPr="00885969">
        <w:rPr>
          <w:rFonts w:cs="Arial"/>
        </w:rPr>
        <w:t xml:space="preserve"> RFP, dated as of </w:t>
      </w:r>
      <w:r w:rsidRPr="00885969">
        <w:rPr>
          <w:rFonts w:cs="Arial"/>
          <w:highlight w:val="yellow"/>
        </w:rPr>
        <w:t>#Date#</w:t>
      </w:r>
      <w:r w:rsidRPr="00885969">
        <w:rPr>
          <w:rFonts w:cs="Arial"/>
        </w:rPr>
        <w:t xml:space="preserve">, by and between Georgia Power Company and </w:t>
      </w:r>
      <w:bookmarkStart w:id="812" w:name="_Hlk142559173"/>
      <w:r w:rsidRPr="00885969">
        <w:rPr>
          <w:rFonts w:cs="Arial"/>
          <w:highlight w:val="yellow"/>
        </w:rPr>
        <w:t>#SellerLegalName#</w:t>
      </w:r>
      <w:r w:rsidRPr="00885969">
        <w:rPr>
          <w:rFonts w:cs="Arial"/>
        </w:rPr>
        <w:t xml:space="preserve">, </w:t>
      </w:r>
      <w:r w:rsidRPr="00885969">
        <w:rPr>
          <w:rFonts w:cs="Arial"/>
          <w:highlight w:val="yellow"/>
        </w:rPr>
        <w:t>#a/an#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bookmarkEnd w:id="812"/>
      <w:r w:rsidRPr="00885969">
        <w:rPr>
          <w:rFonts w:cs="Arial"/>
        </w:rPr>
        <w:t xml:space="preserve"> (“</w:t>
      </w:r>
      <w:r w:rsidRPr="00885969">
        <w:rPr>
          <w:rFonts w:cs="Arial"/>
          <w:b/>
          <w:bCs/>
        </w:rPr>
        <w:t>BTA</w:t>
      </w:r>
      <w:r w:rsidRPr="00885969">
        <w:rPr>
          <w:rFonts w:cs="Arial"/>
        </w:rPr>
        <w:t>”)</w:t>
      </w:r>
      <w:bookmarkEnd w:id="811"/>
    </w:p>
    <w:p w14:paraId="48A404A4" w14:textId="77777777" w:rsidR="00471CD0" w:rsidRPr="00885969" w:rsidRDefault="00471CD0" w:rsidP="00885969">
      <w:pPr>
        <w:rPr>
          <w:rFonts w:cs="Arial"/>
        </w:rPr>
      </w:pPr>
      <w:r w:rsidRPr="00885969">
        <w:rPr>
          <w:rFonts w:cs="Arial"/>
        </w:rPr>
        <w:t xml:space="preserve">DATE: </w:t>
      </w:r>
    </w:p>
    <w:p w14:paraId="5752D8A6" w14:textId="77777777" w:rsidR="00471CD0" w:rsidRPr="00885969" w:rsidRDefault="00471CD0" w:rsidP="00885969">
      <w:pPr>
        <w:rPr>
          <w:rFonts w:cs="Arial"/>
        </w:rPr>
      </w:pPr>
    </w:p>
    <w:p w14:paraId="3FB42093" w14:textId="7FB5B491" w:rsidR="00471CD0" w:rsidRPr="00885969" w:rsidRDefault="00471CD0" w:rsidP="00F44AE6">
      <w:pPr>
        <w:pStyle w:val="BodyText"/>
        <w:numPr>
          <w:ilvl w:val="0"/>
          <w:numId w:val="28"/>
        </w:numPr>
        <w:rPr>
          <w:rFonts w:cs="Arial"/>
        </w:rPr>
      </w:pPr>
      <w:r w:rsidRPr="00885969">
        <w:rPr>
          <w:rFonts w:cs="Arial"/>
        </w:rPr>
        <w:t xml:space="preserve">The Mechanical Completion </w:t>
      </w:r>
      <w:r w:rsidR="00605468">
        <w:rPr>
          <w:rFonts w:cs="Arial"/>
        </w:rPr>
        <w:t>Certificate</w:t>
      </w:r>
      <w:r w:rsidR="00605468" w:rsidRPr="00885969">
        <w:rPr>
          <w:rFonts w:cs="Arial"/>
        </w:rPr>
        <w:t xml:space="preserve"> </w:t>
      </w:r>
      <w:r w:rsidRPr="00885969">
        <w:rPr>
          <w:rFonts w:cs="Arial"/>
        </w:rPr>
        <w:t>is delivered to you pursuant to Section 12.2.1 (</w:t>
      </w:r>
      <w:r w:rsidRPr="00885969">
        <w:rPr>
          <w:rFonts w:cs="Arial"/>
          <w:i/>
          <w:iCs/>
        </w:rPr>
        <w:t>Mechanical Completion</w:t>
      </w:r>
      <w:r w:rsidR="00605468">
        <w:rPr>
          <w:rFonts w:cs="Arial"/>
          <w:i/>
          <w:iCs/>
        </w:rPr>
        <w:t xml:space="preserve"> Certificate</w:t>
      </w:r>
      <w:r w:rsidRPr="00885969">
        <w:rPr>
          <w:rFonts w:cs="Arial"/>
        </w:rPr>
        <w:t xml:space="preserve">) of the BTA. Capitalized terms used in this Mechanical Completion </w:t>
      </w:r>
      <w:r w:rsidR="00605468">
        <w:rPr>
          <w:rFonts w:cs="Arial"/>
        </w:rPr>
        <w:t>Certificate</w:t>
      </w:r>
      <w:r w:rsidR="00605468" w:rsidRPr="00885969">
        <w:rPr>
          <w:rFonts w:cs="Arial"/>
        </w:rPr>
        <w:t xml:space="preserve"> </w:t>
      </w:r>
      <w:r w:rsidRPr="00885969">
        <w:rPr>
          <w:rFonts w:cs="Arial"/>
        </w:rPr>
        <w:t xml:space="preserve">and not otherwise defined have the meanings specified in the BTA and all section references refer to the BTA. </w:t>
      </w:r>
    </w:p>
    <w:p w14:paraId="7C5288E1" w14:textId="77777777" w:rsidR="00471CD0" w:rsidRPr="00885969" w:rsidRDefault="00471CD0" w:rsidP="00F44AE6">
      <w:pPr>
        <w:pStyle w:val="BodyText"/>
        <w:numPr>
          <w:ilvl w:val="0"/>
          <w:numId w:val="28"/>
        </w:numPr>
        <w:rPr>
          <w:rFonts w:cs="Arial"/>
        </w:rPr>
      </w:pPr>
      <w:r w:rsidRPr="00885969">
        <w:rPr>
          <w:rFonts w:cs="Arial"/>
        </w:rPr>
        <w:t xml:space="preserve">Seller certifies and represents that the following statements are true as of the date of delivery to GPC: </w:t>
      </w:r>
    </w:p>
    <w:p w14:paraId="055A2C02" w14:textId="77777777" w:rsidR="00471CD0" w:rsidRPr="00885969" w:rsidRDefault="00471CD0" w:rsidP="00F44AE6">
      <w:pPr>
        <w:pStyle w:val="BodyText"/>
        <w:numPr>
          <w:ilvl w:val="1"/>
          <w:numId w:val="28"/>
        </w:numPr>
        <w:rPr>
          <w:rFonts w:cs="Arial"/>
        </w:rPr>
      </w:pPr>
      <w:r w:rsidRPr="00885969">
        <w:rPr>
          <w:rFonts w:cs="Arial"/>
        </w:rPr>
        <w:t>Seller has satisfied all of the requirements for the achievement of Mechanical Completion as required by 12.2 (</w:t>
      </w:r>
      <w:r w:rsidRPr="00885969">
        <w:rPr>
          <w:rFonts w:cs="Arial"/>
          <w:i/>
          <w:iCs/>
        </w:rPr>
        <w:t>Mechanical Completion</w:t>
      </w:r>
      <w:r w:rsidRPr="00885969">
        <w:rPr>
          <w:rFonts w:cs="Arial"/>
        </w:rPr>
        <w:t>) and Exhibit W-1 (</w:t>
      </w:r>
      <w:r w:rsidRPr="00885969">
        <w:rPr>
          <w:rFonts w:cs="Arial"/>
          <w:i/>
          <w:iCs/>
        </w:rPr>
        <w:t>Mechanical Completion Criteria</w:t>
      </w:r>
      <w:r w:rsidRPr="00885969">
        <w:rPr>
          <w:rFonts w:cs="Arial"/>
        </w:rPr>
        <w:t xml:space="preserve">) of the BTA. </w:t>
      </w:r>
    </w:p>
    <w:p w14:paraId="6F56FD66" w14:textId="57D959C2" w:rsidR="00605468" w:rsidRPr="00885969" w:rsidRDefault="00605468" w:rsidP="00605468">
      <w:pPr>
        <w:pStyle w:val="BodyText"/>
        <w:numPr>
          <w:ilvl w:val="1"/>
          <w:numId w:val="28"/>
        </w:numPr>
        <w:rPr>
          <w:rFonts w:cs="Arial"/>
        </w:rPr>
      </w:pPr>
      <w:r w:rsidRPr="00885969">
        <w:rPr>
          <w:rFonts w:cs="Arial"/>
        </w:rPr>
        <w:t>As required by Section 12.2.1 (</w:t>
      </w:r>
      <w:r>
        <w:rPr>
          <w:rFonts w:cs="Arial"/>
          <w:i/>
          <w:iCs/>
        </w:rPr>
        <w:t>Mechanical Completion Certificate</w:t>
      </w:r>
      <w:r w:rsidRPr="00885969">
        <w:rPr>
          <w:rFonts w:cs="Arial"/>
        </w:rPr>
        <w:t xml:space="preserve">) of the BTA, Seller delivers this </w:t>
      </w:r>
      <w:r>
        <w:rPr>
          <w:rFonts w:cs="Arial"/>
        </w:rPr>
        <w:t>Mechanical Completion Certificate</w:t>
      </w:r>
      <w:r w:rsidRPr="00885969">
        <w:rPr>
          <w:rFonts w:cs="Arial"/>
        </w:rPr>
        <w:t xml:space="preserve">, completed except for signature by GPC, to GPC’s duly authorized representative on the above date. </w:t>
      </w:r>
    </w:p>
    <w:p w14:paraId="5DA184E1" w14:textId="4855461C" w:rsidR="00471CD0" w:rsidRPr="00885969" w:rsidRDefault="00471CD0" w:rsidP="00F44AE6">
      <w:pPr>
        <w:pStyle w:val="BodyText"/>
        <w:numPr>
          <w:ilvl w:val="0"/>
          <w:numId w:val="28"/>
        </w:numPr>
        <w:rPr>
          <w:rFonts w:cs="Arial"/>
        </w:rPr>
      </w:pPr>
      <w:r w:rsidRPr="00885969">
        <w:rPr>
          <w:rFonts w:cs="Arial"/>
        </w:rPr>
        <w:t xml:space="preserve">The person signing below is authorized to submit this Mechanical Completion </w:t>
      </w:r>
      <w:r w:rsidR="00605468">
        <w:rPr>
          <w:rFonts w:cs="Arial"/>
        </w:rPr>
        <w:t>Certificate</w:t>
      </w:r>
      <w:r w:rsidR="00605468" w:rsidRPr="00885969">
        <w:rPr>
          <w:rFonts w:cs="Arial"/>
        </w:rPr>
        <w:t xml:space="preserve"> </w:t>
      </w:r>
      <w:r w:rsidRPr="00885969">
        <w:rPr>
          <w:rFonts w:cs="Arial"/>
        </w:rPr>
        <w:t xml:space="preserve">to GPC for and on behalf of Seller. </w:t>
      </w:r>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66A74B2D" w14:textId="77777777" w:rsidTr="00EA6371">
        <w:trPr>
          <w:cantSplit/>
          <w:trHeight w:val="432"/>
        </w:trPr>
        <w:tc>
          <w:tcPr>
            <w:tcW w:w="9936" w:type="dxa"/>
          </w:tcPr>
          <w:p w14:paraId="24EEF863" w14:textId="77777777" w:rsidR="00471CD0" w:rsidRPr="00885969" w:rsidRDefault="00471CD0" w:rsidP="00885969">
            <w:pPr>
              <w:pStyle w:val="zGTableSig12"/>
              <w:spacing w:after="120"/>
              <w:rPr>
                <w:w w:val="0"/>
                <w:highlight w:val="yellow"/>
              </w:rPr>
            </w:pPr>
          </w:p>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7F38BD34" w14:textId="77777777" w:rsidTr="00EA6371">
              <w:trPr>
                <w:trHeight w:val="432"/>
                <w:jc w:val="right"/>
              </w:trPr>
              <w:tc>
                <w:tcPr>
                  <w:tcW w:w="4907" w:type="dxa"/>
                  <w:gridSpan w:val="2"/>
                  <w:tcMar>
                    <w:top w:w="0" w:type="dxa"/>
                    <w:left w:w="29" w:type="dxa"/>
                    <w:bottom w:w="0" w:type="dxa"/>
                    <w:right w:w="29" w:type="dxa"/>
                  </w:tcMar>
                </w:tcPr>
                <w:p w14:paraId="7EBBA1BD" w14:textId="77777777" w:rsidR="00471CD0" w:rsidRPr="00885969" w:rsidRDefault="00471CD0" w:rsidP="00885969">
                  <w:pPr>
                    <w:keepNext/>
                    <w:rPr>
                      <w:rFonts w:cs="Arial"/>
                      <w:b/>
                      <w:highlight w:val="yellow"/>
                    </w:rPr>
                  </w:pPr>
                  <w:r w:rsidRPr="00885969">
                    <w:rPr>
                      <w:rFonts w:cs="Arial"/>
                      <w:b/>
                      <w:highlight w:val="yellow"/>
                    </w:rPr>
                    <w:t xml:space="preserve"> #SellerLegalName#</w:t>
                  </w:r>
                </w:p>
              </w:tc>
            </w:tr>
            <w:tr w:rsidR="00471CD0" w:rsidRPr="00885969" w14:paraId="0B2AA415" w14:textId="77777777" w:rsidTr="00F73D33">
              <w:trPr>
                <w:trHeight w:val="432"/>
                <w:jc w:val="right"/>
              </w:trPr>
              <w:tc>
                <w:tcPr>
                  <w:tcW w:w="700" w:type="dxa"/>
                  <w:tcMar>
                    <w:top w:w="0" w:type="dxa"/>
                    <w:left w:w="29" w:type="dxa"/>
                    <w:bottom w:w="0" w:type="dxa"/>
                    <w:right w:w="29" w:type="dxa"/>
                  </w:tcMar>
                  <w:vAlign w:val="bottom"/>
                </w:tcPr>
                <w:p w14:paraId="3EBF634F"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4F51AB6F" w14:textId="77777777" w:rsidR="00471CD0" w:rsidRPr="00885969" w:rsidRDefault="00471CD0" w:rsidP="00885969">
                  <w:pPr>
                    <w:jc w:val="right"/>
                    <w:rPr>
                      <w:rFonts w:cs="Arial"/>
                      <w:b/>
                      <w:u w:val="single"/>
                    </w:rPr>
                  </w:pPr>
                </w:p>
              </w:tc>
            </w:tr>
            <w:tr w:rsidR="00471CD0" w:rsidRPr="00885969" w14:paraId="3B525B8D" w14:textId="77777777" w:rsidTr="00F73D33">
              <w:trPr>
                <w:jc w:val="right"/>
              </w:trPr>
              <w:tc>
                <w:tcPr>
                  <w:tcW w:w="700" w:type="dxa"/>
                  <w:tcMar>
                    <w:top w:w="0" w:type="dxa"/>
                    <w:left w:w="29" w:type="dxa"/>
                    <w:bottom w:w="0" w:type="dxa"/>
                    <w:right w:w="29" w:type="dxa"/>
                  </w:tcMar>
                  <w:vAlign w:val="bottom"/>
                </w:tcPr>
                <w:p w14:paraId="7DE57C89"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67E79BD6" w14:textId="77777777" w:rsidR="00471CD0" w:rsidRPr="00885969" w:rsidRDefault="00471CD0" w:rsidP="00885969">
                  <w:pPr>
                    <w:rPr>
                      <w:rFonts w:cs="Arial"/>
                      <w:highlight w:val="yellow"/>
                    </w:rPr>
                  </w:pPr>
                  <w:r w:rsidRPr="00885969">
                    <w:rPr>
                      <w:rFonts w:cs="Arial"/>
                      <w:highlight w:val="yellow"/>
                    </w:rPr>
                    <w:t>#SellerSignatureName#</w:t>
                  </w:r>
                </w:p>
              </w:tc>
            </w:tr>
            <w:tr w:rsidR="00471CD0" w:rsidRPr="00885969" w14:paraId="2C85A1BB" w14:textId="77777777" w:rsidTr="00F73D33">
              <w:trPr>
                <w:jc w:val="right"/>
              </w:trPr>
              <w:tc>
                <w:tcPr>
                  <w:tcW w:w="700" w:type="dxa"/>
                  <w:tcMar>
                    <w:top w:w="0" w:type="dxa"/>
                    <w:left w:w="29" w:type="dxa"/>
                    <w:bottom w:w="0" w:type="dxa"/>
                    <w:right w:w="29" w:type="dxa"/>
                  </w:tcMar>
                  <w:vAlign w:val="bottom"/>
                </w:tcPr>
                <w:p w14:paraId="618EFEE5"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45D58CC1" w14:textId="77777777" w:rsidR="00471CD0" w:rsidRPr="00885969" w:rsidRDefault="00471CD0" w:rsidP="00885969">
                  <w:pPr>
                    <w:rPr>
                      <w:rFonts w:cs="Arial"/>
                      <w:highlight w:val="yellow"/>
                    </w:rPr>
                  </w:pPr>
                  <w:r w:rsidRPr="00885969">
                    <w:rPr>
                      <w:rFonts w:cs="Arial"/>
                      <w:highlight w:val="yellow"/>
                    </w:rPr>
                    <w:t>#SellerSignatureTitle#</w:t>
                  </w:r>
                </w:p>
              </w:tc>
            </w:tr>
            <w:tr w:rsidR="00471CD0" w:rsidRPr="00885969" w14:paraId="7D8714C1" w14:textId="77777777" w:rsidTr="00F73D33">
              <w:trPr>
                <w:trHeight w:val="432"/>
                <w:jc w:val="right"/>
              </w:trPr>
              <w:tc>
                <w:tcPr>
                  <w:tcW w:w="700" w:type="dxa"/>
                  <w:tcMar>
                    <w:top w:w="0" w:type="dxa"/>
                    <w:left w:w="29" w:type="dxa"/>
                    <w:bottom w:w="0" w:type="dxa"/>
                    <w:right w:w="29" w:type="dxa"/>
                  </w:tcMar>
                  <w:vAlign w:val="bottom"/>
                </w:tcPr>
                <w:p w14:paraId="1D9A3FB4"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418A9BC8" w14:textId="77777777" w:rsidR="00471CD0" w:rsidRPr="00885969" w:rsidRDefault="00471CD0" w:rsidP="00885969">
                  <w:pPr>
                    <w:jc w:val="right"/>
                    <w:rPr>
                      <w:rFonts w:cs="Arial"/>
                      <w:b/>
                      <w:u w:val="single"/>
                    </w:rPr>
                  </w:pPr>
                </w:p>
              </w:tc>
            </w:tr>
          </w:tbl>
          <w:p w14:paraId="42342CCB" w14:textId="77777777" w:rsidR="00471CD0" w:rsidRPr="00885969" w:rsidRDefault="00471CD0" w:rsidP="00885969">
            <w:pPr>
              <w:pStyle w:val="zGTableSig12"/>
              <w:spacing w:after="120"/>
              <w:rPr>
                <w:w w:val="0"/>
                <w:highlight w:val="yellow"/>
              </w:rPr>
            </w:pPr>
          </w:p>
        </w:tc>
      </w:tr>
    </w:tbl>
    <w:p w14:paraId="3AFBD89C" w14:textId="77777777" w:rsidR="00471CD0" w:rsidRPr="00885969" w:rsidRDefault="00471CD0" w:rsidP="00885969">
      <w:pPr>
        <w:rPr>
          <w:rFonts w:cs="Arial"/>
        </w:rPr>
      </w:pPr>
      <w:r w:rsidRPr="00885969">
        <w:rPr>
          <w:rFonts w:cs="Arial"/>
        </w:rPr>
        <w:br w:type="page"/>
      </w:r>
    </w:p>
    <w:p w14:paraId="6A62EC41" w14:textId="0A6F89D3" w:rsidR="00F26959" w:rsidRPr="00885969" w:rsidRDefault="00F26959" w:rsidP="00F26959">
      <w:pPr>
        <w:pStyle w:val="zGTitle11"/>
        <w:spacing w:before="120" w:after="120"/>
        <w:rPr>
          <w:rFonts w:cs="Arial"/>
        </w:rPr>
      </w:pPr>
      <w:r>
        <w:rPr>
          <w:rFonts w:cs="Arial"/>
        </w:rPr>
        <w:lastRenderedPageBreak/>
        <w:t>Mechanical Completion Certificate</w:t>
      </w:r>
    </w:p>
    <w:p w14:paraId="700E76E4" w14:textId="74071B79" w:rsidR="00F26959" w:rsidRPr="00885969" w:rsidRDefault="00F26959" w:rsidP="00F26959">
      <w:pPr>
        <w:ind w:left="720" w:hanging="720"/>
        <w:rPr>
          <w:rFonts w:cs="Arial"/>
        </w:rPr>
      </w:pPr>
      <w:r w:rsidRPr="00885969">
        <w:rPr>
          <w:rFonts w:cs="Arial"/>
        </w:rPr>
        <w:t>RE:</w:t>
      </w:r>
      <w:r w:rsidRPr="00885969">
        <w:rPr>
          <w:rFonts w:cs="Arial"/>
        </w:rPr>
        <w:tab/>
        <w:t xml:space="preserve">Build Transfer Agreement for </w:t>
      </w:r>
      <w:r>
        <w:rPr>
          <w:rFonts w:cs="Arial"/>
        </w:rPr>
        <w:t>2024 DG</w:t>
      </w:r>
      <w:r w:rsidRPr="00885969">
        <w:rPr>
          <w:rFonts w:cs="Arial"/>
        </w:rPr>
        <w:t xml:space="preserve"> RFP, dated as of </w:t>
      </w:r>
      <w:r w:rsidRPr="00885969">
        <w:rPr>
          <w:rFonts w:cs="Arial"/>
          <w:highlight w:val="yellow"/>
        </w:rPr>
        <w:t>#Date#</w:t>
      </w:r>
      <w:r w:rsidRPr="00885969">
        <w:rPr>
          <w:rFonts w:cs="Arial"/>
        </w:rPr>
        <w:t xml:space="preserve">, by and between Georgia Power Company and </w:t>
      </w:r>
      <w:r w:rsidRPr="00885969">
        <w:rPr>
          <w:rFonts w:cs="Arial"/>
          <w:highlight w:val="yellow"/>
        </w:rPr>
        <w:t>#SellerLegalName#</w:t>
      </w:r>
      <w:r w:rsidRPr="00885969">
        <w:rPr>
          <w:rFonts w:cs="Arial"/>
        </w:rPr>
        <w:t xml:space="preserve">, </w:t>
      </w:r>
      <w:r w:rsidRPr="00885969">
        <w:rPr>
          <w:rFonts w:cs="Arial"/>
          <w:highlight w:val="yellow"/>
        </w:rPr>
        <w:t>#a/an#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BTA</w:t>
      </w:r>
      <w:r w:rsidRPr="00885969">
        <w:rPr>
          <w:rFonts w:cs="Arial"/>
        </w:rPr>
        <w:t>”)</w:t>
      </w:r>
    </w:p>
    <w:p w14:paraId="75F3FDA3" w14:textId="77777777" w:rsidR="00471CD0" w:rsidRPr="00885969" w:rsidRDefault="00471CD0" w:rsidP="00885969">
      <w:pPr>
        <w:rPr>
          <w:rFonts w:cs="Arial"/>
        </w:rPr>
      </w:pPr>
      <w:r w:rsidRPr="00885969">
        <w:rPr>
          <w:rFonts w:cs="Arial"/>
        </w:rPr>
        <w:t xml:space="preserve">GPC to cross through one (1) of the following statements: </w:t>
      </w:r>
    </w:p>
    <w:p w14:paraId="2C565D50" w14:textId="4FB5D729" w:rsidR="00471CD0" w:rsidRPr="00885969" w:rsidRDefault="00471CD0" w:rsidP="00F44AE6">
      <w:pPr>
        <w:pStyle w:val="BodyText"/>
        <w:numPr>
          <w:ilvl w:val="0"/>
          <w:numId w:val="29"/>
        </w:numPr>
        <w:rPr>
          <w:rFonts w:cs="Arial"/>
        </w:rPr>
      </w:pPr>
      <w:r w:rsidRPr="00885969">
        <w:rPr>
          <w:rFonts w:cs="Arial"/>
        </w:rPr>
        <w:t>GPC agrees that Mechanical Completion has been achieved in accordance with Section 12.2 (</w:t>
      </w:r>
      <w:r w:rsidRPr="00885969">
        <w:rPr>
          <w:rFonts w:cs="Arial"/>
          <w:i/>
          <w:iCs/>
        </w:rPr>
        <w:t>Mechanical Completion</w:t>
      </w:r>
      <w:r w:rsidRPr="00885969">
        <w:rPr>
          <w:rFonts w:cs="Arial"/>
        </w:rPr>
        <w:t>) and Exhibit W-1 (</w:t>
      </w:r>
      <w:r w:rsidRPr="00885969">
        <w:rPr>
          <w:rFonts w:cs="Arial"/>
          <w:i/>
          <w:iCs/>
        </w:rPr>
        <w:t>Mechanical Completion Criteria</w:t>
      </w:r>
      <w:r w:rsidRPr="00885969">
        <w:rPr>
          <w:rFonts w:cs="Arial"/>
        </w:rPr>
        <w:t xml:space="preserve">) of the BTA. </w:t>
      </w:r>
      <w:r w:rsidR="00F26959" w:rsidRPr="00885969">
        <w:rPr>
          <w:rFonts w:cs="Arial"/>
        </w:rPr>
        <w:t xml:space="preserve">This </w:t>
      </w:r>
      <w:r w:rsidR="00F26959">
        <w:rPr>
          <w:rFonts w:cs="Arial"/>
        </w:rPr>
        <w:t>Mechanical Completion Certificate</w:t>
      </w:r>
      <w:r w:rsidRPr="00885969">
        <w:rPr>
          <w:rFonts w:cs="Arial"/>
        </w:rPr>
        <w:t xml:space="preserve"> was received by GPC on the date first written above and is effective as of that date. </w:t>
      </w:r>
    </w:p>
    <w:p w14:paraId="08468CB9" w14:textId="77777777" w:rsidR="00471CD0" w:rsidRPr="00885969" w:rsidRDefault="00471CD0" w:rsidP="00F44AE6">
      <w:pPr>
        <w:pStyle w:val="BodyText"/>
        <w:numPr>
          <w:ilvl w:val="0"/>
          <w:numId w:val="29"/>
        </w:numPr>
        <w:rPr>
          <w:rFonts w:cs="Arial"/>
        </w:rPr>
      </w:pPr>
      <w:r w:rsidRPr="00885969">
        <w:rPr>
          <w:rFonts w:cs="Arial"/>
        </w:rPr>
        <w:t xml:space="preserve">GPC does not agree that Mechanical Completion has been achieved by Seller due to the omissions, liens, or defects listed below and/or the incomplete nature of the specified portions of the Work listed below or on the attached sheet: </w:t>
      </w:r>
    </w:p>
    <w:p w14:paraId="159153B3" w14:textId="77777777" w:rsidR="00471CD0" w:rsidRPr="00885969" w:rsidRDefault="00471CD0" w:rsidP="00885969">
      <w:pPr>
        <w:pStyle w:val="BodyText"/>
        <w:ind w:left="720"/>
        <w:rPr>
          <w:rFonts w:cs="Arial"/>
        </w:rPr>
      </w:pPr>
      <w:r w:rsidRPr="00885969">
        <w:rPr>
          <w:rFonts w:cs="Arial"/>
        </w:rPr>
        <w:t>_______________________________________________________________________________________________________________________________________________________________________________________________________________________________________</w:t>
      </w:r>
    </w:p>
    <w:p w14:paraId="1880B8B8" w14:textId="0E0C1072" w:rsidR="00471CD0" w:rsidRPr="00885969" w:rsidRDefault="00471CD0" w:rsidP="00F44AE6">
      <w:pPr>
        <w:pStyle w:val="BodyText"/>
        <w:numPr>
          <w:ilvl w:val="0"/>
          <w:numId w:val="29"/>
        </w:numPr>
        <w:rPr>
          <w:rFonts w:cs="Arial"/>
        </w:rPr>
      </w:pPr>
      <w:r w:rsidRPr="00885969">
        <w:rPr>
          <w:rFonts w:cs="Arial"/>
        </w:rPr>
        <w:t xml:space="preserve">The person signing below is authorized to sign the Mechanical Completion </w:t>
      </w:r>
      <w:r w:rsidR="00F26959">
        <w:rPr>
          <w:rFonts w:cs="Arial"/>
        </w:rPr>
        <w:t>Certificate</w:t>
      </w:r>
      <w:r w:rsidR="00F26959" w:rsidRPr="00885969">
        <w:rPr>
          <w:rFonts w:cs="Arial"/>
        </w:rPr>
        <w:t xml:space="preserve"> </w:t>
      </w:r>
      <w:r w:rsidRPr="00885969">
        <w:rPr>
          <w:rFonts w:cs="Arial"/>
        </w:rPr>
        <w:t xml:space="preserve">for and on behalf of GPC.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71CD0" w:rsidRPr="00885969" w14:paraId="13CB96CB" w14:textId="77777777" w:rsidTr="00EA6371">
        <w:tc>
          <w:tcPr>
            <w:tcW w:w="9360" w:type="dxa"/>
          </w:tcPr>
          <w:tbl>
            <w:tblPr>
              <w:tblW w:w="5029" w:type="dxa"/>
              <w:jc w:val="right"/>
              <w:tblCellMar>
                <w:left w:w="29" w:type="dxa"/>
                <w:right w:w="29" w:type="dxa"/>
              </w:tblCellMar>
              <w:tblLook w:val="0000" w:firstRow="0" w:lastRow="0" w:firstColumn="0" w:lastColumn="0" w:noHBand="0" w:noVBand="0"/>
            </w:tblPr>
            <w:tblGrid>
              <w:gridCol w:w="647"/>
              <w:gridCol w:w="4020"/>
              <w:gridCol w:w="362"/>
            </w:tblGrid>
            <w:tr w:rsidR="00471CD0" w:rsidRPr="00885969" w14:paraId="28A44639" w14:textId="77777777" w:rsidTr="00EA6371">
              <w:trPr>
                <w:trHeight w:val="432"/>
                <w:jc w:val="right"/>
              </w:trPr>
              <w:tc>
                <w:tcPr>
                  <w:tcW w:w="4667" w:type="dxa"/>
                  <w:gridSpan w:val="2"/>
                  <w:tcBorders>
                    <w:top w:val="nil"/>
                    <w:left w:val="nil"/>
                    <w:bottom w:val="nil"/>
                    <w:right w:val="nil"/>
                  </w:tcBorders>
                  <w:tcMar>
                    <w:top w:w="0" w:type="dxa"/>
                    <w:left w:w="29" w:type="dxa"/>
                    <w:bottom w:w="0" w:type="dxa"/>
                    <w:right w:w="29" w:type="dxa"/>
                  </w:tcMar>
                </w:tcPr>
                <w:p w14:paraId="0137B3C2" w14:textId="77777777" w:rsidR="00471CD0" w:rsidRPr="00885969" w:rsidRDefault="00471CD0" w:rsidP="00885969">
                  <w:pPr>
                    <w:keepNext/>
                    <w:rPr>
                      <w:rFonts w:cs="Arial"/>
                      <w:b/>
                    </w:rPr>
                  </w:pPr>
                </w:p>
                <w:p w14:paraId="50F7BDAB" w14:textId="77777777" w:rsidR="00471CD0" w:rsidRPr="00885969" w:rsidRDefault="00471CD0" w:rsidP="00885969">
                  <w:pPr>
                    <w:keepNext/>
                    <w:rPr>
                      <w:rFonts w:cs="Arial"/>
                      <w:b/>
                    </w:rPr>
                  </w:pPr>
                  <w:r w:rsidRPr="00885969">
                    <w:rPr>
                      <w:rFonts w:cs="Arial"/>
                      <w:b/>
                    </w:rPr>
                    <w:t>Georgia Power Company</w:t>
                  </w:r>
                </w:p>
              </w:tc>
              <w:tc>
                <w:tcPr>
                  <w:tcW w:w="362" w:type="dxa"/>
                  <w:tcBorders>
                    <w:top w:val="nil"/>
                    <w:left w:val="nil"/>
                    <w:bottom w:val="nil"/>
                    <w:right w:val="nil"/>
                  </w:tcBorders>
                  <w:tcMar>
                    <w:top w:w="0" w:type="dxa"/>
                    <w:left w:w="29" w:type="dxa"/>
                    <w:bottom w:w="0" w:type="dxa"/>
                    <w:right w:w="29" w:type="dxa"/>
                  </w:tcMar>
                </w:tcPr>
                <w:p w14:paraId="4B3418B2" w14:textId="77777777" w:rsidR="00471CD0" w:rsidRPr="00885969" w:rsidRDefault="00471CD0" w:rsidP="00885969">
                  <w:pPr>
                    <w:keepNext/>
                    <w:rPr>
                      <w:rFonts w:cs="Arial"/>
                      <w:b/>
                    </w:rPr>
                  </w:pPr>
                </w:p>
              </w:tc>
            </w:tr>
            <w:tr w:rsidR="00471CD0" w:rsidRPr="00885969" w14:paraId="36E7E406" w14:textId="77777777" w:rsidTr="00EA6371">
              <w:trPr>
                <w:trHeight w:val="432"/>
                <w:jc w:val="right"/>
              </w:trPr>
              <w:tc>
                <w:tcPr>
                  <w:tcW w:w="647" w:type="dxa"/>
                  <w:tcBorders>
                    <w:top w:val="nil"/>
                    <w:left w:val="nil"/>
                    <w:bottom w:val="nil"/>
                    <w:right w:val="nil"/>
                  </w:tcBorders>
                  <w:tcMar>
                    <w:top w:w="0" w:type="dxa"/>
                    <w:left w:w="29" w:type="dxa"/>
                    <w:bottom w:w="0" w:type="dxa"/>
                    <w:right w:w="29" w:type="dxa"/>
                  </w:tcMar>
                  <w:vAlign w:val="bottom"/>
                </w:tcPr>
                <w:p w14:paraId="4126BF37" w14:textId="77777777" w:rsidR="00471CD0" w:rsidRPr="00885969" w:rsidRDefault="00471CD0" w:rsidP="00885969">
                  <w:pPr>
                    <w:jc w:val="center"/>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068277E7" w14:textId="77777777" w:rsidR="00471CD0" w:rsidRPr="00885969" w:rsidRDefault="00471CD0" w:rsidP="00885969">
                  <w:pPr>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563E8101" w14:textId="77777777" w:rsidR="00471CD0" w:rsidRPr="00885969" w:rsidRDefault="00471CD0" w:rsidP="00885969">
                  <w:pPr>
                    <w:jc w:val="right"/>
                    <w:rPr>
                      <w:rFonts w:cs="Arial"/>
                    </w:rPr>
                  </w:pPr>
                </w:p>
              </w:tc>
            </w:tr>
            <w:tr w:rsidR="00471CD0" w:rsidRPr="00885969" w14:paraId="394C60BB" w14:textId="77777777" w:rsidTr="00EA6371">
              <w:trPr>
                <w:jc w:val="right"/>
              </w:trPr>
              <w:tc>
                <w:tcPr>
                  <w:tcW w:w="647" w:type="dxa"/>
                  <w:tcBorders>
                    <w:top w:val="nil"/>
                    <w:left w:val="nil"/>
                    <w:bottom w:val="nil"/>
                    <w:right w:val="nil"/>
                  </w:tcBorders>
                  <w:tcMar>
                    <w:top w:w="0" w:type="dxa"/>
                    <w:left w:w="29" w:type="dxa"/>
                    <w:bottom w:w="0" w:type="dxa"/>
                    <w:right w:w="29" w:type="dxa"/>
                  </w:tcMar>
                  <w:vAlign w:val="bottom"/>
                </w:tcPr>
                <w:p w14:paraId="792379CA"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610442C0" w14:textId="77777777" w:rsidR="00471CD0" w:rsidRPr="00885969" w:rsidRDefault="00471CD0" w:rsidP="00885969">
                  <w:pPr>
                    <w:rPr>
                      <w:rFonts w:cs="Arial"/>
                      <w:highlight w:val="yellow"/>
                    </w:rPr>
                  </w:pPr>
                  <w:r w:rsidRPr="00885969">
                    <w:rPr>
                      <w:rFonts w:cs="Arial"/>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14:paraId="7B81B010" w14:textId="77777777" w:rsidR="00471CD0" w:rsidRPr="00885969" w:rsidRDefault="00471CD0" w:rsidP="00885969">
                  <w:pPr>
                    <w:rPr>
                      <w:rFonts w:cs="Arial"/>
                      <w:highlight w:val="yellow"/>
                    </w:rPr>
                  </w:pPr>
                </w:p>
              </w:tc>
            </w:tr>
            <w:tr w:rsidR="00471CD0" w:rsidRPr="00885969" w14:paraId="7B331222" w14:textId="77777777" w:rsidTr="00EA6371">
              <w:trPr>
                <w:jc w:val="right"/>
              </w:trPr>
              <w:tc>
                <w:tcPr>
                  <w:tcW w:w="647" w:type="dxa"/>
                  <w:tcBorders>
                    <w:top w:val="nil"/>
                    <w:left w:val="nil"/>
                    <w:bottom w:val="nil"/>
                    <w:right w:val="nil"/>
                  </w:tcBorders>
                  <w:tcMar>
                    <w:top w:w="0" w:type="dxa"/>
                    <w:left w:w="29" w:type="dxa"/>
                    <w:bottom w:w="0" w:type="dxa"/>
                    <w:right w:w="29" w:type="dxa"/>
                  </w:tcMar>
                  <w:vAlign w:val="bottom"/>
                </w:tcPr>
                <w:p w14:paraId="4227B6C8"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089BF020" w14:textId="77777777" w:rsidR="00471CD0" w:rsidRPr="00885969" w:rsidRDefault="00471CD0" w:rsidP="00885969">
                  <w:pPr>
                    <w:rPr>
                      <w:rFonts w:cs="Arial"/>
                      <w:highlight w:val="yellow"/>
                    </w:rPr>
                  </w:pPr>
                  <w:r w:rsidRPr="00885969">
                    <w:rPr>
                      <w:rFonts w:cs="Arial"/>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6157AA74" w14:textId="77777777" w:rsidR="00471CD0" w:rsidRPr="00885969" w:rsidRDefault="00471CD0" w:rsidP="00885969">
                  <w:pPr>
                    <w:rPr>
                      <w:rFonts w:cs="Arial"/>
                      <w:highlight w:val="yellow"/>
                    </w:rPr>
                  </w:pPr>
                </w:p>
              </w:tc>
            </w:tr>
            <w:tr w:rsidR="00471CD0" w:rsidRPr="00885969" w14:paraId="63513DB6" w14:textId="77777777" w:rsidTr="00EA6371">
              <w:trPr>
                <w:trHeight w:val="432"/>
                <w:jc w:val="right"/>
              </w:trPr>
              <w:tc>
                <w:tcPr>
                  <w:tcW w:w="647" w:type="dxa"/>
                  <w:tcBorders>
                    <w:top w:val="nil"/>
                    <w:left w:val="nil"/>
                    <w:bottom w:val="nil"/>
                    <w:right w:val="nil"/>
                  </w:tcBorders>
                  <w:tcMar>
                    <w:top w:w="0" w:type="dxa"/>
                    <w:left w:w="29" w:type="dxa"/>
                    <w:bottom w:w="0" w:type="dxa"/>
                    <w:right w:w="29" w:type="dxa"/>
                  </w:tcMar>
                  <w:vAlign w:val="bottom"/>
                </w:tcPr>
                <w:p w14:paraId="714B9510" w14:textId="77777777" w:rsidR="00471CD0" w:rsidRPr="00885969" w:rsidRDefault="00471CD0" w:rsidP="00885969">
                  <w:pPr>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7BA28A9C" w14:textId="77777777" w:rsidR="00471CD0" w:rsidRPr="00885969" w:rsidRDefault="00471CD0" w:rsidP="00885969">
                  <w:pPr>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25AC6FFF" w14:textId="77777777" w:rsidR="00471CD0" w:rsidRPr="00885969" w:rsidRDefault="00471CD0" w:rsidP="00885969">
                  <w:pPr>
                    <w:jc w:val="right"/>
                    <w:rPr>
                      <w:rFonts w:cs="Arial"/>
                    </w:rPr>
                  </w:pPr>
                </w:p>
              </w:tc>
            </w:tr>
          </w:tbl>
          <w:p w14:paraId="3EB9522C" w14:textId="77777777" w:rsidR="00471CD0" w:rsidRPr="00885969" w:rsidRDefault="00471CD0" w:rsidP="00885969">
            <w:pPr>
              <w:spacing w:before="120" w:after="120"/>
              <w:rPr>
                <w:rFonts w:cs="Arial"/>
                <w:b/>
                <w:u w:val="single"/>
              </w:rPr>
            </w:pPr>
          </w:p>
          <w:p w14:paraId="669240C4" w14:textId="77777777" w:rsidR="00471CD0" w:rsidRPr="00885969" w:rsidRDefault="00471CD0" w:rsidP="00885969">
            <w:pPr>
              <w:tabs>
                <w:tab w:val="left" w:pos="3600"/>
                <w:tab w:val="left" w:pos="5040"/>
                <w:tab w:val="left" w:pos="9350"/>
              </w:tabs>
              <w:spacing w:before="120" w:after="120"/>
              <w:rPr>
                <w:rFonts w:eastAsia="Calibri" w:cs="Arial"/>
                <w:b/>
              </w:rPr>
            </w:pPr>
          </w:p>
        </w:tc>
      </w:tr>
    </w:tbl>
    <w:p w14:paraId="04649954" w14:textId="77777777" w:rsidR="00471CD0" w:rsidRPr="00885969" w:rsidRDefault="00471CD0" w:rsidP="00885969">
      <w:pPr>
        <w:rPr>
          <w:rFonts w:cs="Arial"/>
        </w:rPr>
      </w:pPr>
    </w:p>
    <w:p w14:paraId="225AEC1B" w14:textId="77777777" w:rsidR="00471CD0" w:rsidRPr="00885969" w:rsidRDefault="00471CD0" w:rsidP="00885969">
      <w:pPr>
        <w:rPr>
          <w:rFonts w:cs="Arial"/>
        </w:rPr>
      </w:pPr>
    </w:p>
    <w:p w14:paraId="15209151" w14:textId="77777777" w:rsidR="00471CD0" w:rsidRPr="00885969" w:rsidRDefault="00471CD0" w:rsidP="00885969">
      <w:pPr>
        <w:pStyle w:val="zGTitleExhibit"/>
        <w:rPr>
          <w:rFonts w:cs="Arial"/>
        </w:rPr>
      </w:pPr>
      <w:r w:rsidRPr="00885969">
        <w:rPr>
          <w:rFonts w:cs="Arial"/>
        </w:rPr>
        <w:br w:type="page"/>
      </w:r>
    </w:p>
    <w:p w14:paraId="1D738B2C" w14:textId="5D537DE9" w:rsidR="00471CD0" w:rsidRPr="00885969" w:rsidRDefault="002E575B" w:rsidP="00885969">
      <w:pPr>
        <w:pStyle w:val="zGTitleExhibit"/>
        <w:rPr>
          <w:rFonts w:cs="Arial"/>
        </w:rPr>
      </w:pPr>
      <w:bookmarkStart w:id="813" w:name="_Toc151344756"/>
      <w:bookmarkStart w:id="814" w:name="_Toc176947613"/>
      <w:r>
        <w:rPr>
          <w:rFonts w:cs="Arial"/>
        </w:rPr>
        <w:lastRenderedPageBreak/>
        <w:t>E</w:t>
      </w:r>
      <w:r w:rsidR="00471CD0" w:rsidRPr="00885969">
        <w:rPr>
          <w:rFonts w:cs="Arial"/>
        </w:rPr>
        <w:t xml:space="preserve">xhibit </w:t>
      </w:r>
      <w:r>
        <w:rPr>
          <w:rFonts w:cs="Arial"/>
        </w:rPr>
        <w:t>H</w:t>
      </w:r>
      <w:r w:rsidR="00471CD0" w:rsidRPr="00885969">
        <w:rPr>
          <w:rFonts w:cs="Arial"/>
        </w:rPr>
        <w:t>-2 – form of substantial completion certificate</w:t>
      </w:r>
      <w:bookmarkEnd w:id="813"/>
      <w:bookmarkEnd w:id="814"/>
    </w:p>
    <w:p w14:paraId="72EFC7A3" w14:textId="7FDFA300" w:rsidR="00471CD0" w:rsidRPr="00885969" w:rsidRDefault="00471CD0" w:rsidP="00885969">
      <w:pPr>
        <w:pStyle w:val="zGTitle11"/>
        <w:spacing w:before="120" w:after="120"/>
        <w:rPr>
          <w:rFonts w:cs="Arial"/>
        </w:rPr>
      </w:pPr>
      <w:r w:rsidRPr="00885969">
        <w:rPr>
          <w:rFonts w:cs="Arial"/>
        </w:rPr>
        <w:t>Substantial Completion</w:t>
      </w:r>
      <w:r w:rsidR="00740A60">
        <w:rPr>
          <w:rFonts w:cs="Arial"/>
        </w:rPr>
        <w:t xml:space="preserve"> </w:t>
      </w:r>
      <w:r w:rsidR="00740A60" w:rsidRPr="00885969">
        <w:rPr>
          <w:rFonts w:cs="Arial"/>
        </w:rPr>
        <w:t>Certificate</w:t>
      </w:r>
    </w:p>
    <w:p w14:paraId="73CAAAED" w14:textId="417D430B" w:rsidR="00471CD0" w:rsidRPr="00885969" w:rsidRDefault="00471CD0" w:rsidP="00885969">
      <w:pPr>
        <w:ind w:left="720" w:hanging="720"/>
        <w:rPr>
          <w:rFonts w:cs="Arial"/>
        </w:rPr>
      </w:pPr>
      <w:r w:rsidRPr="00885969">
        <w:rPr>
          <w:rFonts w:cs="Arial"/>
        </w:rPr>
        <w:t>RE:</w:t>
      </w:r>
      <w:r w:rsidRPr="00885969">
        <w:rPr>
          <w:rFonts w:cs="Arial"/>
        </w:rPr>
        <w:tab/>
        <w:t xml:space="preserve">Build Transfer Agreement for </w:t>
      </w:r>
      <w:r w:rsidR="006D71C2">
        <w:rPr>
          <w:rFonts w:cs="Arial"/>
        </w:rPr>
        <w:t>2024 DG</w:t>
      </w:r>
      <w:r w:rsidRPr="00885969">
        <w:rPr>
          <w:rFonts w:cs="Arial"/>
        </w:rPr>
        <w:t xml:space="preserve"> RFP, dated as of </w:t>
      </w:r>
      <w:r w:rsidRPr="00885969">
        <w:rPr>
          <w:rFonts w:cs="Arial"/>
          <w:highlight w:val="yellow"/>
        </w:rPr>
        <w:t>#Date#</w:t>
      </w:r>
      <w:r w:rsidRPr="00885969">
        <w:rPr>
          <w:rFonts w:cs="Arial"/>
        </w:rPr>
        <w:t xml:space="preserve">, by and between Georgia Power Company and </w:t>
      </w:r>
      <w:r w:rsidRPr="00885969">
        <w:rPr>
          <w:rFonts w:cs="Arial"/>
          <w:highlight w:val="yellow"/>
        </w:rPr>
        <w:t>#SellerLegalName#</w:t>
      </w:r>
      <w:r w:rsidRPr="00885969">
        <w:rPr>
          <w:rFonts w:cs="Arial"/>
        </w:rPr>
        <w:t xml:space="preserve">, </w:t>
      </w:r>
      <w:r w:rsidRPr="00885969">
        <w:rPr>
          <w:rFonts w:cs="Arial"/>
          <w:highlight w:val="yellow"/>
        </w:rPr>
        <w:t>#a/an#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BTA</w:t>
      </w:r>
      <w:r w:rsidRPr="00885969">
        <w:rPr>
          <w:rFonts w:cs="Arial"/>
        </w:rPr>
        <w:t>”)</w:t>
      </w:r>
    </w:p>
    <w:p w14:paraId="0F7BC384" w14:textId="18100FC3" w:rsidR="00471CD0" w:rsidRPr="00885969" w:rsidRDefault="00471CD0" w:rsidP="00885969">
      <w:pPr>
        <w:rPr>
          <w:rFonts w:cs="Arial"/>
        </w:rPr>
      </w:pPr>
      <w:r w:rsidRPr="00885969">
        <w:rPr>
          <w:rFonts w:cs="Arial"/>
        </w:rPr>
        <w:t xml:space="preserve">DATE: </w:t>
      </w:r>
    </w:p>
    <w:p w14:paraId="6628C816" w14:textId="57FBD98B" w:rsidR="00471CD0" w:rsidRPr="00885969" w:rsidRDefault="00471CD0" w:rsidP="00F44AE6">
      <w:pPr>
        <w:pStyle w:val="BodyText"/>
        <w:numPr>
          <w:ilvl w:val="0"/>
          <w:numId w:val="30"/>
        </w:numPr>
        <w:rPr>
          <w:rFonts w:cs="Arial"/>
        </w:rPr>
      </w:pPr>
      <w:r w:rsidRPr="00885969">
        <w:rPr>
          <w:rFonts w:cs="Arial"/>
        </w:rPr>
        <w:t xml:space="preserve">The Substantial Completion </w:t>
      </w:r>
      <w:r w:rsidR="008C04A7">
        <w:rPr>
          <w:rFonts w:cs="Arial"/>
        </w:rPr>
        <w:t>Certificate</w:t>
      </w:r>
      <w:r w:rsidR="008C04A7" w:rsidRPr="00885969">
        <w:rPr>
          <w:rFonts w:cs="Arial"/>
        </w:rPr>
        <w:t xml:space="preserve"> </w:t>
      </w:r>
      <w:r w:rsidRPr="00885969">
        <w:rPr>
          <w:rFonts w:cs="Arial"/>
        </w:rPr>
        <w:t>is delivered to you pursuant to Section 12.4.1 (</w:t>
      </w:r>
      <w:r w:rsidRPr="00885969">
        <w:rPr>
          <w:rFonts w:cs="Arial"/>
          <w:i/>
          <w:iCs/>
        </w:rPr>
        <w:t>Substantial Completion</w:t>
      </w:r>
      <w:r w:rsidR="008C04A7">
        <w:rPr>
          <w:rFonts w:cs="Arial"/>
          <w:i/>
          <w:iCs/>
        </w:rPr>
        <w:t xml:space="preserve"> Certificate</w:t>
      </w:r>
      <w:r w:rsidRPr="00885969">
        <w:rPr>
          <w:rFonts w:cs="Arial"/>
        </w:rPr>
        <w:t xml:space="preserve">) of the BTA. Capitalized terms used in this Substantial Completion </w:t>
      </w:r>
      <w:r w:rsidR="008C04A7">
        <w:rPr>
          <w:rFonts w:cs="Arial"/>
        </w:rPr>
        <w:t>Certificate</w:t>
      </w:r>
      <w:r w:rsidR="008C04A7" w:rsidRPr="00885969">
        <w:rPr>
          <w:rFonts w:cs="Arial"/>
        </w:rPr>
        <w:t xml:space="preserve"> </w:t>
      </w:r>
      <w:r w:rsidRPr="00885969">
        <w:rPr>
          <w:rFonts w:cs="Arial"/>
        </w:rPr>
        <w:t xml:space="preserve">and not otherwise defined have the meanings specified in the BTA and all section references refer to the BTA. </w:t>
      </w:r>
    </w:p>
    <w:p w14:paraId="4590EB5A" w14:textId="77777777" w:rsidR="00471CD0" w:rsidRPr="00885969" w:rsidRDefault="00471CD0" w:rsidP="00F44AE6">
      <w:pPr>
        <w:pStyle w:val="BodyText"/>
        <w:numPr>
          <w:ilvl w:val="0"/>
          <w:numId w:val="30"/>
        </w:numPr>
        <w:rPr>
          <w:rFonts w:cs="Arial"/>
        </w:rPr>
      </w:pPr>
      <w:r w:rsidRPr="00885969">
        <w:rPr>
          <w:rFonts w:cs="Arial"/>
        </w:rPr>
        <w:t xml:space="preserve">Seller certifies and represents that the following statements are true as of the date of delivery to GPC: </w:t>
      </w:r>
    </w:p>
    <w:p w14:paraId="63A1C318" w14:textId="77777777" w:rsidR="00471CD0" w:rsidRPr="00885969" w:rsidRDefault="00471CD0" w:rsidP="00F44AE6">
      <w:pPr>
        <w:pStyle w:val="BodyText"/>
        <w:numPr>
          <w:ilvl w:val="1"/>
          <w:numId w:val="30"/>
        </w:numPr>
        <w:rPr>
          <w:rFonts w:cs="Arial"/>
        </w:rPr>
      </w:pPr>
      <w:r w:rsidRPr="00885969">
        <w:rPr>
          <w:rFonts w:cs="Arial"/>
        </w:rPr>
        <w:t>Seller has satisfied all of the requirements for the achievement of Substantial Completion as required by 12.4 (</w:t>
      </w:r>
      <w:r w:rsidRPr="00885969">
        <w:rPr>
          <w:rFonts w:cs="Arial"/>
          <w:i/>
          <w:iCs/>
        </w:rPr>
        <w:t>Substantial Completion</w:t>
      </w:r>
      <w:r w:rsidRPr="00885969">
        <w:rPr>
          <w:rFonts w:cs="Arial"/>
        </w:rPr>
        <w:t>) and Exhibit W-2 (</w:t>
      </w:r>
      <w:r w:rsidRPr="00885969">
        <w:rPr>
          <w:rFonts w:cs="Arial"/>
          <w:i/>
          <w:iCs/>
        </w:rPr>
        <w:t>Substantial Completion Criteria</w:t>
      </w:r>
      <w:r w:rsidRPr="00885969">
        <w:rPr>
          <w:rFonts w:cs="Arial"/>
        </w:rPr>
        <w:t xml:space="preserve">) of the BTA. </w:t>
      </w:r>
    </w:p>
    <w:p w14:paraId="4FC66308" w14:textId="61EB429A" w:rsidR="008C04A7" w:rsidRPr="00885969" w:rsidRDefault="008C04A7" w:rsidP="008C04A7">
      <w:pPr>
        <w:pStyle w:val="BodyText"/>
        <w:numPr>
          <w:ilvl w:val="1"/>
          <w:numId w:val="30"/>
        </w:numPr>
        <w:rPr>
          <w:rFonts w:cs="Arial"/>
        </w:rPr>
      </w:pPr>
      <w:r w:rsidRPr="00885969">
        <w:rPr>
          <w:rFonts w:cs="Arial"/>
        </w:rPr>
        <w:t>As required by Section 12.4.1 (</w:t>
      </w:r>
      <w:r>
        <w:rPr>
          <w:rFonts w:cs="Arial"/>
          <w:i/>
          <w:iCs/>
        </w:rPr>
        <w:t>Substantial Completion Certificate</w:t>
      </w:r>
      <w:r w:rsidRPr="00885969">
        <w:rPr>
          <w:rFonts w:cs="Arial"/>
        </w:rPr>
        <w:t xml:space="preserve">) of the BTA, Seller delivers this </w:t>
      </w:r>
      <w:r>
        <w:rPr>
          <w:rFonts w:cs="Arial"/>
        </w:rPr>
        <w:t>Substantial Completion Certificate</w:t>
      </w:r>
      <w:r w:rsidRPr="00885969">
        <w:rPr>
          <w:rFonts w:cs="Arial"/>
        </w:rPr>
        <w:t xml:space="preserve">, completed except for signature by GPC, to GPC’s duly authorized representative on the above date. </w:t>
      </w:r>
    </w:p>
    <w:p w14:paraId="3D6FC016" w14:textId="1966F1AD" w:rsidR="00471CD0" w:rsidRPr="00885969" w:rsidRDefault="00471CD0" w:rsidP="00F44AE6">
      <w:pPr>
        <w:pStyle w:val="BodyText"/>
        <w:numPr>
          <w:ilvl w:val="0"/>
          <w:numId w:val="30"/>
        </w:numPr>
        <w:rPr>
          <w:rFonts w:cs="Arial"/>
        </w:rPr>
      </w:pPr>
      <w:r w:rsidRPr="00885969">
        <w:rPr>
          <w:rFonts w:cs="Arial"/>
        </w:rPr>
        <w:t xml:space="preserve">The person signing below is authorized to submit this Substantial Completion </w:t>
      </w:r>
      <w:r w:rsidR="008C04A7">
        <w:rPr>
          <w:rFonts w:cs="Arial"/>
        </w:rPr>
        <w:t>Certificate</w:t>
      </w:r>
      <w:r w:rsidR="008C04A7" w:rsidRPr="00885969">
        <w:rPr>
          <w:rFonts w:cs="Arial"/>
        </w:rPr>
        <w:t xml:space="preserve"> </w:t>
      </w:r>
      <w:r w:rsidRPr="00885969">
        <w:rPr>
          <w:rFonts w:cs="Arial"/>
        </w:rPr>
        <w:t xml:space="preserve">to GPC for and on behalf of Seller. </w:t>
      </w:r>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48B63CEB" w14:textId="77777777" w:rsidTr="00EA6371">
        <w:trPr>
          <w:cantSplit/>
          <w:trHeight w:val="432"/>
        </w:trPr>
        <w:tc>
          <w:tcPr>
            <w:tcW w:w="9936" w:type="dxa"/>
          </w:tcPr>
          <w:p w14:paraId="0328E131" w14:textId="77777777" w:rsidR="00471CD0" w:rsidRPr="00885969" w:rsidRDefault="00471CD0" w:rsidP="00885969">
            <w:pPr>
              <w:pStyle w:val="zGTableSig12"/>
              <w:spacing w:after="120"/>
              <w:rPr>
                <w:w w:val="0"/>
                <w:highlight w:val="yellow"/>
              </w:rPr>
            </w:pPr>
          </w:p>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779BCB30" w14:textId="77777777" w:rsidTr="00EA6371">
              <w:trPr>
                <w:trHeight w:val="432"/>
                <w:jc w:val="right"/>
              </w:trPr>
              <w:tc>
                <w:tcPr>
                  <w:tcW w:w="4907" w:type="dxa"/>
                  <w:gridSpan w:val="2"/>
                  <w:tcMar>
                    <w:top w:w="0" w:type="dxa"/>
                    <w:left w:w="29" w:type="dxa"/>
                    <w:bottom w:w="0" w:type="dxa"/>
                    <w:right w:w="29" w:type="dxa"/>
                  </w:tcMar>
                </w:tcPr>
                <w:p w14:paraId="707C9CE4" w14:textId="77777777" w:rsidR="00471CD0" w:rsidRPr="00885969" w:rsidRDefault="00471CD0" w:rsidP="00885969">
                  <w:pPr>
                    <w:keepNext/>
                    <w:rPr>
                      <w:rFonts w:cs="Arial"/>
                      <w:b/>
                      <w:highlight w:val="yellow"/>
                    </w:rPr>
                  </w:pPr>
                  <w:r w:rsidRPr="00885969">
                    <w:rPr>
                      <w:rFonts w:cs="Arial"/>
                      <w:b/>
                      <w:highlight w:val="yellow"/>
                    </w:rPr>
                    <w:t xml:space="preserve"> #SellerLegalName#</w:t>
                  </w:r>
                </w:p>
              </w:tc>
            </w:tr>
            <w:tr w:rsidR="00471CD0" w:rsidRPr="00885969" w14:paraId="6CFE787A" w14:textId="77777777" w:rsidTr="00F73D33">
              <w:trPr>
                <w:trHeight w:val="432"/>
                <w:jc w:val="right"/>
              </w:trPr>
              <w:tc>
                <w:tcPr>
                  <w:tcW w:w="700" w:type="dxa"/>
                  <w:tcMar>
                    <w:top w:w="0" w:type="dxa"/>
                    <w:left w:w="29" w:type="dxa"/>
                    <w:bottom w:w="0" w:type="dxa"/>
                    <w:right w:w="29" w:type="dxa"/>
                  </w:tcMar>
                  <w:vAlign w:val="bottom"/>
                </w:tcPr>
                <w:p w14:paraId="2ECEF416"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5476CF60" w14:textId="77777777" w:rsidR="00471CD0" w:rsidRPr="00885969" w:rsidRDefault="00471CD0" w:rsidP="00885969">
                  <w:pPr>
                    <w:jc w:val="right"/>
                    <w:rPr>
                      <w:rFonts w:cs="Arial"/>
                      <w:b/>
                      <w:u w:val="single"/>
                    </w:rPr>
                  </w:pPr>
                </w:p>
              </w:tc>
            </w:tr>
            <w:tr w:rsidR="00471CD0" w:rsidRPr="00885969" w14:paraId="6824E9D7" w14:textId="77777777" w:rsidTr="00F73D33">
              <w:trPr>
                <w:jc w:val="right"/>
              </w:trPr>
              <w:tc>
                <w:tcPr>
                  <w:tcW w:w="700" w:type="dxa"/>
                  <w:tcMar>
                    <w:top w:w="0" w:type="dxa"/>
                    <w:left w:w="29" w:type="dxa"/>
                    <w:bottom w:w="0" w:type="dxa"/>
                    <w:right w:w="29" w:type="dxa"/>
                  </w:tcMar>
                  <w:vAlign w:val="bottom"/>
                </w:tcPr>
                <w:p w14:paraId="7960E205"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14CBC3D8" w14:textId="77777777" w:rsidR="00471CD0" w:rsidRPr="00885969" w:rsidRDefault="00471CD0" w:rsidP="00885969">
                  <w:pPr>
                    <w:rPr>
                      <w:rFonts w:cs="Arial"/>
                      <w:highlight w:val="yellow"/>
                    </w:rPr>
                  </w:pPr>
                  <w:r w:rsidRPr="00885969">
                    <w:rPr>
                      <w:rFonts w:cs="Arial"/>
                      <w:highlight w:val="yellow"/>
                    </w:rPr>
                    <w:t>#SellerSignatureName#</w:t>
                  </w:r>
                </w:p>
              </w:tc>
            </w:tr>
            <w:tr w:rsidR="00471CD0" w:rsidRPr="00885969" w14:paraId="33EC9AD6" w14:textId="77777777" w:rsidTr="00F73D33">
              <w:trPr>
                <w:jc w:val="right"/>
              </w:trPr>
              <w:tc>
                <w:tcPr>
                  <w:tcW w:w="700" w:type="dxa"/>
                  <w:tcMar>
                    <w:top w:w="0" w:type="dxa"/>
                    <w:left w:w="29" w:type="dxa"/>
                    <w:bottom w:w="0" w:type="dxa"/>
                    <w:right w:w="29" w:type="dxa"/>
                  </w:tcMar>
                  <w:vAlign w:val="bottom"/>
                </w:tcPr>
                <w:p w14:paraId="6B2BDC08"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0CA51393" w14:textId="77777777" w:rsidR="00471CD0" w:rsidRPr="00885969" w:rsidRDefault="00471CD0" w:rsidP="00885969">
                  <w:pPr>
                    <w:rPr>
                      <w:rFonts w:cs="Arial"/>
                      <w:highlight w:val="yellow"/>
                    </w:rPr>
                  </w:pPr>
                  <w:r w:rsidRPr="00885969">
                    <w:rPr>
                      <w:rFonts w:cs="Arial"/>
                      <w:highlight w:val="yellow"/>
                    </w:rPr>
                    <w:t>#SellerSignatureTitle#</w:t>
                  </w:r>
                </w:p>
              </w:tc>
            </w:tr>
            <w:tr w:rsidR="00471CD0" w:rsidRPr="00885969" w14:paraId="7AB1B9EE" w14:textId="77777777" w:rsidTr="00F73D33">
              <w:trPr>
                <w:trHeight w:val="432"/>
                <w:jc w:val="right"/>
              </w:trPr>
              <w:tc>
                <w:tcPr>
                  <w:tcW w:w="700" w:type="dxa"/>
                  <w:tcMar>
                    <w:top w:w="0" w:type="dxa"/>
                    <w:left w:w="29" w:type="dxa"/>
                    <w:bottom w:w="0" w:type="dxa"/>
                    <w:right w:w="29" w:type="dxa"/>
                  </w:tcMar>
                  <w:vAlign w:val="bottom"/>
                </w:tcPr>
                <w:p w14:paraId="16FCD292"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7C26E1CF" w14:textId="77777777" w:rsidR="00471CD0" w:rsidRPr="00885969" w:rsidRDefault="00471CD0" w:rsidP="00885969">
                  <w:pPr>
                    <w:jc w:val="right"/>
                    <w:rPr>
                      <w:rFonts w:cs="Arial"/>
                      <w:b/>
                      <w:u w:val="single"/>
                    </w:rPr>
                  </w:pPr>
                </w:p>
              </w:tc>
            </w:tr>
          </w:tbl>
          <w:p w14:paraId="0F36E9DB" w14:textId="77777777" w:rsidR="00471CD0" w:rsidRPr="00885969" w:rsidRDefault="00471CD0" w:rsidP="00885969">
            <w:pPr>
              <w:pStyle w:val="zGTableSig12"/>
              <w:spacing w:after="120"/>
              <w:rPr>
                <w:w w:val="0"/>
                <w:highlight w:val="yellow"/>
              </w:rPr>
            </w:pPr>
          </w:p>
        </w:tc>
      </w:tr>
    </w:tbl>
    <w:p w14:paraId="124BCC5B" w14:textId="77777777" w:rsidR="00471CD0" w:rsidRPr="00885969" w:rsidRDefault="00471CD0" w:rsidP="00885969">
      <w:pPr>
        <w:rPr>
          <w:rFonts w:cs="Arial"/>
        </w:rPr>
      </w:pPr>
      <w:r w:rsidRPr="00885969">
        <w:rPr>
          <w:rFonts w:cs="Arial"/>
        </w:rPr>
        <w:br w:type="page"/>
      </w:r>
    </w:p>
    <w:p w14:paraId="00EB6F64" w14:textId="1D524A9F" w:rsidR="00471CD0" w:rsidRPr="00885969" w:rsidRDefault="00471CD0" w:rsidP="00885969">
      <w:pPr>
        <w:pStyle w:val="zGTitle11"/>
        <w:spacing w:before="120" w:after="120"/>
        <w:rPr>
          <w:rFonts w:cs="Arial"/>
        </w:rPr>
      </w:pPr>
      <w:r w:rsidRPr="00885969">
        <w:rPr>
          <w:rFonts w:cs="Arial"/>
        </w:rPr>
        <w:lastRenderedPageBreak/>
        <w:t>Substantial Completion</w:t>
      </w:r>
      <w:r w:rsidR="008C04A7">
        <w:rPr>
          <w:rFonts w:cs="Arial"/>
        </w:rPr>
        <w:t xml:space="preserve"> </w:t>
      </w:r>
      <w:r w:rsidR="008C04A7" w:rsidRPr="00885969">
        <w:rPr>
          <w:rFonts w:cs="Arial"/>
        </w:rPr>
        <w:t>Certificate</w:t>
      </w:r>
    </w:p>
    <w:p w14:paraId="6BEA4008" w14:textId="79058841" w:rsidR="00471CD0" w:rsidRPr="00885969" w:rsidRDefault="00471CD0" w:rsidP="00885969">
      <w:pPr>
        <w:ind w:left="720" w:hanging="720"/>
        <w:rPr>
          <w:rFonts w:cs="Arial"/>
        </w:rPr>
      </w:pPr>
      <w:r w:rsidRPr="00885969">
        <w:rPr>
          <w:rFonts w:cs="Arial"/>
        </w:rPr>
        <w:t>RE:</w:t>
      </w:r>
      <w:r w:rsidRPr="00885969">
        <w:rPr>
          <w:rFonts w:cs="Arial"/>
        </w:rPr>
        <w:tab/>
        <w:t xml:space="preserve">Build Transfer Agreement for </w:t>
      </w:r>
      <w:r w:rsidR="00F10910">
        <w:rPr>
          <w:rFonts w:cs="Arial"/>
        </w:rPr>
        <w:t>2024 DG</w:t>
      </w:r>
      <w:r w:rsidRPr="00885969">
        <w:rPr>
          <w:rFonts w:cs="Arial"/>
        </w:rPr>
        <w:t xml:space="preserve"> RFP, dated as of </w:t>
      </w:r>
      <w:r w:rsidRPr="00885969">
        <w:rPr>
          <w:rFonts w:cs="Arial"/>
          <w:highlight w:val="yellow"/>
        </w:rPr>
        <w:t>#Date#</w:t>
      </w:r>
      <w:r w:rsidRPr="00885969">
        <w:rPr>
          <w:rFonts w:cs="Arial"/>
        </w:rPr>
        <w:t xml:space="preserve">, by and between Georgia Power Company and </w:t>
      </w:r>
      <w:r w:rsidRPr="00885969">
        <w:rPr>
          <w:rFonts w:cs="Arial"/>
          <w:highlight w:val="yellow"/>
        </w:rPr>
        <w:t>#SellerLegalName#</w:t>
      </w:r>
      <w:r w:rsidRPr="00885969">
        <w:rPr>
          <w:rFonts w:cs="Arial"/>
        </w:rPr>
        <w:t xml:space="preserve">, </w:t>
      </w:r>
      <w:r w:rsidRPr="00885969">
        <w:rPr>
          <w:rFonts w:cs="Arial"/>
          <w:highlight w:val="yellow"/>
        </w:rPr>
        <w:t>#a/an#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BTA</w:t>
      </w:r>
      <w:r w:rsidRPr="00885969">
        <w:rPr>
          <w:rFonts w:cs="Arial"/>
        </w:rPr>
        <w:t>”)</w:t>
      </w:r>
    </w:p>
    <w:p w14:paraId="74966655" w14:textId="6449254A" w:rsidR="00471CD0" w:rsidRPr="00885969" w:rsidRDefault="00471CD0" w:rsidP="00885969">
      <w:pPr>
        <w:rPr>
          <w:rFonts w:cs="Arial"/>
        </w:rPr>
      </w:pPr>
      <w:r w:rsidRPr="00885969">
        <w:rPr>
          <w:rFonts w:cs="Arial"/>
        </w:rPr>
        <w:t xml:space="preserve">GPC to cross through one of the following statements: </w:t>
      </w:r>
    </w:p>
    <w:p w14:paraId="58CF278F" w14:textId="65287580" w:rsidR="00471CD0" w:rsidRPr="00885969" w:rsidRDefault="00471CD0" w:rsidP="00F44AE6">
      <w:pPr>
        <w:pStyle w:val="BodyText"/>
        <w:numPr>
          <w:ilvl w:val="0"/>
          <w:numId w:val="31"/>
        </w:numPr>
        <w:rPr>
          <w:rFonts w:cs="Arial"/>
        </w:rPr>
      </w:pPr>
      <w:r w:rsidRPr="00885969">
        <w:rPr>
          <w:rFonts w:cs="Arial"/>
        </w:rPr>
        <w:t>GPC agrees that Substantial Completion has been achieved in accordance with Section 12.4 (</w:t>
      </w:r>
      <w:r w:rsidRPr="00885969">
        <w:rPr>
          <w:rFonts w:cs="Arial"/>
          <w:i/>
          <w:iCs/>
        </w:rPr>
        <w:t>Substantial Completion</w:t>
      </w:r>
      <w:r w:rsidRPr="00885969">
        <w:rPr>
          <w:rFonts w:cs="Arial"/>
        </w:rPr>
        <w:t>) and Exhibit W-2 (</w:t>
      </w:r>
      <w:r w:rsidRPr="00885969">
        <w:rPr>
          <w:rFonts w:cs="Arial"/>
          <w:i/>
          <w:iCs/>
        </w:rPr>
        <w:t>Substantial Completion Criteria</w:t>
      </w:r>
      <w:r w:rsidRPr="00885969">
        <w:rPr>
          <w:rFonts w:cs="Arial"/>
        </w:rPr>
        <w:t xml:space="preserve">) of the BTA. </w:t>
      </w:r>
      <w:r w:rsidR="00470C33" w:rsidRPr="00885969">
        <w:rPr>
          <w:rFonts w:cs="Arial"/>
        </w:rPr>
        <w:t xml:space="preserve">This </w:t>
      </w:r>
      <w:r w:rsidR="00470C33">
        <w:rPr>
          <w:rFonts w:cs="Arial"/>
        </w:rPr>
        <w:t>Substantial Completion Certificate</w:t>
      </w:r>
      <w:r w:rsidRPr="00885969">
        <w:rPr>
          <w:rFonts w:cs="Arial"/>
        </w:rPr>
        <w:t xml:space="preserve"> was received by GPC on the date first written above and is effective as of that date. </w:t>
      </w:r>
    </w:p>
    <w:p w14:paraId="1E2D72A4" w14:textId="77777777" w:rsidR="00471CD0" w:rsidRPr="00885969" w:rsidRDefault="00471CD0" w:rsidP="00F44AE6">
      <w:pPr>
        <w:pStyle w:val="BodyText"/>
        <w:numPr>
          <w:ilvl w:val="0"/>
          <w:numId w:val="31"/>
        </w:numPr>
        <w:rPr>
          <w:rFonts w:cs="Arial"/>
        </w:rPr>
      </w:pPr>
      <w:r w:rsidRPr="00885969">
        <w:rPr>
          <w:rFonts w:cs="Arial"/>
        </w:rPr>
        <w:t xml:space="preserve">GPC does not agree that Substantial Completion has been achieved by Seller due to the omissions, liens, or defects listed below and/or the incomplete nature of the specified portions of the Work listed below or on the attached sheet: </w:t>
      </w:r>
    </w:p>
    <w:p w14:paraId="5093CCC7" w14:textId="77777777" w:rsidR="00471CD0" w:rsidRPr="00885969" w:rsidRDefault="00471CD0" w:rsidP="00885969">
      <w:pPr>
        <w:pStyle w:val="BodyText"/>
        <w:ind w:left="720"/>
        <w:rPr>
          <w:rFonts w:cs="Arial"/>
        </w:rPr>
      </w:pPr>
      <w:r w:rsidRPr="00885969">
        <w:rPr>
          <w:rFonts w:cs="Arial"/>
        </w:rPr>
        <w:t>_______________________________________________________________________________________________________________________________________________________________________________________________________________________________________</w:t>
      </w:r>
    </w:p>
    <w:p w14:paraId="3D15885D" w14:textId="5C30A5BC" w:rsidR="00471CD0" w:rsidRPr="00885969" w:rsidRDefault="00471CD0" w:rsidP="00F44AE6">
      <w:pPr>
        <w:pStyle w:val="BodyText"/>
        <w:numPr>
          <w:ilvl w:val="0"/>
          <w:numId w:val="31"/>
        </w:numPr>
        <w:rPr>
          <w:rFonts w:cs="Arial"/>
        </w:rPr>
      </w:pPr>
      <w:r w:rsidRPr="00885969">
        <w:rPr>
          <w:rFonts w:cs="Arial"/>
        </w:rPr>
        <w:t xml:space="preserve">The person signing below is authorized to sign the Substantial Completion </w:t>
      </w:r>
      <w:r w:rsidR="00470C33">
        <w:rPr>
          <w:rFonts w:cs="Arial"/>
        </w:rPr>
        <w:t>Certificate</w:t>
      </w:r>
      <w:r w:rsidR="00470C33" w:rsidRPr="00885969">
        <w:rPr>
          <w:rFonts w:cs="Arial"/>
        </w:rPr>
        <w:t xml:space="preserve"> </w:t>
      </w:r>
      <w:r w:rsidRPr="00885969">
        <w:rPr>
          <w:rFonts w:cs="Arial"/>
        </w:rPr>
        <w:t xml:space="preserve">for and on behalf of GPC.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71CD0" w:rsidRPr="00885969" w14:paraId="5986BFEE" w14:textId="77777777" w:rsidTr="00EA6371">
        <w:tc>
          <w:tcPr>
            <w:tcW w:w="9360" w:type="dxa"/>
          </w:tcPr>
          <w:tbl>
            <w:tblPr>
              <w:tblW w:w="5029" w:type="dxa"/>
              <w:jc w:val="right"/>
              <w:tblCellMar>
                <w:left w:w="29" w:type="dxa"/>
                <w:right w:w="29" w:type="dxa"/>
              </w:tblCellMar>
              <w:tblLook w:val="0000" w:firstRow="0" w:lastRow="0" w:firstColumn="0" w:lastColumn="0" w:noHBand="0" w:noVBand="0"/>
            </w:tblPr>
            <w:tblGrid>
              <w:gridCol w:w="647"/>
              <w:gridCol w:w="4020"/>
              <w:gridCol w:w="362"/>
            </w:tblGrid>
            <w:tr w:rsidR="00471CD0" w:rsidRPr="00885969" w14:paraId="40C6C4D8" w14:textId="77777777" w:rsidTr="00EA6371">
              <w:trPr>
                <w:trHeight w:val="432"/>
                <w:jc w:val="right"/>
              </w:trPr>
              <w:tc>
                <w:tcPr>
                  <w:tcW w:w="4667" w:type="dxa"/>
                  <w:gridSpan w:val="2"/>
                  <w:tcBorders>
                    <w:top w:val="nil"/>
                    <w:left w:val="nil"/>
                    <w:bottom w:val="nil"/>
                    <w:right w:val="nil"/>
                  </w:tcBorders>
                  <w:tcMar>
                    <w:top w:w="0" w:type="dxa"/>
                    <w:left w:w="29" w:type="dxa"/>
                    <w:bottom w:w="0" w:type="dxa"/>
                    <w:right w:w="29" w:type="dxa"/>
                  </w:tcMar>
                </w:tcPr>
                <w:p w14:paraId="4102B8ED" w14:textId="77777777" w:rsidR="00471CD0" w:rsidRPr="00885969" w:rsidRDefault="00471CD0" w:rsidP="00885969">
                  <w:pPr>
                    <w:keepNext/>
                    <w:rPr>
                      <w:rFonts w:cs="Arial"/>
                      <w:b/>
                    </w:rPr>
                  </w:pPr>
                </w:p>
                <w:p w14:paraId="207D39AF" w14:textId="77777777" w:rsidR="00471CD0" w:rsidRPr="00885969" w:rsidRDefault="00471CD0" w:rsidP="00885969">
                  <w:pPr>
                    <w:keepNext/>
                    <w:rPr>
                      <w:rFonts w:cs="Arial"/>
                      <w:b/>
                    </w:rPr>
                  </w:pPr>
                  <w:r w:rsidRPr="00885969">
                    <w:rPr>
                      <w:rFonts w:cs="Arial"/>
                      <w:b/>
                    </w:rPr>
                    <w:t>Georgia Power Company</w:t>
                  </w:r>
                </w:p>
              </w:tc>
              <w:tc>
                <w:tcPr>
                  <w:tcW w:w="362" w:type="dxa"/>
                  <w:tcBorders>
                    <w:top w:val="nil"/>
                    <w:left w:val="nil"/>
                    <w:bottom w:val="nil"/>
                    <w:right w:val="nil"/>
                  </w:tcBorders>
                  <w:tcMar>
                    <w:top w:w="0" w:type="dxa"/>
                    <w:left w:w="29" w:type="dxa"/>
                    <w:bottom w:w="0" w:type="dxa"/>
                    <w:right w:w="29" w:type="dxa"/>
                  </w:tcMar>
                </w:tcPr>
                <w:p w14:paraId="7F1AC364" w14:textId="77777777" w:rsidR="00471CD0" w:rsidRPr="00885969" w:rsidRDefault="00471CD0" w:rsidP="00885969">
                  <w:pPr>
                    <w:keepNext/>
                    <w:rPr>
                      <w:rFonts w:cs="Arial"/>
                      <w:b/>
                    </w:rPr>
                  </w:pPr>
                </w:p>
              </w:tc>
            </w:tr>
            <w:tr w:rsidR="00471CD0" w:rsidRPr="00885969" w14:paraId="66EA249B" w14:textId="77777777" w:rsidTr="00EA6371">
              <w:trPr>
                <w:trHeight w:val="432"/>
                <w:jc w:val="right"/>
              </w:trPr>
              <w:tc>
                <w:tcPr>
                  <w:tcW w:w="647" w:type="dxa"/>
                  <w:tcBorders>
                    <w:top w:val="nil"/>
                    <w:left w:val="nil"/>
                    <w:bottom w:val="nil"/>
                    <w:right w:val="nil"/>
                  </w:tcBorders>
                  <w:tcMar>
                    <w:top w:w="0" w:type="dxa"/>
                    <w:left w:w="29" w:type="dxa"/>
                    <w:bottom w:w="0" w:type="dxa"/>
                    <w:right w:w="29" w:type="dxa"/>
                  </w:tcMar>
                  <w:vAlign w:val="bottom"/>
                </w:tcPr>
                <w:p w14:paraId="247A7381" w14:textId="77777777" w:rsidR="00471CD0" w:rsidRPr="00885969" w:rsidRDefault="00471CD0" w:rsidP="00885969">
                  <w:pPr>
                    <w:jc w:val="center"/>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08ADD7F6" w14:textId="77777777" w:rsidR="00471CD0" w:rsidRPr="00885969" w:rsidRDefault="00471CD0" w:rsidP="00885969">
                  <w:pPr>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10429F68" w14:textId="77777777" w:rsidR="00471CD0" w:rsidRPr="00885969" w:rsidRDefault="00471CD0" w:rsidP="00885969">
                  <w:pPr>
                    <w:jc w:val="right"/>
                    <w:rPr>
                      <w:rFonts w:cs="Arial"/>
                    </w:rPr>
                  </w:pPr>
                </w:p>
              </w:tc>
            </w:tr>
            <w:tr w:rsidR="00471CD0" w:rsidRPr="00885969" w14:paraId="13C84982" w14:textId="77777777" w:rsidTr="00EA6371">
              <w:trPr>
                <w:jc w:val="right"/>
              </w:trPr>
              <w:tc>
                <w:tcPr>
                  <w:tcW w:w="647" w:type="dxa"/>
                  <w:tcBorders>
                    <w:top w:val="nil"/>
                    <w:left w:val="nil"/>
                    <w:bottom w:val="nil"/>
                    <w:right w:val="nil"/>
                  </w:tcBorders>
                  <w:tcMar>
                    <w:top w:w="0" w:type="dxa"/>
                    <w:left w:w="29" w:type="dxa"/>
                    <w:bottom w:w="0" w:type="dxa"/>
                    <w:right w:w="29" w:type="dxa"/>
                  </w:tcMar>
                  <w:vAlign w:val="bottom"/>
                </w:tcPr>
                <w:p w14:paraId="3F8B479E"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5D475528" w14:textId="77777777" w:rsidR="00471CD0" w:rsidRPr="00885969" w:rsidRDefault="00471CD0" w:rsidP="00885969">
                  <w:pPr>
                    <w:rPr>
                      <w:rFonts w:cs="Arial"/>
                      <w:highlight w:val="yellow"/>
                    </w:rPr>
                  </w:pPr>
                  <w:r w:rsidRPr="00885969">
                    <w:rPr>
                      <w:rFonts w:cs="Arial"/>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14:paraId="149ADACB" w14:textId="77777777" w:rsidR="00471CD0" w:rsidRPr="00885969" w:rsidRDefault="00471CD0" w:rsidP="00885969">
                  <w:pPr>
                    <w:rPr>
                      <w:rFonts w:cs="Arial"/>
                      <w:highlight w:val="yellow"/>
                    </w:rPr>
                  </w:pPr>
                </w:p>
              </w:tc>
            </w:tr>
            <w:tr w:rsidR="00471CD0" w:rsidRPr="00885969" w14:paraId="5075E63A" w14:textId="77777777" w:rsidTr="00EA6371">
              <w:trPr>
                <w:jc w:val="right"/>
              </w:trPr>
              <w:tc>
                <w:tcPr>
                  <w:tcW w:w="647" w:type="dxa"/>
                  <w:tcBorders>
                    <w:top w:val="nil"/>
                    <w:left w:val="nil"/>
                    <w:bottom w:val="nil"/>
                    <w:right w:val="nil"/>
                  </w:tcBorders>
                  <w:tcMar>
                    <w:top w:w="0" w:type="dxa"/>
                    <w:left w:w="29" w:type="dxa"/>
                    <w:bottom w:w="0" w:type="dxa"/>
                    <w:right w:w="29" w:type="dxa"/>
                  </w:tcMar>
                  <w:vAlign w:val="bottom"/>
                </w:tcPr>
                <w:p w14:paraId="05B8B6B4"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1A45CCE4" w14:textId="77777777" w:rsidR="00471CD0" w:rsidRPr="00885969" w:rsidRDefault="00471CD0" w:rsidP="00885969">
                  <w:pPr>
                    <w:rPr>
                      <w:rFonts w:cs="Arial"/>
                      <w:highlight w:val="yellow"/>
                    </w:rPr>
                  </w:pPr>
                  <w:r w:rsidRPr="00885969">
                    <w:rPr>
                      <w:rFonts w:cs="Arial"/>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02D214D5" w14:textId="77777777" w:rsidR="00471CD0" w:rsidRPr="00885969" w:rsidRDefault="00471CD0" w:rsidP="00885969">
                  <w:pPr>
                    <w:rPr>
                      <w:rFonts w:cs="Arial"/>
                      <w:highlight w:val="yellow"/>
                    </w:rPr>
                  </w:pPr>
                </w:p>
              </w:tc>
            </w:tr>
            <w:tr w:rsidR="00471CD0" w:rsidRPr="00885969" w14:paraId="786F7887" w14:textId="77777777" w:rsidTr="00EA6371">
              <w:trPr>
                <w:trHeight w:val="432"/>
                <w:jc w:val="right"/>
              </w:trPr>
              <w:tc>
                <w:tcPr>
                  <w:tcW w:w="647" w:type="dxa"/>
                  <w:tcBorders>
                    <w:top w:val="nil"/>
                    <w:left w:val="nil"/>
                    <w:bottom w:val="nil"/>
                    <w:right w:val="nil"/>
                  </w:tcBorders>
                  <w:tcMar>
                    <w:top w:w="0" w:type="dxa"/>
                    <w:left w:w="29" w:type="dxa"/>
                    <w:bottom w:w="0" w:type="dxa"/>
                    <w:right w:w="29" w:type="dxa"/>
                  </w:tcMar>
                  <w:vAlign w:val="bottom"/>
                </w:tcPr>
                <w:p w14:paraId="560E1769" w14:textId="77777777" w:rsidR="00471CD0" w:rsidRPr="00885969" w:rsidRDefault="00471CD0" w:rsidP="00885969">
                  <w:pPr>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75A50DE7" w14:textId="77777777" w:rsidR="00471CD0" w:rsidRPr="00885969" w:rsidRDefault="00471CD0" w:rsidP="00885969">
                  <w:pPr>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5813534C" w14:textId="77777777" w:rsidR="00471CD0" w:rsidRPr="00885969" w:rsidRDefault="00471CD0" w:rsidP="00885969">
                  <w:pPr>
                    <w:jc w:val="right"/>
                    <w:rPr>
                      <w:rFonts w:cs="Arial"/>
                    </w:rPr>
                  </w:pPr>
                </w:p>
              </w:tc>
            </w:tr>
          </w:tbl>
          <w:p w14:paraId="676FBECA" w14:textId="77777777" w:rsidR="00471CD0" w:rsidRPr="00885969" w:rsidRDefault="00471CD0" w:rsidP="00885969">
            <w:pPr>
              <w:spacing w:before="120" w:after="120"/>
              <w:rPr>
                <w:rFonts w:cs="Arial"/>
                <w:b/>
                <w:u w:val="single"/>
              </w:rPr>
            </w:pPr>
          </w:p>
          <w:p w14:paraId="44F72D04" w14:textId="77777777" w:rsidR="00471CD0" w:rsidRPr="00885969" w:rsidRDefault="00471CD0" w:rsidP="00885969">
            <w:pPr>
              <w:tabs>
                <w:tab w:val="left" w:pos="3600"/>
                <w:tab w:val="left" w:pos="5040"/>
                <w:tab w:val="left" w:pos="9350"/>
              </w:tabs>
              <w:spacing w:before="120" w:after="120"/>
              <w:rPr>
                <w:rFonts w:eastAsia="Calibri" w:cs="Arial"/>
                <w:b/>
              </w:rPr>
            </w:pPr>
          </w:p>
        </w:tc>
      </w:tr>
    </w:tbl>
    <w:p w14:paraId="217DE042" w14:textId="77777777" w:rsidR="00471CD0" w:rsidRPr="00885969" w:rsidRDefault="00471CD0" w:rsidP="00885969">
      <w:pPr>
        <w:rPr>
          <w:rFonts w:cs="Arial"/>
        </w:rPr>
      </w:pPr>
    </w:p>
    <w:p w14:paraId="751112CC"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2B0B1F9C" w14:textId="647D3AC8" w:rsidR="00471CD0" w:rsidRPr="00885969" w:rsidRDefault="002E575B" w:rsidP="00885969">
      <w:pPr>
        <w:pStyle w:val="zGTitleExhibit"/>
        <w:rPr>
          <w:rFonts w:cs="Arial"/>
        </w:rPr>
      </w:pPr>
      <w:bookmarkStart w:id="815" w:name="_Toc151344757"/>
      <w:bookmarkStart w:id="816" w:name="_Toc176947614"/>
      <w:r>
        <w:rPr>
          <w:rFonts w:cs="Arial"/>
        </w:rPr>
        <w:lastRenderedPageBreak/>
        <w:t>E</w:t>
      </w:r>
      <w:r w:rsidR="00471CD0" w:rsidRPr="00885969">
        <w:rPr>
          <w:rFonts w:cs="Arial"/>
        </w:rPr>
        <w:t xml:space="preserve">xhibit </w:t>
      </w:r>
      <w:r w:rsidR="00202639">
        <w:rPr>
          <w:rFonts w:cs="Arial"/>
        </w:rPr>
        <w:t>H</w:t>
      </w:r>
      <w:r w:rsidR="00471CD0" w:rsidRPr="00885969">
        <w:rPr>
          <w:rFonts w:cs="Arial"/>
        </w:rPr>
        <w:t>-3 – form of final completion certificate</w:t>
      </w:r>
      <w:bookmarkEnd w:id="815"/>
      <w:bookmarkEnd w:id="816"/>
    </w:p>
    <w:p w14:paraId="64C8751E" w14:textId="51530F43" w:rsidR="00471CD0" w:rsidRPr="00885969" w:rsidRDefault="00471CD0" w:rsidP="00885969">
      <w:pPr>
        <w:pStyle w:val="zGTitle11"/>
        <w:spacing w:before="120" w:after="120"/>
        <w:rPr>
          <w:rFonts w:cs="Arial"/>
        </w:rPr>
      </w:pPr>
      <w:r w:rsidRPr="00885969">
        <w:rPr>
          <w:rFonts w:cs="Arial"/>
        </w:rPr>
        <w:t>Final Completion</w:t>
      </w:r>
      <w:r w:rsidR="00470C33">
        <w:rPr>
          <w:rFonts w:cs="Arial"/>
        </w:rPr>
        <w:t xml:space="preserve"> </w:t>
      </w:r>
      <w:r w:rsidR="00470C33" w:rsidRPr="00885969">
        <w:rPr>
          <w:rFonts w:cs="Arial"/>
        </w:rPr>
        <w:t>Certificate</w:t>
      </w:r>
    </w:p>
    <w:p w14:paraId="7941EABE" w14:textId="7A7D61BE" w:rsidR="00471CD0" w:rsidRPr="00885969" w:rsidRDefault="00471CD0" w:rsidP="00885969">
      <w:pPr>
        <w:ind w:left="720" w:hanging="720"/>
        <w:rPr>
          <w:rFonts w:cs="Arial"/>
        </w:rPr>
      </w:pPr>
      <w:r w:rsidRPr="00885969">
        <w:rPr>
          <w:rFonts w:cs="Arial"/>
        </w:rPr>
        <w:t>RE:</w:t>
      </w:r>
      <w:r w:rsidRPr="00885969">
        <w:rPr>
          <w:rFonts w:cs="Arial"/>
        </w:rPr>
        <w:tab/>
        <w:t xml:space="preserve">Build Transfer Agreement for </w:t>
      </w:r>
      <w:r w:rsidR="004756E7">
        <w:rPr>
          <w:rFonts w:cs="Arial"/>
        </w:rPr>
        <w:t>2024 DG RFP</w:t>
      </w:r>
      <w:r w:rsidRPr="00885969">
        <w:rPr>
          <w:rFonts w:cs="Arial"/>
        </w:rPr>
        <w:t xml:space="preserve">, dated as of </w:t>
      </w:r>
      <w:r w:rsidRPr="00885969">
        <w:rPr>
          <w:rFonts w:cs="Arial"/>
          <w:highlight w:val="yellow"/>
        </w:rPr>
        <w:t>#Date#</w:t>
      </w:r>
      <w:r w:rsidRPr="00885969">
        <w:rPr>
          <w:rFonts w:cs="Arial"/>
        </w:rPr>
        <w:t xml:space="preserve">, by and between Georgia Power Company and </w:t>
      </w:r>
      <w:r w:rsidRPr="00885969">
        <w:rPr>
          <w:rFonts w:cs="Arial"/>
          <w:highlight w:val="yellow"/>
        </w:rPr>
        <w:t>#SellerLegalName#</w:t>
      </w:r>
      <w:r w:rsidRPr="00885969">
        <w:rPr>
          <w:rFonts w:cs="Arial"/>
        </w:rPr>
        <w:t xml:space="preserve">, </w:t>
      </w:r>
      <w:r w:rsidRPr="00885969">
        <w:rPr>
          <w:rFonts w:cs="Arial"/>
          <w:highlight w:val="yellow"/>
        </w:rPr>
        <w:t>#a/an#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BTA</w:t>
      </w:r>
      <w:r w:rsidRPr="00885969">
        <w:rPr>
          <w:rFonts w:cs="Arial"/>
        </w:rPr>
        <w:t>”)</w:t>
      </w:r>
    </w:p>
    <w:p w14:paraId="15BBF087" w14:textId="1A456270" w:rsidR="00471CD0" w:rsidRPr="00885969" w:rsidRDefault="00471CD0" w:rsidP="00885969">
      <w:pPr>
        <w:rPr>
          <w:rFonts w:cs="Arial"/>
        </w:rPr>
      </w:pPr>
      <w:r w:rsidRPr="00885969">
        <w:rPr>
          <w:rFonts w:cs="Arial"/>
        </w:rPr>
        <w:t xml:space="preserve">DATE: </w:t>
      </w:r>
    </w:p>
    <w:p w14:paraId="7086A864" w14:textId="5BECD741" w:rsidR="00471CD0" w:rsidRPr="00885969" w:rsidRDefault="00471CD0" w:rsidP="00F44AE6">
      <w:pPr>
        <w:pStyle w:val="BodyText"/>
        <w:numPr>
          <w:ilvl w:val="0"/>
          <w:numId w:val="32"/>
        </w:numPr>
        <w:rPr>
          <w:rFonts w:cs="Arial"/>
        </w:rPr>
      </w:pPr>
      <w:r w:rsidRPr="00885969">
        <w:rPr>
          <w:rFonts w:cs="Arial"/>
        </w:rPr>
        <w:t xml:space="preserve">The Final Completion </w:t>
      </w:r>
      <w:r w:rsidR="00C90D95">
        <w:rPr>
          <w:rFonts w:cs="Arial"/>
        </w:rPr>
        <w:t>Certificate</w:t>
      </w:r>
      <w:r w:rsidR="00C90D95" w:rsidRPr="00885969">
        <w:rPr>
          <w:rFonts w:cs="Arial"/>
        </w:rPr>
        <w:t xml:space="preserve"> </w:t>
      </w:r>
      <w:r w:rsidRPr="00885969">
        <w:rPr>
          <w:rFonts w:cs="Arial"/>
        </w:rPr>
        <w:t>is delivered to you pursuant to Section 12.6.1 (</w:t>
      </w:r>
      <w:r w:rsidR="003D6785">
        <w:rPr>
          <w:rFonts w:cs="Arial"/>
          <w:i/>
          <w:iCs/>
        </w:rPr>
        <w:t>Final</w:t>
      </w:r>
      <w:r w:rsidR="003D6785" w:rsidRPr="00885969">
        <w:rPr>
          <w:rFonts w:cs="Arial"/>
          <w:i/>
          <w:iCs/>
        </w:rPr>
        <w:t xml:space="preserve"> </w:t>
      </w:r>
      <w:r w:rsidRPr="00885969">
        <w:rPr>
          <w:rFonts w:cs="Arial"/>
          <w:i/>
          <w:iCs/>
        </w:rPr>
        <w:t>Completion</w:t>
      </w:r>
      <w:r w:rsidR="00C90D95">
        <w:rPr>
          <w:rFonts w:cs="Arial"/>
          <w:i/>
          <w:iCs/>
        </w:rPr>
        <w:t xml:space="preserve"> Certificate</w:t>
      </w:r>
      <w:r w:rsidRPr="00885969">
        <w:rPr>
          <w:rFonts w:cs="Arial"/>
        </w:rPr>
        <w:t xml:space="preserve">) of the BTA. </w:t>
      </w:r>
      <w:r w:rsidR="00C90D95" w:rsidRPr="00885969">
        <w:rPr>
          <w:rFonts w:cs="Arial"/>
        </w:rPr>
        <w:t xml:space="preserve">Capitalized terms used in this </w:t>
      </w:r>
      <w:r w:rsidR="00C90D95">
        <w:rPr>
          <w:rFonts w:cs="Arial"/>
        </w:rPr>
        <w:t>Final Completion</w:t>
      </w:r>
      <w:r w:rsidRPr="00885969">
        <w:rPr>
          <w:rFonts w:cs="Arial"/>
        </w:rPr>
        <w:t xml:space="preserve"> Certificate and not otherwise defined have the meanings specified in the BTA and all section references refer to the BTA. </w:t>
      </w:r>
    </w:p>
    <w:p w14:paraId="78F6FA90" w14:textId="77777777" w:rsidR="00471CD0" w:rsidRPr="00885969" w:rsidRDefault="00471CD0" w:rsidP="00F44AE6">
      <w:pPr>
        <w:pStyle w:val="BodyText"/>
        <w:numPr>
          <w:ilvl w:val="0"/>
          <w:numId w:val="32"/>
        </w:numPr>
        <w:rPr>
          <w:rFonts w:cs="Arial"/>
        </w:rPr>
      </w:pPr>
      <w:r w:rsidRPr="00885969">
        <w:rPr>
          <w:rFonts w:cs="Arial"/>
        </w:rPr>
        <w:t xml:space="preserve">Seller certifies and represents that the following statements are true as of the date of delivery to GPC: </w:t>
      </w:r>
    </w:p>
    <w:p w14:paraId="35F7586E" w14:textId="77777777" w:rsidR="00471CD0" w:rsidRPr="00885969" w:rsidRDefault="00471CD0" w:rsidP="00F44AE6">
      <w:pPr>
        <w:pStyle w:val="BodyText"/>
        <w:numPr>
          <w:ilvl w:val="1"/>
          <w:numId w:val="32"/>
        </w:numPr>
        <w:rPr>
          <w:rFonts w:cs="Arial"/>
        </w:rPr>
      </w:pPr>
      <w:r w:rsidRPr="00885969">
        <w:rPr>
          <w:rFonts w:cs="Arial"/>
        </w:rPr>
        <w:t>Seller has satisfied all of the requirements for the achievement of Final Completion as required by 12.6 (</w:t>
      </w:r>
      <w:r w:rsidRPr="00885969">
        <w:rPr>
          <w:rFonts w:cs="Arial"/>
          <w:i/>
          <w:iCs/>
        </w:rPr>
        <w:t>Final Completion</w:t>
      </w:r>
      <w:r w:rsidRPr="00885969">
        <w:rPr>
          <w:rFonts w:cs="Arial"/>
        </w:rPr>
        <w:t>) and Exhibit W-3 (</w:t>
      </w:r>
      <w:r w:rsidRPr="00885969">
        <w:rPr>
          <w:rFonts w:cs="Arial"/>
          <w:i/>
          <w:iCs/>
        </w:rPr>
        <w:t>Final Completion Criteria</w:t>
      </w:r>
      <w:r w:rsidRPr="00885969">
        <w:rPr>
          <w:rFonts w:cs="Arial"/>
        </w:rPr>
        <w:t xml:space="preserve">) of the BTA. </w:t>
      </w:r>
    </w:p>
    <w:p w14:paraId="6D084003" w14:textId="17715102" w:rsidR="00C90D95" w:rsidRPr="00885969" w:rsidRDefault="00C90D95" w:rsidP="00C90D95">
      <w:pPr>
        <w:pStyle w:val="BodyText"/>
        <w:numPr>
          <w:ilvl w:val="1"/>
          <w:numId w:val="32"/>
        </w:numPr>
        <w:rPr>
          <w:rFonts w:cs="Arial"/>
        </w:rPr>
      </w:pPr>
      <w:r w:rsidRPr="00885969">
        <w:rPr>
          <w:rFonts w:cs="Arial"/>
        </w:rPr>
        <w:t>As required by Section 12.6.1 (</w:t>
      </w:r>
      <w:r>
        <w:rPr>
          <w:rFonts w:cs="Arial"/>
          <w:i/>
          <w:iCs/>
        </w:rPr>
        <w:t>Final Completion Certificate</w:t>
      </w:r>
      <w:r w:rsidRPr="00885969">
        <w:rPr>
          <w:rFonts w:cs="Arial"/>
        </w:rPr>
        <w:t xml:space="preserve">) of the BTA, Seller delivers this </w:t>
      </w:r>
      <w:r>
        <w:rPr>
          <w:rFonts w:cs="Arial"/>
        </w:rPr>
        <w:t>Final Completion Certificate</w:t>
      </w:r>
      <w:r w:rsidRPr="00885969">
        <w:rPr>
          <w:rFonts w:cs="Arial"/>
        </w:rPr>
        <w:t xml:space="preserve">, completed except for signature by GPC, to GPC’s duly authorized representative on the above date. </w:t>
      </w:r>
    </w:p>
    <w:p w14:paraId="1FF5CCBB" w14:textId="713D7418" w:rsidR="00471CD0" w:rsidRPr="00885969" w:rsidRDefault="00471CD0" w:rsidP="00F44AE6">
      <w:pPr>
        <w:pStyle w:val="BodyText"/>
        <w:numPr>
          <w:ilvl w:val="0"/>
          <w:numId w:val="32"/>
        </w:numPr>
        <w:rPr>
          <w:rFonts w:cs="Arial"/>
        </w:rPr>
      </w:pPr>
      <w:r w:rsidRPr="00885969">
        <w:rPr>
          <w:rFonts w:cs="Arial"/>
        </w:rPr>
        <w:t xml:space="preserve">The person signing below is authorized to submit this Final Completion </w:t>
      </w:r>
      <w:r w:rsidR="00C90D95">
        <w:rPr>
          <w:rFonts w:cs="Arial"/>
        </w:rPr>
        <w:t>Certificate</w:t>
      </w:r>
      <w:r w:rsidR="00C90D95" w:rsidRPr="00885969">
        <w:rPr>
          <w:rFonts w:cs="Arial"/>
        </w:rPr>
        <w:t xml:space="preserve"> </w:t>
      </w:r>
      <w:r w:rsidRPr="00885969">
        <w:rPr>
          <w:rFonts w:cs="Arial"/>
        </w:rPr>
        <w:t xml:space="preserve">to GPC for and on behalf of Seller. </w:t>
      </w:r>
    </w:p>
    <w:tbl>
      <w:tblPr>
        <w:tblW w:w="9936" w:type="dxa"/>
        <w:tblLayout w:type="fixed"/>
        <w:tblCellMar>
          <w:left w:w="29" w:type="dxa"/>
          <w:right w:w="29" w:type="dxa"/>
        </w:tblCellMar>
        <w:tblLook w:val="01E0" w:firstRow="1" w:lastRow="1" w:firstColumn="1" w:lastColumn="1" w:noHBand="0" w:noVBand="0"/>
      </w:tblPr>
      <w:tblGrid>
        <w:gridCol w:w="9936"/>
      </w:tblGrid>
      <w:tr w:rsidR="00471CD0" w:rsidRPr="00885969" w14:paraId="093EF6BF" w14:textId="77777777" w:rsidTr="00EA6371">
        <w:trPr>
          <w:cantSplit/>
          <w:trHeight w:val="432"/>
        </w:trPr>
        <w:tc>
          <w:tcPr>
            <w:tcW w:w="9936" w:type="dxa"/>
          </w:tcPr>
          <w:p w14:paraId="4C7A7AD4" w14:textId="77777777" w:rsidR="00471CD0" w:rsidRPr="00885969" w:rsidRDefault="00471CD0" w:rsidP="00885969">
            <w:pPr>
              <w:pStyle w:val="zGTableSig12"/>
              <w:spacing w:after="120"/>
              <w:rPr>
                <w:w w:val="0"/>
                <w:highlight w:val="yellow"/>
              </w:rPr>
            </w:pPr>
          </w:p>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00471CD0" w:rsidRPr="00885969" w14:paraId="16F3602A" w14:textId="77777777" w:rsidTr="00EA6371">
              <w:trPr>
                <w:trHeight w:val="432"/>
                <w:jc w:val="right"/>
              </w:trPr>
              <w:tc>
                <w:tcPr>
                  <w:tcW w:w="4907" w:type="dxa"/>
                  <w:gridSpan w:val="2"/>
                  <w:tcMar>
                    <w:top w:w="0" w:type="dxa"/>
                    <w:left w:w="29" w:type="dxa"/>
                    <w:bottom w:w="0" w:type="dxa"/>
                    <w:right w:w="29" w:type="dxa"/>
                  </w:tcMar>
                </w:tcPr>
                <w:p w14:paraId="11C6E95D" w14:textId="77777777" w:rsidR="00471CD0" w:rsidRPr="00885969" w:rsidRDefault="00471CD0" w:rsidP="00885969">
                  <w:pPr>
                    <w:keepNext/>
                    <w:rPr>
                      <w:rFonts w:cs="Arial"/>
                      <w:b/>
                      <w:highlight w:val="yellow"/>
                    </w:rPr>
                  </w:pPr>
                  <w:r w:rsidRPr="00885969">
                    <w:rPr>
                      <w:rFonts w:cs="Arial"/>
                      <w:b/>
                      <w:highlight w:val="yellow"/>
                    </w:rPr>
                    <w:t xml:space="preserve"> #SellerLegalName#</w:t>
                  </w:r>
                </w:p>
              </w:tc>
            </w:tr>
            <w:tr w:rsidR="00471CD0" w:rsidRPr="00885969" w14:paraId="28B2ED98" w14:textId="77777777" w:rsidTr="00F73D33">
              <w:trPr>
                <w:trHeight w:val="432"/>
                <w:jc w:val="right"/>
              </w:trPr>
              <w:tc>
                <w:tcPr>
                  <w:tcW w:w="700" w:type="dxa"/>
                  <w:tcMar>
                    <w:top w:w="0" w:type="dxa"/>
                    <w:left w:w="29" w:type="dxa"/>
                    <w:bottom w:w="0" w:type="dxa"/>
                    <w:right w:w="29" w:type="dxa"/>
                  </w:tcMar>
                  <w:vAlign w:val="bottom"/>
                </w:tcPr>
                <w:p w14:paraId="11BCFAC3" w14:textId="77777777" w:rsidR="00471CD0" w:rsidRPr="00885969" w:rsidRDefault="00471CD0" w:rsidP="00885969">
                  <w:pPr>
                    <w:jc w:val="center"/>
                    <w:rPr>
                      <w:rFonts w:cs="Arial"/>
                    </w:rPr>
                  </w:pPr>
                  <w:r w:rsidRPr="00885969">
                    <w:rPr>
                      <w:rFonts w:cs="Arial"/>
                    </w:rPr>
                    <w:t>By:</w:t>
                  </w:r>
                </w:p>
              </w:tc>
              <w:tc>
                <w:tcPr>
                  <w:tcW w:w="4207" w:type="dxa"/>
                  <w:tcBorders>
                    <w:bottom w:val="single" w:sz="4" w:space="0" w:color="auto"/>
                  </w:tcBorders>
                  <w:tcMar>
                    <w:top w:w="0" w:type="dxa"/>
                    <w:left w:w="29" w:type="dxa"/>
                    <w:bottom w:w="0" w:type="dxa"/>
                    <w:right w:w="29" w:type="dxa"/>
                  </w:tcMar>
                  <w:vAlign w:val="bottom"/>
                </w:tcPr>
                <w:p w14:paraId="19ECB39A" w14:textId="77777777" w:rsidR="00471CD0" w:rsidRPr="00885969" w:rsidRDefault="00471CD0" w:rsidP="00885969">
                  <w:pPr>
                    <w:jc w:val="right"/>
                    <w:rPr>
                      <w:rFonts w:cs="Arial"/>
                      <w:b/>
                      <w:u w:val="single"/>
                    </w:rPr>
                  </w:pPr>
                </w:p>
              </w:tc>
            </w:tr>
            <w:tr w:rsidR="00471CD0" w:rsidRPr="00885969" w14:paraId="61F5F822" w14:textId="77777777" w:rsidTr="00F73D33">
              <w:trPr>
                <w:jc w:val="right"/>
              </w:trPr>
              <w:tc>
                <w:tcPr>
                  <w:tcW w:w="700" w:type="dxa"/>
                  <w:tcMar>
                    <w:top w:w="0" w:type="dxa"/>
                    <w:left w:w="29" w:type="dxa"/>
                    <w:bottom w:w="0" w:type="dxa"/>
                    <w:right w:w="29" w:type="dxa"/>
                  </w:tcMar>
                  <w:vAlign w:val="bottom"/>
                </w:tcPr>
                <w:p w14:paraId="7351A11B" w14:textId="77777777" w:rsidR="00471CD0" w:rsidRPr="00885969" w:rsidRDefault="00471CD0" w:rsidP="00885969">
                  <w:pPr>
                    <w:rPr>
                      <w:rFonts w:cs="Arial"/>
                    </w:rPr>
                  </w:pPr>
                </w:p>
              </w:tc>
              <w:tc>
                <w:tcPr>
                  <w:tcW w:w="4207" w:type="dxa"/>
                  <w:tcBorders>
                    <w:top w:val="single" w:sz="4" w:space="0" w:color="auto"/>
                  </w:tcBorders>
                  <w:tcMar>
                    <w:top w:w="0" w:type="dxa"/>
                    <w:left w:w="29" w:type="dxa"/>
                    <w:bottom w:w="0" w:type="dxa"/>
                    <w:right w:w="29" w:type="dxa"/>
                  </w:tcMar>
                  <w:vAlign w:val="bottom"/>
                </w:tcPr>
                <w:p w14:paraId="1D9E6E30" w14:textId="77777777" w:rsidR="00471CD0" w:rsidRPr="00885969" w:rsidRDefault="00471CD0" w:rsidP="00885969">
                  <w:pPr>
                    <w:rPr>
                      <w:rFonts w:cs="Arial"/>
                      <w:highlight w:val="yellow"/>
                    </w:rPr>
                  </w:pPr>
                  <w:r w:rsidRPr="00885969">
                    <w:rPr>
                      <w:rFonts w:cs="Arial"/>
                      <w:highlight w:val="yellow"/>
                    </w:rPr>
                    <w:t>#SellerSignatureName#</w:t>
                  </w:r>
                </w:p>
              </w:tc>
            </w:tr>
            <w:tr w:rsidR="00471CD0" w:rsidRPr="00885969" w14:paraId="40218140" w14:textId="77777777" w:rsidTr="00F73D33">
              <w:trPr>
                <w:jc w:val="right"/>
              </w:trPr>
              <w:tc>
                <w:tcPr>
                  <w:tcW w:w="700" w:type="dxa"/>
                  <w:tcMar>
                    <w:top w:w="0" w:type="dxa"/>
                    <w:left w:w="29" w:type="dxa"/>
                    <w:bottom w:w="0" w:type="dxa"/>
                    <w:right w:w="29" w:type="dxa"/>
                  </w:tcMar>
                  <w:vAlign w:val="bottom"/>
                </w:tcPr>
                <w:p w14:paraId="343D223E" w14:textId="77777777" w:rsidR="00471CD0" w:rsidRPr="00885969" w:rsidRDefault="00471CD0" w:rsidP="00885969">
                  <w:pPr>
                    <w:rPr>
                      <w:rFonts w:cs="Arial"/>
                    </w:rPr>
                  </w:pPr>
                </w:p>
              </w:tc>
              <w:tc>
                <w:tcPr>
                  <w:tcW w:w="4207" w:type="dxa"/>
                  <w:tcMar>
                    <w:top w:w="0" w:type="dxa"/>
                    <w:left w:w="29" w:type="dxa"/>
                    <w:bottom w:w="0" w:type="dxa"/>
                    <w:right w:w="29" w:type="dxa"/>
                  </w:tcMar>
                  <w:vAlign w:val="bottom"/>
                </w:tcPr>
                <w:p w14:paraId="285781F6" w14:textId="77777777" w:rsidR="00471CD0" w:rsidRPr="00885969" w:rsidRDefault="00471CD0" w:rsidP="00885969">
                  <w:pPr>
                    <w:rPr>
                      <w:rFonts w:cs="Arial"/>
                      <w:highlight w:val="yellow"/>
                    </w:rPr>
                  </w:pPr>
                  <w:r w:rsidRPr="00885969">
                    <w:rPr>
                      <w:rFonts w:cs="Arial"/>
                      <w:highlight w:val="yellow"/>
                    </w:rPr>
                    <w:t>#SellerSignatureTitle#</w:t>
                  </w:r>
                </w:p>
              </w:tc>
            </w:tr>
            <w:tr w:rsidR="00471CD0" w:rsidRPr="00885969" w14:paraId="33E24556" w14:textId="77777777" w:rsidTr="00F73D33">
              <w:trPr>
                <w:trHeight w:val="432"/>
                <w:jc w:val="right"/>
              </w:trPr>
              <w:tc>
                <w:tcPr>
                  <w:tcW w:w="700" w:type="dxa"/>
                  <w:tcMar>
                    <w:top w:w="0" w:type="dxa"/>
                    <w:left w:w="29" w:type="dxa"/>
                    <w:bottom w:w="0" w:type="dxa"/>
                    <w:right w:w="29" w:type="dxa"/>
                  </w:tcMar>
                  <w:vAlign w:val="bottom"/>
                </w:tcPr>
                <w:p w14:paraId="606847A5" w14:textId="77777777" w:rsidR="00471CD0" w:rsidRPr="00885969" w:rsidRDefault="00471CD0" w:rsidP="00885969">
                  <w:pPr>
                    <w:jc w:val="right"/>
                    <w:rPr>
                      <w:rFonts w:cs="Arial"/>
                    </w:rPr>
                  </w:pPr>
                  <w:r w:rsidRPr="00885969">
                    <w:rPr>
                      <w:rFonts w:cs="Arial"/>
                    </w:rPr>
                    <w:t>Date:</w:t>
                  </w:r>
                </w:p>
              </w:tc>
              <w:tc>
                <w:tcPr>
                  <w:tcW w:w="4207" w:type="dxa"/>
                  <w:tcBorders>
                    <w:bottom w:val="single" w:sz="4" w:space="0" w:color="auto"/>
                  </w:tcBorders>
                  <w:tcMar>
                    <w:top w:w="0" w:type="dxa"/>
                    <w:left w:w="29" w:type="dxa"/>
                    <w:bottom w:w="0" w:type="dxa"/>
                    <w:right w:w="29" w:type="dxa"/>
                  </w:tcMar>
                  <w:vAlign w:val="bottom"/>
                </w:tcPr>
                <w:p w14:paraId="1B916527" w14:textId="77777777" w:rsidR="00471CD0" w:rsidRPr="00885969" w:rsidRDefault="00471CD0" w:rsidP="00885969">
                  <w:pPr>
                    <w:jc w:val="right"/>
                    <w:rPr>
                      <w:rFonts w:cs="Arial"/>
                      <w:b/>
                      <w:u w:val="single"/>
                    </w:rPr>
                  </w:pPr>
                </w:p>
              </w:tc>
            </w:tr>
          </w:tbl>
          <w:p w14:paraId="0A8AC89D" w14:textId="77777777" w:rsidR="00471CD0" w:rsidRPr="00885969" w:rsidRDefault="00471CD0" w:rsidP="00885969">
            <w:pPr>
              <w:pStyle w:val="zGTableSig12"/>
              <w:spacing w:after="120"/>
              <w:rPr>
                <w:w w:val="0"/>
                <w:highlight w:val="yellow"/>
              </w:rPr>
            </w:pPr>
          </w:p>
        </w:tc>
      </w:tr>
    </w:tbl>
    <w:p w14:paraId="4F8CAA58" w14:textId="77777777" w:rsidR="00471CD0" w:rsidRPr="00885969" w:rsidRDefault="00471CD0" w:rsidP="00885969">
      <w:pPr>
        <w:rPr>
          <w:rFonts w:cs="Arial"/>
        </w:rPr>
      </w:pPr>
      <w:r w:rsidRPr="00885969">
        <w:rPr>
          <w:rFonts w:cs="Arial"/>
        </w:rPr>
        <w:br w:type="page"/>
      </w:r>
    </w:p>
    <w:p w14:paraId="626FCB35" w14:textId="5D9BA9AA" w:rsidR="00471CD0" w:rsidRPr="00885969" w:rsidRDefault="00471CD0" w:rsidP="00885969">
      <w:pPr>
        <w:pStyle w:val="zGTitle11"/>
        <w:spacing w:before="120" w:after="120"/>
        <w:rPr>
          <w:rFonts w:cs="Arial"/>
        </w:rPr>
      </w:pPr>
      <w:r w:rsidRPr="00885969">
        <w:rPr>
          <w:rFonts w:cs="Arial"/>
        </w:rPr>
        <w:lastRenderedPageBreak/>
        <w:t>Final Completion</w:t>
      </w:r>
      <w:r w:rsidR="00C90D95">
        <w:rPr>
          <w:rFonts w:cs="Arial"/>
        </w:rPr>
        <w:t xml:space="preserve"> </w:t>
      </w:r>
      <w:r w:rsidR="00C90D95" w:rsidRPr="00885969">
        <w:rPr>
          <w:rFonts w:cs="Arial"/>
        </w:rPr>
        <w:t>Certificate</w:t>
      </w:r>
    </w:p>
    <w:p w14:paraId="75D396E7" w14:textId="37C8BCCB" w:rsidR="00471CD0" w:rsidRPr="00885969" w:rsidRDefault="00471CD0" w:rsidP="00885969">
      <w:pPr>
        <w:ind w:left="720" w:hanging="720"/>
        <w:rPr>
          <w:rFonts w:cs="Arial"/>
        </w:rPr>
      </w:pPr>
      <w:r w:rsidRPr="00885969">
        <w:rPr>
          <w:rFonts w:cs="Arial"/>
        </w:rPr>
        <w:t>RE:</w:t>
      </w:r>
      <w:r w:rsidRPr="00885969">
        <w:rPr>
          <w:rFonts w:cs="Arial"/>
        </w:rPr>
        <w:tab/>
        <w:t xml:space="preserve">Build Transfer Agreement for </w:t>
      </w:r>
      <w:r w:rsidR="005958E4">
        <w:rPr>
          <w:rFonts w:cs="Arial"/>
        </w:rPr>
        <w:t>2024 DG</w:t>
      </w:r>
      <w:r w:rsidRPr="00885969">
        <w:rPr>
          <w:rFonts w:cs="Arial"/>
        </w:rPr>
        <w:t xml:space="preserve"> RFP, dated as of </w:t>
      </w:r>
      <w:r w:rsidRPr="00885969">
        <w:rPr>
          <w:rFonts w:cs="Arial"/>
          <w:highlight w:val="yellow"/>
        </w:rPr>
        <w:t>#Date#</w:t>
      </w:r>
      <w:r w:rsidRPr="00885969">
        <w:rPr>
          <w:rFonts w:cs="Arial"/>
        </w:rPr>
        <w:t xml:space="preserve">, by and between Georgia Power Company and </w:t>
      </w:r>
      <w:r w:rsidRPr="00885969">
        <w:rPr>
          <w:rFonts w:cs="Arial"/>
          <w:highlight w:val="yellow"/>
        </w:rPr>
        <w:t>#SellerLegalName#</w:t>
      </w:r>
      <w:r w:rsidRPr="00885969">
        <w:rPr>
          <w:rFonts w:cs="Arial"/>
        </w:rPr>
        <w:t xml:space="preserve">, </w:t>
      </w:r>
      <w:r w:rsidRPr="00885969">
        <w:rPr>
          <w:rFonts w:cs="Arial"/>
          <w:highlight w:val="yellow"/>
        </w:rPr>
        <w:t>#a/an#</w:t>
      </w:r>
      <w:r w:rsidRPr="00885969">
        <w:rPr>
          <w:rFonts w:cs="Arial"/>
        </w:rPr>
        <w:t xml:space="preserve"> </w:t>
      </w:r>
      <w:r w:rsidRPr="00885969">
        <w:rPr>
          <w:rFonts w:cs="Arial"/>
          <w:highlight w:val="yellow"/>
        </w:rPr>
        <w:t>#OrgState#</w:t>
      </w:r>
      <w:r w:rsidRPr="00885969">
        <w:rPr>
          <w:rFonts w:cs="Arial"/>
        </w:rPr>
        <w:t xml:space="preserve"> </w:t>
      </w:r>
      <w:r w:rsidRPr="00885969">
        <w:rPr>
          <w:rFonts w:cs="Arial"/>
          <w:highlight w:val="yellow"/>
        </w:rPr>
        <w:t>#limited liability company#</w:t>
      </w:r>
      <w:r w:rsidRPr="00885969">
        <w:rPr>
          <w:rFonts w:cs="Arial"/>
        </w:rPr>
        <w:t xml:space="preserve"> </w:t>
      </w:r>
      <w:r w:rsidRPr="00885969">
        <w:rPr>
          <w:rFonts w:cs="Arial"/>
          <w:b/>
          <w:i/>
          <w:iCs/>
          <w:color w:val="FF0000"/>
          <w:highlight w:val="cyan"/>
          <w:u w:val="single"/>
        </w:rPr>
        <w:t>OR</w:t>
      </w:r>
      <w:r w:rsidRPr="00885969">
        <w:rPr>
          <w:rFonts w:cs="Arial"/>
          <w:b/>
          <w:i/>
        </w:rPr>
        <w:t xml:space="preserve"> </w:t>
      </w:r>
      <w:r w:rsidRPr="00885969">
        <w:rPr>
          <w:rFonts w:cs="Arial"/>
          <w:highlight w:val="yellow"/>
        </w:rPr>
        <w:t>#OtherOrgStructure#</w:t>
      </w:r>
      <w:r w:rsidRPr="00885969">
        <w:rPr>
          <w:rFonts w:cs="Arial"/>
        </w:rPr>
        <w:t xml:space="preserve"> “</w:t>
      </w:r>
      <w:r w:rsidRPr="00885969">
        <w:rPr>
          <w:rFonts w:cs="Arial"/>
          <w:b/>
          <w:bCs/>
        </w:rPr>
        <w:t>BTA</w:t>
      </w:r>
      <w:r w:rsidRPr="00885969">
        <w:rPr>
          <w:rFonts w:cs="Arial"/>
        </w:rPr>
        <w:t>”)</w:t>
      </w:r>
    </w:p>
    <w:p w14:paraId="2ED06D19" w14:textId="2AFF9003" w:rsidR="00471CD0" w:rsidRPr="00885969" w:rsidRDefault="00471CD0" w:rsidP="00885969">
      <w:pPr>
        <w:rPr>
          <w:rFonts w:cs="Arial"/>
        </w:rPr>
      </w:pPr>
      <w:r w:rsidRPr="00885969">
        <w:rPr>
          <w:rFonts w:cs="Arial"/>
        </w:rPr>
        <w:t xml:space="preserve">GPC to cross through one of the following statements: </w:t>
      </w:r>
    </w:p>
    <w:p w14:paraId="580C985F" w14:textId="29449BE2" w:rsidR="00471CD0" w:rsidRPr="00885969" w:rsidRDefault="00471CD0" w:rsidP="00F44AE6">
      <w:pPr>
        <w:pStyle w:val="BodyText"/>
        <w:numPr>
          <w:ilvl w:val="0"/>
          <w:numId w:val="33"/>
        </w:numPr>
        <w:rPr>
          <w:rFonts w:cs="Arial"/>
        </w:rPr>
      </w:pPr>
      <w:r w:rsidRPr="00885969">
        <w:rPr>
          <w:rFonts w:cs="Arial"/>
        </w:rPr>
        <w:t>GPC agrees that Final Completion has been achieved pursuant to Section 12.6 (</w:t>
      </w:r>
      <w:r w:rsidRPr="00885969">
        <w:rPr>
          <w:rFonts w:cs="Arial"/>
          <w:i/>
          <w:iCs/>
        </w:rPr>
        <w:t>Final Completion</w:t>
      </w:r>
      <w:r w:rsidRPr="00885969">
        <w:rPr>
          <w:rFonts w:cs="Arial"/>
        </w:rPr>
        <w:t>) and Exhibit W-3 (</w:t>
      </w:r>
      <w:r w:rsidRPr="00885969">
        <w:rPr>
          <w:rFonts w:cs="Arial"/>
          <w:i/>
          <w:iCs/>
        </w:rPr>
        <w:t>Final Completion Criteria</w:t>
      </w:r>
      <w:r w:rsidRPr="00885969">
        <w:rPr>
          <w:rFonts w:cs="Arial"/>
        </w:rPr>
        <w:t xml:space="preserve">) of the BTA. </w:t>
      </w:r>
      <w:r w:rsidR="007400D4" w:rsidRPr="00885969">
        <w:rPr>
          <w:rFonts w:cs="Arial"/>
        </w:rPr>
        <w:t xml:space="preserve">This </w:t>
      </w:r>
      <w:r w:rsidR="007400D4">
        <w:rPr>
          <w:rFonts w:cs="Arial"/>
        </w:rPr>
        <w:t>Final Completion Certificate</w:t>
      </w:r>
      <w:r w:rsidRPr="00885969">
        <w:rPr>
          <w:rFonts w:cs="Arial"/>
        </w:rPr>
        <w:t xml:space="preserve"> was received by GPC on the date first written above and is effective as of that date. </w:t>
      </w:r>
    </w:p>
    <w:p w14:paraId="763E59E3" w14:textId="77777777" w:rsidR="00471CD0" w:rsidRPr="00885969" w:rsidRDefault="00471CD0" w:rsidP="00F44AE6">
      <w:pPr>
        <w:pStyle w:val="BodyText"/>
        <w:numPr>
          <w:ilvl w:val="0"/>
          <w:numId w:val="33"/>
        </w:numPr>
        <w:rPr>
          <w:rFonts w:cs="Arial"/>
        </w:rPr>
      </w:pPr>
      <w:r w:rsidRPr="00885969">
        <w:rPr>
          <w:rFonts w:cs="Arial"/>
        </w:rPr>
        <w:t xml:space="preserve">GPC does not agree that Final Completion has been achieved by Seller due to the omissions, liens, or defects listed below and/or the incomplete nature of the specified portions of the Work listed below or on the attached sheet: </w:t>
      </w:r>
    </w:p>
    <w:p w14:paraId="510B5073" w14:textId="77777777" w:rsidR="00471CD0" w:rsidRPr="00885969" w:rsidRDefault="00471CD0" w:rsidP="00885969">
      <w:pPr>
        <w:pStyle w:val="BodyText"/>
        <w:ind w:left="720"/>
        <w:rPr>
          <w:rFonts w:cs="Arial"/>
        </w:rPr>
      </w:pPr>
      <w:r w:rsidRPr="00885969">
        <w:rPr>
          <w:rFonts w:cs="Arial"/>
        </w:rPr>
        <w:t>_______________________________________________________________________________________________________________________________________________________________________________________________________________________________________</w:t>
      </w:r>
    </w:p>
    <w:p w14:paraId="1BC6AE22" w14:textId="481CE9F1" w:rsidR="00471CD0" w:rsidRPr="00885969" w:rsidRDefault="00471CD0" w:rsidP="00F44AE6">
      <w:pPr>
        <w:pStyle w:val="BodyText"/>
        <w:numPr>
          <w:ilvl w:val="0"/>
          <w:numId w:val="33"/>
        </w:numPr>
        <w:rPr>
          <w:rFonts w:cs="Arial"/>
        </w:rPr>
      </w:pPr>
      <w:r w:rsidRPr="00885969">
        <w:rPr>
          <w:rFonts w:cs="Arial"/>
        </w:rPr>
        <w:t xml:space="preserve">The person signing below is authorized to sign the Final Completion </w:t>
      </w:r>
      <w:r w:rsidR="007400D4">
        <w:rPr>
          <w:rFonts w:cs="Arial"/>
        </w:rPr>
        <w:t>Certificate</w:t>
      </w:r>
      <w:r w:rsidR="007400D4" w:rsidRPr="00885969">
        <w:rPr>
          <w:rFonts w:cs="Arial"/>
        </w:rPr>
        <w:t xml:space="preserve"> </w:t>
      </w:r>
      <w:r w:rsidRPr="00885969">
        <w:rPr>
          <w:rFonts w:cs="Arial"/>
        </w:rPr>
        <w:t xml:space="preserve">for and on behalf of GPC.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471CD0" w:rsidRPr="00885969" w14:paraId="4B8346EC" w14:textId="77777777" w:rsidTr="00EA6371">
        <w:tc>
          <w:tcPr>
            <w:tcW w:w="9360" w:type="dxa"/>
          </w:tcPr>
          <w:tbl>
            <w:tblPr>
              <w:tblW w:w="5029" w:type="dxa"/>
              <w:jc w:val="right"/>
              <w:tblCellMar>
                <w:left w:w="29" w:type="dxa"/>
                <w:right w:w="29" w:type="dxa"/>
              </w:tblCellMar>
              <w:tblLook w:val="0000" w:firstRow="0" w:lastRow="0" w:firstColumn="0" w:lastColumn="0" w:noHBand="0" w:noVBand="0"/>
            </w:tblPr>
            <w:tblGrid>
              <w:gridCol w:w="647"/>
              <w:gridCol w:w="4020"/>
              <w:gridCol w:w="362"/>
            </w:tblGrid>
            <w:tr w:rsidR="00471CD0" w:rsidRPr="00885969" w14:paraId="76C75316" w14:textId="77777777" w:rsidTr="00EA6371">
              <w:trPr>
                <w:trHeight w:val="432"/>
                <w:jc w:val="right"/>
              </w:trPr>
              <w:tc>
                <w:tcPr>
                  <w:tcW w:w="4667" w:type="dxa"/>
                  <w:gridSpan w:val="2"/>
                  <w:tcBorders>
                    <w:top w:val="nil"/>
                    <w:left w:val="nil"/>
                    <w:bottom w:val="nil"/>
                    <w:right w:val="nil"/>
                  </w:tcBorders>
                  <w:tcMar>
                    <w:top w:w="0" w:type="dxa"/>
                    <w:left w:w="29" w:type="dxa"/>
                    <w:bottom w:w="0" w:type="dxa"/>
                    <w:right w:w="29" w:type="dxa"/>
                  </w:tcMar>
                </w:tcPr>
                <w:p w14:paraId="6850449C" w14:textId="77777777" w:rsidR="00471CD0" w:rsidRPr="00885969" w:rsidRDefault="00471CD0" w:rsidP="00885969">
                  <w:pPr>
                    <w:keepNext/>
                    <w:rPr>
                      <w:rFonts w:cs="Arial"/>
                      <w:b/>
                    </w:rPr>
                  </w:pPr>
                </w:p>
                <w:p w14:paraId="6A651087" w14:textId="77777777" w:rsidR="00471CD0" w:rsidRPr="00885969" w:rsidRDefault="00471CD0" w:rsidP="00885969">
                  <w:pPr>
                    <w:keepNext/>
                    <w:rPr>
                      <w:rFonts w:cs="Arial"/>
                      <w:b/>
                    </w:rPr>
                  </w:pPr>
                  <w:r w:rsidRPr="00885969">
                    <w:rPr>
                      <w:rFonts w:cs="Arial"/>
                      <w:b/>
                    </w:rPr>
                    <w:t>Georgia Power Company</w:t>
                  </w:r>
                </w:p>
              </w:tc>
              <w:tc>
                <w:tcPr>
                  <w:tcW w:w="362" w:type="dxa"/>
                  <w:tcBorders>
                    <w:top w:val="nil"/>
                    <w:left w:val="nil"/>
                    <w:bottom w:val="nil"/>
                    <w:right w:val="nil"/>
                  </w:tcBorders>
                  <w:tcMar>
                    <w:top w:w="0" w:type="dxa"/>
                    <w:left w:w="29" w:type="dxa"/>
                    <w:bottom w:w="0" w:type="dxa"/>
                    <w:right w:w="29" w:type="dxa"/>
                  </w:tcMar>
                </w:tcPr>
                <w:p w14:paraId="4237EE8C" w14:textId="77777777" w:rsidR="00471CD0" w:rsidRPr="00885969" w:rsidRDefault="00471CD0" w:rsidP="00885969">
                  <w:pPr>
                    <w:keepNext/>
                    <w:rPr>
                      <w:rFonts w:cs="Arial"/>
                      <w:b/>
                    </w:rPr>
                  </w:pPr>
                </w:p>
              </w:tc>
            </w:tr>
            <w:tr w:rsidR="00471CD0" w:rsidRPr="00885969" w14:paraId="02E15CF3" w14:textId="77777777" w:rsidTr="00EA6371">
              <w:trPr>
                <w:trHeight w:val="432"/>
                <w:jc w:val="right"/>
              </w:trPr>
              <w:tc>
                <w:tcPr>
                  <w:tcW w:w="647" w:type="dxa"/>
                  <w:tcBorders>
                    <w:top w:val="nil"/>
                    <w:left w:val="nil"/>
                    <w:bottom w:val="nil"/>
                    <w:right w:val="nil"/>
                  </w:tcBorders>
                  <w:tcMar>
                    <w:top w:w="0" w:type="dxa"/>
                    <w:left w:w="29" w:type="dxa"/>
                    <w:bottom w:w="0" w:type="dxa"/>
                    <w:right w:w="29" w:type="dxa"/>
                  </w:tcMar>
                  <w:vAlign w:val="bottom"/>
                </w:tcPr>
                <w:p w14:paraId="57CB7837" w14:textId="77777777" w:rsidR="00471CD0" w:rsidRPr="00885969" w:rsidRDefault="00471CD0" w:rsidP="00885969">
                  <w:pPr>
                    <w:jc w:val="center"/>
                    <w:rPr>
                      <w:rFonts w:cs="Arial"/>
                    </w:rPr>
                  </w:pPr>
                  <w:r w:rsidRPr="00885969">
                    <w:rPr>
                      <w:rFonts w:cs="Arial"/>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33CFAE52" w14:textId="77777777" w:rsidR="00471CD0" w:rsidRPr="00885969" w:rsidRDefault="00471CD0" w:rsidP="00885969">
                  <w:pPr>
                    <w:jc w:val="right"/>
                    <w:rPr>
                      <w:rFonts w:cs="Arial"/>
                    </w:rPr>
                  </w:pPr>
                </w:p>
              </w:tc>
              <w:tc>
                <w:tcPr>
                  <w:tcW w:w="362" w:type="dxa"/>
                  <w:tcBorders>
                    <w:top w:val="nil"/>
                    <w:left w:val="nil"/>
                    <w:bottom w:val="nil"/>
                    <w:right w:val="nil"/>
                  </w:tcBorders>
                  <w:tcMar>
                    <w:top w:w="0" w:type="dxa"/>
                    <w:left w:w="29" w:type="dxa"/>
                    <w:bottom w:w="0" w:type="dxa"/>
                    <w:right w:w="29" w:type="dxa"/>
                  </w:tcMar>
                  <w:vAlign w:val="bottom"/>
                </w:tcPr>
                <w:p w14:paraId="415F5F8C" w14:textId="77777777" w:rsidR="00471CD0" w:rsidRPr="00885969" w:rsidRDefault="00471CD0" w:rsidP="00885969">
                  <w:pPr>
                    <w:jc w:val="right"/>
                    <w:rPr>
                      <w:rFonts w:cs="Arial"/>
                    </w:rPr>
                  </w:pPr>
                </w:p>
              </w:tc>
            </w:tr>
            <w:tr w:rsidR="00471CD0" w:rsidRPr="00885969" w14:paraId="0FE348F7" w14:textId="77777777" w:rsidTr="00EA6371">
              <w:trPr>
                <w:jc w:val="right"/>
              </w:trPr>
              <w:tc>
                <w:tcPr>
                  <w:tcW w:w="647" w:type="dxa"/>
                  <w:tcBorders>
                    <w:top w:val="nil"/>
                    <w:left w:val="nil"/>
                    <w:bottom w:val="nil"/>
                    <w:right w:val="nil"/>
                  </w:tcBorders>
                  <w:tcMar>
                    <w:top w:w="0" w:type="dxa"/>
                    <w:left w:w="29" w:type="dxa"/>
                    <w:bottom w:w="0" w:type="dxa"/>
                    <w:right w:w="29" w:type="dxa"/>
                  </w:tcMar>
                  <w:vAlign w:val="bottom"/>
                </w:tcPr>
                <w:p w14:paraId="1AB776A6"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0B4F83C5" w14:textId="77777777" w:rsidR="00471CD0" w:rsidRPr="00885969" w:rsidRDefault="00471CD0" w:rsidP="00885969">
                  <w:pPr>
                    <w:rPr>
                      <w:rFonts w:cs="Arial"/>
                      <w:highlight w:val="yellow"/>
                    </w:rPr>
                  </w:pPr>
                  <w:r w:rsidRPr="00885969">
                    <w:rPr>
                      <w:rFonts w:cs="Arial"/>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14:paraId="047ECF4C" w14:textId="77777777" w:rsidR="00471CD0" w:rsidRPr="00885969" w:rsidRDefault="00471CD0" w:rsidP="00885969">
                  <w:pPr>
                    <w:rPr>
                      <w:rFonts w:cs="Arial"/>
                      <w:highlight w:val="yellow"/>
                    </w:rPr>
                  </w:pPr>
                </w:p>
              </w:tc>
            </w:tr>
            <w:tr w:rsidR="00471CD0" w:rsidRPr="00885969" w14:paraId="06060621" w14:textId="77777777" w:rsidTr="00EA6371">
              <w:trPr>
                <w:jc w:val="right"/>
              </w:trPr>
              <w:tc>
                <w:tcPr>
                  <w:tcW w:w="647" w:type="dxa"/>
                  <w:tcBorders>
                    <w:top w:val="nil"/>
                    <w:left w:val="nil"/>
                    <w:bottom w:val="nil"/>
                    <w:right w:val="nil"/>
                  </w:tcBorders>
                  <w:tcMar>
                    <w:top w:w="0" w:type="dxa"/>
                    <w:left w:w="29" w:type="dxa"/>
                    <w:bottom w:w="0" w:type="dxa"/>
                    <w:right w:w="29" w:type="dxa"/>
                  </w:tcMar>
                  <w:vAlign w:val="bottom"/>
                </w:tcPr>
                <w:p w14:paraId="1D72E19B" w14:textId="77777777" w:rsidR="00471CD0" w:rsidRPr="00885969" w:rsidRDefault="00471CD0" w:rsidP="00885969">
                  <w:pPr>
                    <w:jc w:val="right"/>
                    <w:rPr>
                      <w:rFonts w:cs="Arial"/>
                    </w:rPr>
                  </w:pPr>
                </w:p>
              </w:tc>
              <w:tc>
                <w:tcPr>
                  <w:tcW w:w="4020" w:type="dxa"/>
                  <w:tcBorders>
                    <w:top w:val="nil"/>
                    <w:left w:val="nil"/>
                    <w:bottom w:val="nil"/>
                    <w:right w:val="nil"/>
                  </w:tcBorders>
                  <w:tcMar>
                    <w:top w:w="0" w:type="dxa"/>
                    <w:left w:w="29" w:type="dxa"/>
                    <w:bottom w:w="0" w:type="dxa"/>
                    <w:right w:w="29" w:type="dxa"/>
                  </w:tcMar>
                  <w:vAlign w:val="bottom"/>
                </w:tcPr>
                <w:p w14:paraId="5B45C1C9" w14:textId="77777777" w:rsidR="00471CD0" w:rsidRPr="00885969" w:rsidRDefault="00471CD0" w:rsidP="00885969">
                  <w:pPr>
                    <w:rPr>
                      <w:rFonts w:cs="Arial"/>
                      <w:highlight w:val="yellow"/>
                    </w:rPr>
                  </w:pPr>
                  <w:r w:rsidRPr="00885969">
                    <w:rPr>
                      <w:rFonts w:cs="Arial"/>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1E282AFE" w14:textId="77777777" w:rsidR="00471CD0" w:rsidRPr="00885969" w:rsidRDefault="00471CD0" w:rsidP="00885969">
                  <w:pPr>
                    <w:rPr>
                      <w:rFonts w:cs="Arial"/>
                      <w:highlight w:val="yellow"/>
                    </w:rPr>
                  </w:pPr>
                </w:p>
              </w:tc>
            </w:tr>
            <w:tr w:rsidR="00471CD0" w:rsidRPr="00885969" w14:paraId="30B3754B" w14:textId="77777777" w:rsidTr="00EA6371">
              <w:trPr>
                <w:trHeight w:val="432"/>
                <w:jc w:val="right"/>
              </w:trPr>
              <w:tc>
                <w:tcPr>
                  <w:tcW w:w="647" w:type="dxa"/>
                  <w:tcBorders>
                    <w:top w:val="nil"/>
                    <w:left w:val="nil"/>
                    <w:bottom w:val="nil"/>
                    <w:right w:val="nil"/>
                  </w:tcBorders>
                  <w:tcMar>
                    <w:top w:w="0" w:type="dxa"/>
                    <w:left w:w="29" w:type="dxa"/>
                    <w:bottom w:w="0" w:type="dxa"/>
                    <w:right w:w="29" w:type="dxa"/>
                  </w:tcMar>
                  <w:vAlign w:val="bottom"/>
                </w:tcPr>
                <w:p w14:paraId="3025C7C7" w14:textId="77777777" w:rsidR="00471CD0" w:rsidRPr="00885969" w:rsidRDefault="00471CD0" w:rsidP="00885969">
                  <w:pPr>
                    <w:jc w:val="right"/>
                    <w:rPr>
                      <w:rFonts w:cs="Arial"/>
                    </w:rPr>
                  </w:pPr>
                  <w:r w:rsidRPr="00885969">
                    <w:rPr>
                      <w:rFonts w:cs="Arial"/>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346DE214" w14:textId="77777777" w:rsidR="00471CD0" w:rsidRPr="00885969" w:rsidRDefault="00471CD0" w:rsidP="00885969">
                  <w:pPr>
                    <w:jc w:val="right"/>
                    <w:rPr>
                      <w:rFonts w:cs="Arial"/>
                      <w:b/>
                      <w:u w:val="single"/>
                    </w:rPr>
                  </w:pPr>
                </w:p>
              </w:tc>
              <w:tc>
                <w:tcPr>
                  <w:tcW w:w="362" w:type="dxa"/>
                  <w:tcBorders>
                    <w:top w:val="nil"/>
                    <w:left w:val="nil"/>
                    <w:bottom w:val="nil"/>
                    <w:right w:val="nil"/>
                  </w:tcBorders>
                  <w:tcMar>
                    <w:top w:w="0" w:type="dxa"/>
                    <w:left w:w="29" w:type="dxa"/>
                    <w:bottom w:w="0" w:type="dxa"/>
                    <w:right w:w="29" w:type="dxa"/>
                  </w:tcMar>
                  <w:vAlign w:val="bottom"/>
                </w:tcPr>
                <w:p w14:paraId="7686E95C" w14:textId="77777777" w:rsidR="00471CD0" w:rsidRPr="00885969" w:rsidRDefault="00471CD0" w:rsidP="00885969">
                  <w:pPr>
                    <w:jc w:val="right"/>
                    <w:rPr>
                      <w:rFonts w:cs="Arial"/>
                    </w:rPr>
                  </w:pPr>
                </w:p>
              </w:tc>
            </w:tr>
          </w:tbl>
          <w:p w14:paraId="6FA79649" w14:textId="77777777" w:rsidR="00471CD0" w:rsidRPr="00885969" w:rsidRDefault="00471CD0" w:rsidP="00885969">
            <w:pPr>
              <w:spacing w:before="120" w:after="120"/>
              <w:rPr>
                <w:rFonts w:cs="Arial"/>
                <w:b/>
                <w:u w:val="single"/>
              </w:rPr>
            </w:pPr>
          </w:p>
          <w:p w14:paraId="0B3D58C5" w14:textId="77777777" w:rsidR="00471CD0" w:rsidRPr="00885969" w:rsidRDefault="00471CD0" w:rsidP="00885969">
            <w:pPr>
              <w:tabs>
                <w:tab w:val="left" w:pos="3600"/>
                <w:tab w:val="left" w:pos="5040"/>
                <w:tab w:val="left" w:pos="9350"/>
              </w:tabs>
              <w:spacing w:before="120" w:after="120"/>
              <w:rPr>
                <w:rFonts w:eastAsia="Calibri" w:cs="Arial"/>
                <w:b/>
              </w:rPr>
            </w:pPr>
          </w:p>
        </w:tc>
      </w:tr>
    </w:tbl>
    <w:p w14:paraId="06449EE9" w14:textId="77777777" w:rsidR="00471CD0" w:rsidRPr="00885969" w:rsidRDefault="00471CD0" w:rsidP="00885969">
      <w:pPr>
        <w:rPr>
          <w:rFonts w:cs="Arial"/>
        </w:rPr>
      </w:pPr>
    </w:p>
    <w:p w14:paraId="1190F596" w14:textId="77777777" w:rsidR="00471CD0" w:rsidRPr="00885969" w:rsidRDefault="00471CD0" w:rsidP="00885969">
      <w:pPr>
        <w:rPr>
          <w:rFonts w:cs="Arial"/>
        </w:rPr>
      </w:pPr>
    </w:p>
    <w:p w14:paraId="012A4407"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4D806D6D" w14:textId="0303F2A1" w:rsidR="00471CD0" w:rsidRPr="00885969" w:rsidRDefault="002E575B" w:rsidP="00885969">
      <w:pPr>
        <w:pStyle w:val="zGTitleExhibit"/>
        <w:rPr>
          <w:rFonts w:cs="Arial"/>
        </w:rPr>
      </w:pPr>
      <w:bookmarkStart w:id="817" w:name="_Toc151344758"/>
      <w:bookmarkStart w:id="818" w:name="_Toc176947615"/>
      <w:r>
        <w:rPr>
          <w:rFonts w:cs="Arial"/>
        </w:rPr>
        <w:lastRenderedPageBreak/>
        <w:t>E</w:t>
      </w:r>
      <w:r w:rsidR="00471CD0" w:rsidRPr="00885969">
        <w:rPr>
          <w:rFonts w:cs="Arial"/>
        </w:rPr>
        <w:t xml:space="preserve">xhibit </w:t>
      </w:r>
      <w:r>
        <w:rPr>
          <w:rFonts w:cs="Arial"/>
        </w:rPr>
        <w:t>I</w:t>
      </w:r>
      <w:r w:rsidR="00471CD0" w:rsidRPr="00885969">
        <w:rPr>
          <w:rFonts w:cs="Arial"/>
        </w:rPr>
        <w:t xml:space="preserve"> – </w:t>
      </w:r>
      <w:r>
        <w:rPr>
          <w:rFonts w:cs="Arial"/>
        </w:rPr>
        <w:t>EPC</w:t>
      </w:r>
      <w:r w:rsidR="00471CD0" w:rsidRPr="00885969">
        <w:rPr>
          <w:rFonts w:cs="Arial"/>
        </w:rPr>
        <w:t xml:space="preserve"> </w:t>
      </w:r>
      <w:r>
        <w:rPr>
          <w:rFonts w:cs="Arial"/>
        </w:rPr>
        <w:t>C</w:t>
      </w:r>
      <w:r w:rsidR="00471CD0" w:rsidRPr="00885969">
        <w:rPr>
          <w:rFonts w:cs="Arial"/>
        </w:rPr>
        <w:t>ontract</w:t>
      </w:r>
      <w:bookmarkEnd w:id="817"/>
      <w:bookmarkEnd w:id="818"/>
    </w:p>
    <w:p w14:paraId="45DDFAE3" w14:textId="77777777" w:rsidR="00471CD0" w:rsidRPr="00885969" w:rsidRDefault="00471CD0" w:rsidP="00885969">
      <w:pPr>
        <w:pStyle w:val="zGTitle11"/>
        <w:spacing w:before="120" w:after="120"/>
        <w:rPr>
          <w:rFonts w:cs="Arial"/>
        </w:rPr>
      </w:pPr>
      <w:r w:rsidRPr="00885969">
        <w:rPr>
          <w:rFonts w:cs="Arial"/>
          <w:highlight w:val="yellow"/>
        </w:rPr>
        <w:t>[To be provided by Seller during BTA finalization]</w:t>
      </w:r>
    </w:p>
    <w:p w14:paraId="6FEEA211" w14:textId="77777777" w:rsidR="00471CD0" w:rsidRPr="00885969" w:rsidRDefault="00471CD0" w:rsidP="00885969">
      <w:pPr>
        <w:pStyle w:val="zGTitle11"/>
        <w:spacing w:before="120" w:after="120"/>
        <w:rPr>
          <w:rFonts w:cs="Arial"/>
        </w:rPr>
      </w:pPr>
    </w:p>
    <w:p w14:paraId="30CC4A95" w14:textId="77777777" w:rsidR="00471CD0" w:rsidRPr="00885969" w:rsidRDefault="00471CD0" w:rsidP="00885969">
      <w:pPr>
        <w:pStyle w:val="zGTitleExhibit"/>
        <w:rPr>
          <w:rFonts w:cs="Arial"/>
        </w:rPr>
        <w:sectPr w:rsidR="00471CD0" w:rsidRPr="00885969" w:rsidSect="00730340">
          <w:pgSz w:w="12240" w:h="15840" w:code="1"/>
          <w:pgMar w:top="1080" w:right="1080" w:bottom="936" w:left="1224" w:header="432" w:footer="576" w:gutter="0"/>
          <w:cols w:space="720"/>
          <w:docGrid w:linePitch="360"/>
        </w:sectPr>
      </w:pPr>
    </w:p>
    <w:p w14:paraId="2855F8E4" w14:textId="70936312" w:rsidR="00471CD0" w:rsidRPr="00885969" w:rsidRDefault="0053583E" w:rsidP="00885969">
      <w:pPr>
        <w:pStyle w:val="zGTitleExhibit"/>
        <w:rPr>
          <w:rFonts w:cs="Arial"/>
        </w:rPr>
      </w:pPr>
      <w:bookmarkStart w:id="819" w:name="_Toc151344759"/>
      <w:bookmarkStart w:id="820" w:name="_Toc176947616"/>
      <w:r w:rsidRPr="00885969">
        <w:rPr>
          <w:rFonts w:cs="Arial"/>
        </w:rPr>
        <w:lastRenderedPageBreak/>
        <w:t>E</w:t>
      </w:r>
      <w:r>
        <w:rPr>
          <w:rFonts w:cs="Arial"/>
        </w:rPr>
        <w:t>xhibit J</w:t>
      </w:r>
      <w:r w:rsidR="00471CD0" w:rsidRPr="00885969">
        <w:rPr>
          <w:rFonts w:cs="Arial"/>
        </w:rPr>
        <w:t xml:space="preserve"> – </w:t>
      </w:r>
      <w:r>
        <w:rPr>
          <w:rFonts w:cs="Arial"/>
        </w:rPr>
        <w:t>S</w:t>
      </w:r>
      <w:r w:rsidR="00471CD0" w:rsidRPr="00885969">
        <w:rPr>
          <w:rFonts w:cs="Arial"/>
        </w:rPr>
        <w:t xml:space="preserve">ubcontractors </w:t>
      </w:r>
      <w:r>
        <w:rPr>
          <w:rFonts w:cs="Arial"/>
        </w:rPr>
        <w:t>Pre-Approved by GPC</w:t>
      </w:r>
      <w:bookmarkEnd w:id="819"/>
      <w:bookmarkEnd w:id="820"/>
    </w:p>
    <w:p w14:paraId="053A169A" w14:textId="1847AF46" w:rsidR="00471CD0" w:rsidRPr="00885969" w:rsidRDefault="00471CD0" w:rsidP="00885969">
      <w:pPr>
        <w:pStyle w:val="zGTitle11"/>
        <w:spacing w:before="120" w:after="120"/>
        <w:rPr>
          <w:rFonts w:cs="Arial"/>
        </w:rPr>
      </w:pPr>
    </w:p>
    <w:p w14:paraId="2081C845" w14:textId="77777777" w:rsidR="00471CD0" w:rsidRPr="00885969" w:rsidRDefault="00471CD0" w:rsidP="00885969">
      <w:pPr>
        <w:pStyle w:val="zGTitle11"/>
        <w:spacing w:before="120" w:after="120"/>
        <w:rPr>
          <w:rFonts w:cs="Arial"/>
        </w:rPr>
      </w:pPr>
      <w:r w:rsidRPr="00885969">
        <w:rPr>
          <w:rFonts w:cs="Arial"/>
        </w:rPr>
        <w:t>Southern Company</w:t>
      </w:r>
    </w:p>
    <w:p w14:paraId="2DECCCFE" w14:textId="600B4161" w:rsidR="00471CD0" w:rsidRPr="00885969" w:rsidRDefault="00471CD0" w:rsidP="00885969">
      <w:pPr>
        <w:pStyle w:val="zGTitle11"/>
        <w:spacing w:before="120" w:after="120"/>
        <w:rPr>
          <w:rFonts w:eastAsia="Cambria" w:cs="Arial"/>
        </w:rPr>
      </w:pPr>
      <w:r w:rsidRPr="00885969">
        <w:rPr>
          <w:rFonts w:cs="Arial"/>
        </w:rPr>
        <w:t xml:space="preserve">Technical </w:t>
      </w:r>
      <w:r w:rsidR="00C55DC1">
        <w:rPr>
          <w:rFonts w:cs="Arial"/>
        </w:rPr>
        <w:t>Shared</w:t>
      </w:r>
      <w:r w:rsidRPr="00885969">
        <w:rPr>
          <w:rFonts w:cs="Arial"/>
        </w:rPr>
        <w:t xml:space="preserve"> Services</w:t>
      </w:r>
    </w:p>
    <w:p w14:paraId="70810283" w14:textId="77777777" w:rsidR="00471CD0" w:rsidRPr="00885969" w:rsidRDefault="00471CD0" w:rsidP="00885969">
      <w:pPr>
        <w:pStyle w:val="zGTitle11"/>
        <w:spacing w:before="120" w:after="120"/>
        <w:rPr>
          <w:rFonts w:cs="Arial"/>
        </w:rPr>
      </w:pPr>
      <w:r w:rsidRPr="00885969">
        <w:rPr>
          <w:rFonts w:cs="Arial"/>
        </w:rPr>
        <w:t>for</w:t>
      </w:r>
    </w:p>
    <w:p w14:paraId="204A5E6B" w14:textId="78D69CDF" w:rsidR="00471CD0" w:rsidRPr="00885969" w:rsidRDefault="00471CD0" w:rsidP="00885969">
      <w:pPr>
        <w:pStyle w:val="zGTitle11"/>
        <w:spacing w:before="120" w:after="120"/>
        <w:rPr>
          <w:rFonts w:cs="Arial"/>
        </w:rPr>
      </w:pPr>
      <w:r w:rsidRPr="00885969">
        <w:rPr>
          <w:rFonts w:cs="Arial"/>
          <w:color w:val="000000" w:themeColor="text1"/>
          <w:highlight w:val="yellow"/>
        </w:rPr>
        <w:t>#</w:t>
      </w:r>
      <w:r w:rsidR="00235DC4" w:rsidRPr="00885969">
        <w:rPr>
          <w:rFonts w:cs="Arial"/>
          <w:color w:val="000000" w:themeColor="text1"/>
          <w:highlight w:val="yellow"/>
        </w:rPr>
        <w:t>Project</w:t>
      </w:r>
      <w:r w:rsidRPr="00885969">
        <w:rPr>
          <w:rFonts w:cs="Arial"/>
          <w:color w:val="000000" w:themeColor="text1"/>
          <w:highlight w:val="yellow"/>
        </w:rPr>
        <w:t>Name#</w:t>
      </w:r>
      <w:r w:rsidRPr="00885969">
        <w:rPr>
          <w:rFonts w:cs="Arial"/>
          <w:highlight w:val="yellow"/>
        </w:rPr>
        <w:t xml:space="preserve"> – #City, #State</w:t>
      </w:r>
    </w:p>
    <w:p w14:paraId="6014E80A" w14:textId="77777777" w:rsidR="00471CD0" w:rsidRPr="00885969" w:rsidRDefault="00471CD0" w:rsidP="00885969">
      <w:pPr>
        <w:jc w:val="center"/>
        <w:rPr>
          <w:rFonts w:cs="Arial"/>
        </w:rPr>
      </w:pPr>
      <w:r w:rsidRPr="00885969">
        <w:rPr>
          <w:rFonts w:cs="Arial"/>
        </w:rPr>
        <w:br w:type="page"/>
      </w:r>
    </w:p>
    <w:tbl>
      <w:tblPr>
        <w:tblStyle w:val="TableGrid"/>
        <w:tblW w:w="9805" w:type="dxa"/>
        <w:jc w:val="center"/>
        <w:tblLook w:val="04A0" w:firstRow="1" w:lastRow="0" w:firstColumn="1" w:lastColumn="0" w:noHBand="0" w:noVBand="1"/>
      </w:tblPr>
      <w:tblGrid>
        <w:gridCol w:w="3775"/>
        <w:gridCol w:w="3015"/>
        <w:gridCol w:w="3015"/>
      </w:tblGrid>
      <w:tr w:rsidR="00471CD0" w:rsidRPr="00885969" w14:paraId="3D6DFEC0" w14:textId="77777777" w:rsidTr="00EA6371">
        <w:trPr>
          <w:jc w:val="center"/>
        </w:trPr>
        <w:tc>
          <w:tcPr>
            <w:tcW w:w="3775" w:type="dxa"/>
            <w:shd w:val="clear" w:color="auto" w:fill="D9D9D9" w:themeFill="background1" w:themeFillShade="D9"/>
          </w:tcPr>
          <w:p w14:paraId="1D16B82D" w14:textId="77777777" w:rsidR="00471CD0" w:rsidRPr="00885969" w:rsidRDefault="00471CD0" w:rsidP="00885969">
            <w:pPr>
              <w:pStyle w:val="zGNormal6"/>
              <w:spacing w:after="120"/>
              <w:jc w:val="center"/>
              <w:rPr>
                <w:b/>
                <w:bCs/>
              </w:rPr>
            </w:pPr>
            <w:r w:rsidRPr="00885969">
              <w:rPr>
                <w:b/>
                <w:bCs/>
              </w:rPr>
              <w:lastRenderedPageBreak/>
              <w:t>Component</w:t>
            </w:r>
          </w:p>
        </w:tc>
        <w:tc>
          <w:tcPr>
            <w:tcW w:w="6030" w:type="dxa"/>
            <w:gridSpan w:val="2"/>
            <w:shd w:val="clear" w:color="auto" w:fill="D9D9D9" w:themeFill="background1" w:themeFillShade="D9"/>
          </w:tcPr>
          <w:p w14:paraId="0BA46972" w14:textId="4E62E2BD" w:rsidR="00471CD0" w:rsidRPr="00885969" w:rsidRDefault="00471CD0" w:rsidP="00885969">
            <w:pPr>
              <w:pStyle w:val="zGNormal6"/>
              <w:spacing w:after="120"/>
              <w:jc w:val="center"/>
              <w:rPr>
                <w:b/>
                <w:bCs/>
              </w:rPr>
            </w:pPr>
            <w:r w:rsidRPr="00885969">
              <w:rPr>
                <w:b/>
                <w:bCs/>
              </w:rPr>
              <w:t>Recommended Vendors</w:t>
            </w:r>
          </w:p>
        </w:tc>
      </w:tr>
      <w:tr w:rsidR="00471CD0" w:rsidRPr="00885969" w14:paraId="3F2508CF" w14:textId="77777777" w:rsidTr="00EA6371">
        <w:trPr>
          <w:jc w:val="center"/>
        </w:trPr>
        <w:tc>
          <w:tcPr>
            <w:tcW w:w="3775" w:type="dxa"/>
          </w:tcPr>
          <w:p w14:paraId="3FD2D867" w14:textId="68935864" w:rsidR="00471CD0" w:rsidRPr="00885969" w:rsidRDefault="00471CD0" w:rsidP="00885969">
            <w:pPr>
              <w:pStyle w:val="zGNormal6"/>
              <w:spacing w:after="120"/>
            </w:pPr>
            <w:r w:rsidRPr="00885969">
              <w:t xml:space="preserve">PV </w:t>
            </w:r>
            <w:r w:rsidR="002B06F4">
              <w:t>Balance of System</w:t>
            </w:r>
          </w:p>
        </w:tc>
        <w:tc>
          <w:tcPr>
            <w:tcW w:w="6030" w:type="dxa"/>
            <w:gridSpan w:val="2"/>
          </w:tcPr>
          <w:p w14:paraId="17B10B22" w14:textId="77777777" w:rsidR="00C811ED" w:rsidRPr="00EA5BB9" w:rsidRDefault="00C811ED" w:rsidP="00F44AE6">
            <w:pPr>
              <w:pStyle w:val="ListParagraph"/>
              <w:numPr>
                <w:ilvl w:val="0"/>
                <w:numId w:val="10"/>
              </w:numPr>
              <w:spacing w:before="0"/>
              <w:jc w:val="left"/>
              <w:rPr>
                <w:rFonts w:cs="Arial"/>
              </w:rPr>
            </w:pPr>
            <w:r w:rsidRPr="00EA5BB9">
              <w:rPr>
                <w:rFonts w:cs="Arial"/>
              </w:rPr>
              <w:t xml:space="preserve">Shoals </w:t>
            </w:r>
          </w:p>
          <w:p w14:paraId="7E04C654" w14:textId="77777777" w:rsidR="00C811ED" w:rsidRPr="00EA5BB9" w:rsidRDefault="00C811ED" w:rsidP="00F44AE6">
            <w:pPr>
              <w:pStyle w:val="ListParagraph"/>
              <w:numPr>
                <w:ilvl w:val="0"/>
                <w:numId w:val="10"/>
              </w:numPr>
              <w:spacing w:before="0"/>
              <w:jc w:val="left"/>
              <w:rPr>
                <w:rFonts w:cs="Arial"/>
              </w:rPr>
            </w:pPr>
            <w:r w:rsidRPr="00EA5BB9">
              <w:rPr>
                <w:rFonts w:cs="Arial"/>
              </w:rPr>
              <w:t>Voltage (Harnesses)</w:t>
            </w:r>
          </w:p>
          <w:p w14:paraId="18398073" w14:textId="77777777" w:rsidR="00C811ED" w:rsidRPr="00EA5BB9" w:rsidRDefault="00C811ED" w:rsidP="00F44AE6">
            <w:pPr>
              <w:pStyle w:val="ListParagraph"/>
              <w:numPr>
                <w:ilvl w:val="0"/>
                <w:numId w:val="10"/>
              </w:numPr>
              <w:spacing w:before="0"/>
              <w:jc w:val="left"/>
              <w:rPr>
                <w:rFonts w:cs="Arial"/>
              </w:rPr>
            </w:pPr>
            <w:r w:rsidRPr="00EA5BB9">
              <w:rPr>
                <w:rFonts w:cs="Arial"/>
              </w:rPr>
              <w:t>Olson Motor and Controls (Combiner Boxes)</w:t>
            </w:r>
          </w:p>
          <w:p w14:paraId="71018009" w14:textId="77777777" w:rsidR="00C811ED" w:rsidRPr="00EA5BB9" w:rsidRDefault="00C811ED" w:rsidP="00F44AE6">
            <w:pPr>
              <w:pStyle w:val="ListParagraph"/>
              <w:numPr>
                <w:ilvl w:val="0"/>
                <w:numId w:val="10"/>
              </w:numPr>
              <w:spacing w:before="0"/>
              <w:jc w:val="left"/>
              <w:rPr>
                <w:rFonts w:cs="Arial"/>
              </w:rPr>
            </w:pPr>
            <w:r w:rsidRPr="00EA5BB9">
              <w:rPr>
                <w:rFonts w:cs="Arial"/>
              </w:rPr>
              <w:t>Schneider (AC Power Panels)</w:t>
            </w:r>
          </w:p>
          <w:p w14:paraId="71896643" w14:textId="5D1B75D3" w:rsidR="00471CD0" w:rsidRPr="00885969" w:rsidRDefault="00C811ED" w:rsidP="00F44AE6">
            <w:pPr>
              <w:pStyle w:val="ListParagraph"/>
              <w:numPr>
                <w:ilvl w:val="0"/>
                <w:numId w:val="10"/>
              </w:numPr>
              <w:spacing w:after="120"/>
              <w:jc w:val="left"/>
              <w:rPr>
                <w:rFonts w:cs="Arial"/>
              </w:rPr>
            </w:pPr>
            <w:r w:rsidRPr="00EA5BB9">
              <w:rPr>
                <w:rFonts w:cs="Arial"/>
              </w:rPr>
              <w:t>Terrasmart</w:t>
            </w:r>
          </w:p>
        </w:tc>
      </w:tr>
      <w:tr w:rsidR="00471CD0" w:rsidRPr="00885969" w14:paraId="211602A9" w14:textId="77777777" w:rsidTr="00EA6371">
        <w:trPr>
          <w:jc w:val="center"/>
        </w:trPr>
        <w:tc>
          <w:tcPr>
            <w:tcW w:w="3775" w:type="dxa"/>
          </w:tcPr>
          <w:p w14:paraId="0ACFB968" w14:textId="77777777" w:rsidR="00471CD0" w:rsidRPr="00885969" w:rsidRDefault="00471CD0" w:rsidP="00885969">
            <w:pPr>
              <w:spacing w:after="120"/>
              <w:rPr>
                <w:rFonts w:cs="Arial"/>
              </w:rPr>
            </w:pPr>
            <w:r w:rsidRPr="00885969">
              <w:rPr>
                <w:rFonts w:cs="Arial"/>
              </w:rPr>
              <w:t>PV Modules</w:t>
            </w:r>
          </w:p>
        </w:tc>
        <w:tc>
          <w:tcPr>
            <w:tcW w:w="6030" w:type="dxa"/>
            <w:gridSpan w:val="2"/>
          </w:tcPr>
          <w:p w14:paraId="7F9C2914"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First Solar</w:t>
            </w:r>
            <w:r w:rsidRPr="00EA5BB9">
              <w:rPr>
                <w:rStyle w:val="eop"/>
                <w:rFonts w:ascii="Arial" w:hAnsi="Arial" w:cs="Arial"/>
                <w:sz w:val="20"/>
                <w:szCs w:val="20"/>
              </w:rPr>
              <w:t> </w:t>
            </w:r>
          </w:p>
          <w:p w14:paraId="24E0D230"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Greentech Renewables (Longi)</w:t>
            </w:r>
            <w:r w:rsidRPr="00EA5BB9">
              <w:rPr>
                <w:rStyle w:val="eop"/>
                <w:rFonts w:ascii="Arial" w:hAnsi="Arial" w:cs="Arial"/>
                <w:sz w:val="20"/>
                <w:szCs w:val="20"/>
              </w:rPr>
              <w:t> </w:t>
            </w:r>
          </w:p>
          <w:p w14:paraId="5FEC40E5"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Runergy</w:t>
            </w:r>
            <w:r w:rsidRPr="00EA5BB9">
              <w:rPr>
                <w:rStyle w:val="eop"/>
                <w:rFonts w:ascii="Arial" w:hAnsi="Arial" w:cs="Arial"/>
                <w:sz w:val="20"/>
                <w:szCs w:val="20"/>
              </w:rPr>
              <w:t> </w:t>
            </w:r>
          </w:p>
          <w:p w14:paraId="058279A5"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Adani Solar</w:t>
            </w:r>
            <w:r w:rsidRPr="00EA5BB9">
              <w:rPr>
                <w:rStyle w:val="eop"/>
                <w:rFonts w:ascii="Arial" w:hAnsi="Arial" w:cs="Arial"/>
                <w:sz w:val="20"/>
                <w:szCs w:val="20"/>
              </w:rPr>
              <w:t> </w:t>
            </w:r>
          </w:p>
          <w:p w14:paraId="79816A5B"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Astronergy Solar</w:t>
            </w:r>
            <w:r w:rsidRPr="00EA5BB9">
              <w:rPr>
                <w:rStyle w:val="eop"/>
                <w:rFonts w:ascii="Arial" w:hAnsi="Arial" w:cs="Arial"/>
                <w:sz w:val="20"/>
                <w:szCs w:val="20"/>
              </w:rPr>
              <w:t> </w:t>
            </w:r>
          </w:p>
          <w:p w14:paraId="74DA26D5"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Hanwha Q-Cell</w:t>
            </w:r>
            <w:r w:rsidRPr="00EA5BB9">
              <w:rPr>
                <w:rStyle w:val="eop"/>
                <w:rFonts w:ascii="Arial" w:hAnsi="Arial" w:cs="Arial"/>
                <w:sz w:val="20"/>
                <w:szCs w:val="20"/>
              </w:rPr>
              <w:t> </w:t>
            </w:r>
          </w:p>
          <w:p w14:paraId="7010AA4B" w14:textId="77777777" w:rsidR="00C325BB" w:rsidRPr="00EA5BB9" w:rsidRDefault="00C325BB" w:rsidP="00F44AE6">
            <w:pPr>
              <w:pStyle w:val="paragraph"/>
              <w:numPr>
                <w:ilvl w:val="0"/>
                <w:numId w:val="11"/>
              </w:numPr>
              <w:spacing w:before="0" w:beforeAutospacing="0" w:after="0" w:afterAutospacing="0"/>
              <w:textAlignment w:val="baseline"/>
              <w:rPr>
                <w:rFonts w:ascii="Arial" w:hAnsi="Arial" w:cs="Arial"/>
                <w:sz w:val="20"/>
                <w:szCs w:val="20"/>
              </w:rPr>
            </w:pPr>
            <w:r w:rsidRPr="00EA5BB9">
              <w:rPr>
                <w:rStyle w:val="normaltextrun"/>
                <w:rFonts w:ascii="Arial" w:hAnsi="Arial" w:cs="Arial"/>
                <w:sz w:val="20"/>
                <w:szCs w:val="20"/>
              </w:rPr>
              <w:t>REC</w:t>
            </w:r>
            <w:r w:rsidRPr="00EA5BB9">
              <w:rPr>
                <w:rStyle w:val="eop"/>
                <w:rFonts w:ascii="Arial" w:hAnsi="Arial" w:cs="Arial"/>
                <w:sz w:val="20"/>
                <w:szCs w:val="20"/>
              </w:rPr>
              <w:t> </w:t>
            </w:r>
          </w:p>
          <w:p w14:paraId="1D42A739" w14:textId="53F4951C" w:rsidR="00471CD0" w:rsidRPr="00885969" w:rsidRDefault="00471CD0" w:rsidP="00F44AE6">
            <w:pPr>
              <w:pStyle w:val="ListParagraph"/>
              <w:numPr>
                <w:ilvl w:val="0"/>
                <w:numId w:val="11"/>
              </w:numPr>
              <w:spacing w:after="120"/>
              <w:jc w:val="left"/>
              <w:rPr>
                <w:rFonts w:cs="Arial"/>
              </w:rPr>
            </w:pPr>
          </w:p>
        </w:tc>
      </w:tr>
      <w:tr w:rsidR="00471CD0" w:rsidRPr="00885969" w14:paraId="2AA635B5" w14:textId="77777777" w:rsidTr="00EA6371">
        <w:trPr>
          <w:jc w:val="center"/>
        </w:trPr>
        <w:tc>
          <w:tcPr>
            <w:tcW w:w="3775" w:type="dxa"/>
          </w:tcPr>
          <w:p w14:paraId="6470D5C6" w14:textId="77777777" w:rsidR="00471CD0" w:rsidRPr="00885969" w:rsidRDefault="00471CD0" w:rsidP="00885969">
            <w:pPr>
              <w:spacing w:after="120"/>
              <w:rPr>
                <w:rFonts w:cs="Arial"/>
              </w:rPr>
            </w:pPr>
            <w:r w:rsidRPr="00885969">
              <w:rPr>
                <w:rFonts w:cs="Arial"/>
              </w:rPr>
              <w:t>PV Central Inverters</w:t>
            </w:r>
          </w:p>
        </w:tc>
        <w:tc>
          <w:tcPr>
            <w:tcW w:w="6030" w:type="dxa"/>
            <w:gridSpan w:val="2"/>
          </w:tcPr>
          <w:p w14:paraId="57C5F89A" w14:textId="77777777" w:rsidR="00471CD0" w:rsidRPr="00885969" w:rsidRDefault="00471CD0" w:rsidP="00F44AE6">
            <w:pPr>
              <w:pStyle w:val="ListParagraph"/>
              <w:numPr>
                <w:ilvl w:val="0"/>
                <w:numId w:val="14"/>
              </w:numPr>
              <w:spacing w:after="120"/>
              <w:jc w:val="left"/>
              <w:rPr>
                <w:rFonts w:cs="Arial"/>
              </w:rPr>
            </w:pPr>
            <w:r w:rsidRPr="00885969">
              <w:rPr>
                <w:rFonts w:cs="Arial"/>
              </w:rPr>
              <w:t>SMA</w:t>
            </w:r>
          </w:p>
          <w:p w14:paraId="60DF0675" w14:textId="77777777" w:rsidR="00471CD0" w:rsidRPr="00885969" w:rsidRDefault="00471CD0" w:rsidP="00F44AE6">
            <w:pPr>
              <w:pStyle w:val="ListParagraph"/>
              <w:numPr>
                <w:ilvl w:val="0"/>
                <w:numId w:val="14"/>
              </w:numPr>
              <w:spacing w:after="120"/>
              <w:jc w:val="left"/>
              <w:rPr>
                <w:rFonts w:cs="Arial"/>
              </w:rPr>
            </w:pPr>
            <w:r w:rsidRPr="00885969">
              <w:rPr>
                <w:rFonts w:cs="Arial"/>
              </w:rPr>
              <w:t>TMEIC</w:t>
            </w:r>
          </w:p>
          <w:p w14:paraId="6707A086" w14:textId="5D659752" w:rsidR="00471CD0" w:rsidRPr="00885969" w:rsidRDefault="00471CD0" w:rsidP="00F44AE6">
            <w:pPr>
              <w:pStyle w:val="ListParagraph"/>
              <w:numPr>
                <w:ilvl w:val="0"/>
                <w:numId w:val="14"/>
              </w:numPr>
              <w:spacing w:after="120"/>
              <w:jc w:val="left"/>
              <w:rPr>
                <w:rFonts w:cs="Arial"/>
              </w:rPr>
            </w:pPr>
          </w:p>
        </w:tc>
      </w:tr>
      <w:tr w:rsidR="00471CD0" w:rsidRPr="00885969" w14:paraId="5811C233" w14:textId="77777777" w:rsidTr="00EA6371">
        <w:trPr>
          <w:jc w:val="center"/>
        </w:trPr>
        <w:tc>
          <w:tcPr>
            <w:tcW w:w="3775" w:type="dxa"/>
          </w:tcPr>
          <w:p w14:paraId="4567325A" w14:textId="77777777" w:rsidR="00471CD0" w:rsidRPr="00885969" w:rsidRDefault="00471CD0" w:rsidP="00885969">
            <w:pPr>
              <w:spacing w:after="120"/>
              <w:rPr>
                <w:rFonts w:cs="Arial"/>
              </w:rPr>
            </w:pPr>
            <w:r w:rsidRPr="00885969">
              <w:rPr>
                <w:rFonts w:cs="Arial"/>
              </w:rPr>
              <w:t>PV String Inverters</w:t>
            </w:r>
          </w:p>
        </w:tc>
        <w:tc>
          <w:tcPr>
            <w:tcW w:w="6030" w:type="dxa"/>
            <w:gridSpan w:val="2"/>
          </w:tcPr>
          <w:p w14:paraId="574A463E" w14:textId="77777777" w:rsidR="00471CD0" w:rsidRPr="00885969" w:rsidRDefault="00471CD0" w:rsidP="00F44AE6">
            <w:pPr>
              <w:pStyle w:val="ListParagraph"/>
              <w:numPr>
                <w:ilvl w:val="0"/>
                <w:numId w:val="14"/>
              </w:numPr>
              <w:spacing w:after="120"/>
              <w:jc w:val="left"/>
              <w:rPr>
                <w:rFonts w:cs="Arial"/>
              </w:rPr>
            </w:pPr>
            <w:r w:rsidRPr="00885969">
              <w:rPr>
                <w:rFonts w:cs="Arial"/>
              </w:rPr>
              <w:t>SMA</w:t>
            </w:r>
          </w:p>
          <w:p w14:paraId="5775AA43" w14:textId="77777777" w:rsidR="00471CD0" w:rsidRPr="00885969" w:rsidRDefault="00471CD0" w:rsidP="00F44AE6">
            <w:pPr>
              <w:pStyle w:val="ListParagraph"/>
              <w:numPr>
                <w:ilvl w:val="0"/>
                <w:numId w:val="14"/>
              </w:numPr>
              <w:spacing w:after="120"/>
              <w:jc w:val="left"/>
              <w:rPr>
                <w:rFonts w:cs="Arial"/>
              </w:rPr>
            </w:pPr>
            <w:r w:rsidRPr="00885969">
              <w:rPr>
                <w:rFonts w:cs="Arial"/>
              </w:rPr>
              <w:t>Sungrow</w:t>
            </w:r>
          </w:p>
        </w:tc>
      </w:tr>
      <w:tr w:rsidR="00471CD0" w:rsidRPr="00885969" w14:paraId="0BA9CB91" w14:textId="77777777" w:rsidTr="00EA6371">
        <w:trPr>
          <w:jc w:val="center"/>
        </w:trPr>
        <w:tc>
          <w:tcPr>
            <w:tcW w:w="3775" w:type="dxa"/>
          </w:tcPr>
          <w:p w14:paraId="3C541404" w14:textId="77777777" w:rsidR="00471CD0" w:rsidRPr="00885969" w:rsidRDefault="00471CD0" w:rsidP="00885969">
            <w:pPr>
              <w:spacing w:after="120"/>
              <w:rPr>
                <w:rFonts w:cs="Arial"/>
              </w:rPr>
            </w:pPr>
            <w:r w:rsidRPr="00885969">
              <w:rPr>
                <w:rFonts w:cs="Arial"/>
              </w:rPr>
              <w:t>PV Mounts (Fixed Tilt)</w:t>
            </w:r>
          </w:p>
        </w:tc>
        <w:tc>
          <w:tcPr>
            <w:tcW w:w="6030" w:type="dxa"/>
            <w:gridSpan w:val="2"/>
          </w:tcPr>
          <w:p w14:paraId="0090B01A" w14:textId="77777777" w:rsidR="00471CD0" w:rsidRPr="00885969" w:rsidRDefault="00471CD0" w:rsidP="00F44AE6">
            <w:pPr>
              <w:pStyle w:val="ListParagraph"/>
              <w:numPr>
                <w:ilvl w:val="0"/>
                <w:numId w:val="12"/>
              </w:numPr>
              <w:spacing w:after="120"/>
              <w:jc w:val="left"/>
              <w:rPr>
                <w:rFonts w:cs="Arial"/>
              </w:rPr>
            </w:pPr>
            <w:r w:rsidRPr="00885969">
              <w:rPr>
                <w:rFonts w:cs="Arial"/>
              </w:rPr>
              <w:t>Gamechange Solar</w:t>
            </w:r>
          </w:p>
          <w:p w14:paraId="49C09655" w14:textId="77777777" w:rsidR="00471CD0" w:rsidRPr="00885969" w:rsidRDefault="00471CD0" w:rsidP="00F44AE6">
            <w:pPr>
              <w:pStyle w:val="ListParagraph"/>
              <w:numPr>
                <w:ilvl w:val="0"/>
                <w:numId w:val="12"/>
              </w:numPr>
              <w:spacing w:after="120"/>
              <w:jc w:val="left"/>
              <w:rPr>
                <w:rFonts w:cs="Arial"/>
              </w:rPr>
            </w:pPr>
            <w:r w:rsidRPr="00885969">
              <w:rPr>
                <w:rFonts w:cs="Arial"/>
              </w:rPr>
              <w:t>Terrasmart (RBI)</w:t>
            </w:r>
          </w:p>
          <w:p w14:paraId="7C542041" w14:textId="77777777" w:rsidR="00471CD0" w:rsidRPr="00885969" w:rsidRDefault="00471CD0" w:rsidP="00F44AE6">
            <w:pPr>
              <w:pStyle w:val="ListParagraph"/>
              <w:numPr>
                <w:ilvl w:val="0"/>
                <w:numId w:val="12"/>
              </w:numPr>
              <w:spacing w:after="120"/>
              <w:jc w:val="left"/>
              <w:rPr>
                <w:rFonts w:cs="Arial"/>
              </w:rPr>
            </w:pPr>
            <w:r w:rsidRPr="00885969">
              <w:rPr>
                <w:rFonts w:cs="Arial"/>
              </w:rPr>
              <w:t xml:space="preserve">Solar Flexrack </w:t>
            </w:r>
          </w:p>
          <w:p w14:paraId="42666010" w14:textId="77777777" w:rsidR="00471CD0" w:rsidRPr="00885969" w:rsidRDefault="00471CD0" w:rsidP="00F44AE6">
            <w:pPr>
              <w:pStyle w:val="ListParagraph"/>
              <w:numPr>
                <w:ilvl w:val="0"/>
                <w:numId w:val="12"/>
              </w:numPr>
              <w:spacing w:after="120"/>
              <w:jc w:val="left"/>
              <w:rPr>
                <w:rFonts w:cs="Arial"/>
              </w:rPr>
            </w:pPr>
            <w:r w:rsidRPr="00885969">
              <w:rPr>
                <w:rFonts w:cs="Arial"/>
              </w:rPr>
              <w:t xml:space="preserve">Sunlink </w:t>
            </w:r>
          </w:p>
          <w:p w14:paraId="6C8028CA" w14:textId="77777777" w:rsidR="00471CD0" w:rsidRPr="00885969" w:rsidRDefault="00471CD0" w:rsidP="00F44AE6">
            <w:pPr>
              <w:pStyle w:val="ListParagraph"/>
              <w:numPr>
                <w:ilvl w:val="0"/>
                <w:numId w:val="12"/>
              </w:numPr>
              <w:spacing w:after="120"/>
              <w:jc w:val="left"/>
              <w:rPr>
                <w:rFonts w:cs="Arial"/>
              </w:rPr>
            </w:pPr>
            <w:r w:rsidRPr="00885969">
              <w:rPr>
                <w:rFonts w:cs="Arial"/>
              </w:rPr>
              <w:t>Schletter</w:t>
            </w:r>
          </w:p>
        </w:tc>
      </w:tr>
      <w:tr w:rsidR="00471CD0" w:rsidRPr="00885969" w14:paraId="1BA817CA" w14:textId="77777777" w:rsidTr="00EA6371">
        <w:trPr>
          <w:jc w:val="center"/>
        </w:trPr>
        <w:tc>
          <w:tcPr>
            <w:tcW w:w="3775" w:type="dxa"/>
          </w:tcPr>
          <w:p w14:paraId="0BF328A9" w14:textId="77777777" w:rsidR="00471CD0" w:rsidRPr="00885969" w:rsidRDefault="00471CD0" w:rsidP="00885969">
            <w:pPr>
              <w:spacing w:after="120"/>
              <w:rPr>
                <w:rFonts w:cs="Arial"/>
              </w:rPr>
            </w:pPr>
            <w:r w:rsidRPr="00885969">
              <w:rPr>
                <w:rFonts w:cs="Arial"/>
              </w:rPr>
              <w:t>PV Mounts (Single Axis Trackers)</w:t>
            </w:r>
          </w:p>
        </w:tc>
        <w:tc>
          <w:tcPr>
            <w:tcW w:w="6030" w:type="dxa"/>
            <w:gridSpan w:val="2"/>
          </w:tcPr>
          <w:p w14:paraId="0A6B8A9A" w14:textId="77777777" w:rsidR="00471CD0" w:rsidRPr="00885969" w:rsidRDefault="00471CD0" w:rsidP="00F44AE6">
            <w:pPr>
              <w:pStyle w:val="ListParagraph"/>
              <w:numPr>
                <w:ilvl w:val="0"/>
                <w:numId w:val="12"/>
              </w:numPr>
              <w:spacing w:after="120"/>
              <w:jc w:val="left"/>
              <w:rPr>
                <w:rFonts w:cs="Arial"/>
              </w:rPr>
            </w:pPr>
            <w:r w:rsidRPr="00885969">
              <w:rPr>
                <w:rFonts w:cs="Arial"/>
              </w:rPr>
              <w:t>Array Technologies</w:t>
            </w:r>
          </w:p>
          <w:p w14:paraId="5275C932" w14:textId="77777777" w:rsidR="00471CD0" w:rsidRPr="00885969" w:rsidRDefault="00471CD0" w:rsidP="00F44AE6">
            <w:pPr>
              <w:pStyle w:val="ListParagraph"/>
              <w:numPr>
                <w:ilvl w:val="0"/>
                <w:numId w:val="12"/>
              </w:numPr>
              <w:spacing w:after="120"/>
              <w:jc w:val="left"/>
              <w:rPr>
                <w:rFonts w:cs="Arial"/>
              </w:rPr>
            </w:pPr>
            <w:r w:rsidRPr="00885969">
              <w:rPr>
                <w:rFonts w:cs="Arial"/>
              </w:rPr>
              <w:t>NEXTracker</w:t>
            </w:r>
          </w:p>
          <w:p w14:paraId="222FB7BA" w14:textId="662E5802" w:rsidR="00471CD0" w:rsidRPr="00885969" w:rsidRDefault="00471CD0" w:rsidP="00F44AE6">
            <w:pPr>
              <w:pStyle w:val="ListParagraph"/>
              <w:numPr>
                <w:ilvl w:val="0"/>
                <w:numId w:val="12"/>
              </w:numPr>
              <w:spacing w:after="120"/>
              <w:jc w:val="left"/>
              <w:rPr>
                <w:rFonts w:cs="Arial"/>
              </w:rPr>
            </w:pPr>
          </w:p>
        </w:tc>
      </w:tr>
      <w:tr w:rsidR="00471CD0" w:rsidRPr="00885969" w14:paraId="175BF878" w14:textId="77777777" w:rsidTr="00EA6371">
        <w:trPr>
          <w:jc w:val="center"/>
        </w:trPr>
        <w:tc>
          <w:tcPr>
            <w:tcW w:w="3775" w:type="dxa"/>
          </w:tcPr>
          <w:p w14:paraId="1AA56339" w14:textId="77777777" w:rsidR="00471CD0" w:rsidRPr="00885969" w:rsidRDefault="00471CD0" w:rsidP="00885969">
            <w:pPr>
              <w:spacing w:after="120"/>
              <w:rPr>
                <w:rFonts w:cs="Arial"/>
              </w:rPr>
            </w:pPr>
            <w:r w:rsidRPr="00885969">
              <w:rPr>
                <w:rFonts w:cs="Arial"/>
              </w:rPr>
              <w:t>Batteries (Station Service/Critical DC)</w:t>
            </w:r>
          </w:p>
        </w:tc>
        <w:tc>
          <w:tcPr>
            <w:tcW w:w="6030" w:type="dxa"/>
            <w:gridSpan w:val="2"/>
          </w:tcPr>
          <w:p w14:paraId="55DC3615" w14:textId="77777777" w:rsidR="00471CD0" w:rsidRPr="00885969" w:rsidRDefault="00471CD0" w:rsidP="00F44AE6">
            <w:pPr>
              <w:pStyle w:val="ListParagraph"/>
              <w:numPr>
                <w:ilvl w:val="0"/>
                <w:numId w:val="13"/>
              </w:numPr>
              <w:spacing w:after="120"/>
              <w:jc w:val="left"/>
              <w:rPr>
                <w:rFonts w:cs="Arial"/>
              </w:rPr>
            </w:pPr>
            <w:r w:rsidRPr="00885969">
              <w:rPr>
                <w:rFonts w:cs="Arial"/>
              </w:rPr>
              <w:t>ENERSYS</w:t>
            </w:r>
          </w:p>
          <w:p w14:paraId="7C139C31" w14:textId="77777777" w:rsidR="00471CD0" w:rsidRPr="00885969" w:rsidRDefault="00471CD0" w:rsidP="00F44AE6">
            <w:pPr>
              <w:pStyle w:val="ListParagraph"/>
              <w:numPr>
                <w:ilvl w:val="0"/>
                <w:numId w:val="13"/>
              </w:numPr>
              <w:spacing w:after="120"/>
              <w:jc w:val="left"/>
              <w:rPr>
                <w:rFonts w:cs="Arial"/>
              </w:rPr>
            </w:pPr>
            <w:r w:rsidRPr="00885969">
              <w:rPr>
                <w:rFonts w:cs="Arial"/>
              </w:rPr>
              <w:t>GNB(Exide)</w:t>
            </w:r>
          </w:p>
        </w:tc>
      </w:tr>
      <w:tr w:rsidR="00471CD0" w:rsidRPr="00885969" w14:paraId="0346FDDD" w14:textId="77777777" w:rsidTr="00EA6371">
        <w:trPr>
          <w:jc w:val="center"/>
        </w:trPr>
        <w:tc>
          <w:tcPr>
            <w:tcW w:w="3775" w:type="dxa"/>
            <w:shd w:val="clear" w:color="auto" w:fill="auto"/>
          </w:tcPr>
          <w:p w14:paraId="3E57C007" w14:textId="77777777" w:rsidR="00471CD0" w:rsidRPr="00885969" w:rsidRDefault="00471CD0" w:rsidP="00885969">
            <w:pPr>
              <w:spacing w:after="120"/>
              <w:rPr>
                <w:rFonts w:cs="Arial"/>
              </w:rPr>
            </w:pPr>
            <w:r w:rsidRPr="00885969">
              <w:rPr>
                <w:rFonts w:cs="Arial"/>
              </w:rPr>
              <w:t>Inverter (Critical DC / UPS)</w:t>
            </w:r>
          </w:p>
        </w:tc>
        <w:tc>
          <w:tcPr>
            <w:tcW w:w="6030" w:type="dxa"/>
            <w:gridSpan w:val="2"/>
            <w:shd w:val="clear" w:color="auto" w:fill="auto"/>
          </w:tcPr>
          <w:p w14:paraId="476E9B5E" w14:textId="77777777" w:rsidR="00471CD0" w:rsidRPr="00885969" w:rsidRDefault="00471CD0" w:rsidP="00F44AE6">
            <w:pPr>
              <w:pStyle w:val="ListParagraph"/>
              <w:numPr>
                <w:ilvl w:val="0"/>
                <w:numId w:val="13"/>
              </w:numPr>
              <w:spacing w:after="120"/>
              <w:jc w:val="left"/>
              <w:rPr>
                <w:rFonts w:cs="Arial"/>
              </w:rPr>
            </w:pPr>
            <w:r w:rsidRPr="00885969">
              <w:rPr>
                <w:rFonts w:cs="Arial"/>
              </w:rPr>
              <w:t>Alpha</w:t>
            </w:r>
          </w:p>
          <w:p w14:paraId="794B4248" w14:textId="77777777" w:rsidR="00471CD0" w:rsidRPr="00885969" w:rsidRDefault="00471CD0" w:rsidP="00F44AE6">
            <w:pPr>
              <w:pStyle w:val="ListParagraph"/>
              <w:numPr>
                <w:ilvl w:val="0"/>
                <w:numId w:val="13"/>
              </w:numPr>
              <w:spacing w:after="120"/>
              <w:jc w:val="left"/>
              <w:rPr>
                <w:rFonts w:cs="Arial"/>
              </w:rPr>
            </w:pPr>
            <w:r w:rsidRPr="00885969">
              <w:rPr>
                <w:rFonts w:cs="Arial"/>
              </w:rPr>
              <w:t>Ametek</w:t>
            </w:r>
          </w:p>
          <w:p w14:paraId="573ABBE4" w14:textId="77777777" w:rsidR="00471CD0" w:rsidRPr="00885969" w:rsidRDefault="00471CD0" w:rsidP="00F44AE6">
            <w:pPr>
              <w:pStyle w:val="ListParagraph"/>
              <w:numPr>
                <w:ilvl w:val="0"/>
                <w:numId w:val="13"/>
              </w:numPr>
              <w:spacing w:after="120"/>
              <w:jc w:val="left"/>
              <w:rPr>
                <w:rFonts w:cs="Arial"/>
                <w:b/>
                <w:bCs/>
              </w:rPr>
            </w:pPr>
            <w:r w:rsidRPr="00885969">
              <w:rPr>
                <w:rFonts w:cs="Arial"/>
              </w:rPr>
              <w:t>Philtek</w:t>
            </w:r>
          </w:p>
        </w:tc>
      </w:tr>
      <w:tr w:rsidR="00471CD0" w:rsidRPr="00885969" w14:paraId="6F694884" w14:textId="77777777" w:rsidTr="00EA6371">
        <w:trPr>
          <w:jc w:val="center"/>
        </w:trPr>
        <w:tc>
          <w:tcPr>
            <w:tcW w:w="3775" w:type="dxa"/>
            <w:shd w:val="clear" w:color="auto" w:fill="D9D9D9" w:themeFill="background1" w:themeFillShade="D9"/>
          </w:tcPr>
          <w:p w14:paraId="5585A734" w14:textId="77777777" w:rsidR="00471CD0" w:rsidRPr="00885969" w:rsidRDefault="00471CD0" w:rsidP="00885969">
            <w:pPr>
              <w:spacing w:after="120"/>
              <w:jc w:val="center"/>
              <w:rPr>
                <w:rFonts w:cs="Arial"/>
                <w:b/>
              </w:rPr>
            </w:pPr>
            <w:r w:rsidRPr="00885969">
              <w:rPr>
                <w:rFonts w:cs="Arial"/>
                <w:b/>
              </w:rPr>
              <w:t>Component</w:t>
            </w:r>
          </w:p>
        </w:tc>
        <w:tc>
          <w:tcPr>
            <w:tcW w:w="6030" w:type="dxa"/>
            <w:gridSpan w:val="2"/>
            <w:shd w:val="clear" w:color="auto" w:fill="D9D9D9" w:themeFill="background1" w:themeFillShade="D9"/>
          </w:tcPr>
          <w:p w14:paraId="036C5E46" w14:textId="77777777" w:rsidR="00471CD0" w:rsidRPr="00885969" w:rsidRDefault="00471CD0" w:rsidP="00885969">
            <w:pPr>
              <w:pStyle w:val="ListParagraph"/>
              <w:spacing w:after="120"/>
              <w:jc w:val="center"/>
              <w:rPr>
                <w:rFonts w:cs="Arial"/>
                <w:b/>
              </w:rPr>
            </w:pPr>
            <w:r w:rsidRPr="00885969">
              <w:rPr>
                <w:rFonts w:cs="Arial"/>
                <w:b/>
              </w:rPr>
              <w:t>Recommended Vendors</w:t>
            </w:r>
          </w:p>
        </w:tc>
      </w:tr>
      <w:tr w:rsidR="00471CD0" w:rsidRPr="00885969" w14:paraId="67F295FB" w14:textId="77777777" w:rsidTr="00EA6371">
        <w:trPr>
          <w:jc w:val="center"/>
        </w:trPr>
        <w:tc>
          <w:tcPr>
            <w:tcW w:w="3775" w:type="dxa"/>
          </w:tcPr>
          <w:p w14:paraId="350FECC9" w14:textId="77777777" w:rsidR="00471CD0" w:rsidRPr="00885969" w:rsidRDefault="00471CD0" w:rsidP="00885969">
            <w:pPr>
              <w:spacing w:after="120"/>
              <w:rPr>
                <w:rFonts w:cs="Arial"/>
              </w:rPr>
            </w:pPr>
            <w:r w:rsidRPr="00885969">
              <w:rPr>
                <w:rFonts w:cs="Arial"/>
              </w:rPr>
              <w:t>Battery Chargers (Critical DC / UPS)</w:t>
            </w:r>
          </w:p>
        </w:tc>
        <w:tc>
          <w:tcPr>
            <w:tcW w:w="6030" w:type="dxa"/>
            <w:gridSpan w:val="2"/>
          </w:tcPr>
          <w:p w14:paraId="3EFBA62C" w14:textId="77777777" w:rsidR="00471CD0" w:rsidRPr="00885969" w:rsidRDefault="00471CD0" w:rsidP="00F44AE6">
            <w:pPr>
              <w:pStyle w:val="ListParagraph"/>
              <w:numPr>
                <w:ilvl w:val="0"/>
                <w:numId w:val="13"/>
              </w:numPr>
              <w:spacing w:after="120"/>
              <w:jc w:val="left"/>
              <w:rPr>
                <w:rFonts w:cs="Arial"/>
              </w:rPr>
            </w:pPr>
            <w:r w:rsidRPr="00885969">
              <w:rPr>
                <w:rFonts w:cs="Arial"/>
              </w:rPr>
              <w:t>Alpha</w:t>
            </w:r>
          </w:p>
          <w:p w14:paraId="5722C6F1" w14:textId="77777777" w:rsidR="00471CD0" w:rsidRPr="00885969" w:rsidRDefault="00471CD0" w:rsidP="00F44AE6">
            <w:pPr>
              <w:pStyle w:val="ListParagraph"/>
              <w:numPr>
                <w:ilvl w:val="0"/>
                <w:numId w:val="13"/>
              </w:numPr>
              <w:spacing w:after="120"/>
              <w:jc w:val="left"/>
              <w:rPr>
                <w:rFonts w:cs="Arial"/>
              </w:rPr>
            </w:pPr>
            <w:r w:rsidRPr="00885969">
              <w:rPr>
                <w:rFonts w:cs="Arial"/>
              </w:rPr>
              <w:t>Ametek</w:t>
            </w:r>
          </w:p>
          <w:p w14:paraId="6C36E709" w14:textId="77777777" w:rsidR="00471CD0" w:rsidRPr="00885969" w:rsidRDefault="00471CD0" w:rsidP="00F44AE6">
            <w:pPr>
              <w:pStyle w:val="ListParagraph"/>
              <w:numPr>
                <w:ilvl w:val="0"/>
                <w:numId w:val="13"/>
              </w:numPr>
              <w:spacing w:after="120"/>
              <w:jc w:val="left"/>
              <w:rPr>
                <w:rFonts w:cs="Arial"/>
              </w:rPr>
            </w:pPr>
            <w:r w:rsidRPr="00885969">
              <w:rPr>
                <w:rFonts w:cs="Arial"/>
              </w:rPr>
              <w:t>Hindle</w:t>
            </w:r>
          </w:p>
          <w:p w14:paraId="114A3C28" w14:textId="77777777" w:rsidR="00471CD0" w:rsidRPr="00885969" w:rsidRDefault="00471CD0" w:rsidP="00F44AE6">
            <w:pPr>
              <w:pStyle w:val="ListParagraph"/>
              <w:numPr>
                <w:ilvl w:val="0"/>
                <w:numId w:val="13"/>
              </w:numPr>
              <w:spacing w:after="120"/>
              <w:jc w:val="left"/>
              <w:rPr>
                <w:rFonts w:cs="Arial"/>
              </w:rPr>
            </w:pPr>
            <w:r w:rsidRPr="00885969">
              <w:rPr>
                <w:rFonts w:cs="Arial"/>
              </w:rPr>
              <w:t>Primax</w:t>
            </w:r>
          </w:p>
        </w:tc>
      </w:tr>
      <w:tr w:rsidR="009847A5" w:rsidRPr="00885969" w14:paraId="1F4B38DD" w14:textId="77777777" w:rsidTr="1543A796">
        <w:trPr>
          <w:jc w:val="center"/>
        </w:trPr>
        <w:tc>
          <w:tcPr>
            <w:tcW w:w="3775" w:type="dxa"/>
          </w:tcPr>
          <w:p w14:paraId="33B5334C" w14:textId="77777777" w:rsidR="001F63AD" w:rsidRPr="00EA5BB9" w:rsidRDefault="001F63AD" w:rsidP="001F63AD">
            <w:pPr>
              <w:rPr>
                <w:rFonts w:cs="Arial"/>
              </w:rPr>
            </w:pPr>
            <w:r w:rsidRPr="00EA5BB9">
              <w:rPr>
                <w:rFonts w:cs="Arial"/>
              </w:rPr>
              <w:t xml:space="preserve">Low Voltage Switchgear </w:t>
            </w:r>
          </w:p>
          <w:p w14:paraId="5E73DAF2" w14:textId="497DC952" w:rsidR="009847A5" w:rsidRPr="00885969" w:rsidRDefault="001F63AD" w:rsidP="001F63AD">
            <w:pPr>
              <w:rPr>
                <w:rFonts w:cs="Arial"/>
              </w:rPr>
            </w:pPr>
            <w:r w:rsidRPr="00EA5BB9">
              <w:rPr>
                <w:rFonts w:cs="Arial"/>
              </w:rPr>
              <w:t>(Up to 1kV)</w:t>
            </w:r>
          </w:p>
        </w:tc>
        <w:tc>
          <w:tcPr>
            <w:tcW w:w="6030" w:type="dxa"/>
            <w:gridSpan w:val="2"/>
          </w:tcPr>
          <w:p w14:paraId="5E7D4BD4" w14:textId="77777777" w:rsidR="000343D4" w:rsidRPr="00EA5BB9" w:rsidRDefault="000343D4" w:rsidP="00F44AE6">
            <w:pPr>
              <w:pStyle w:val="ListParagraph"/>
              <w:numPr>
                <w:ilvl w:val="0"/>
                <w:numId w:val="15"/>
              </w:numPr>
              <w:spacing w:before="0"/>
              <w:jc w:val="left"/>
              <w:rPr>
                <w:rFonts w:cs="Arial"/>
              </w:rPr>
            </w:pPr>
            <w:r w:rsidRPr="00EA5BB9">
              <w:rPr>
                <w:rFonts w:cs="Arial"/>
              </w:rPr>
              <w:t>ABB – Mebane, NC and San Luis Potosi, Mexico</w:t>
            </w:r>
          </w:p>
          <w:p w14:paraId="07D2DB63" w14:textId="77777777" w:rsidR="000343D4" w:rsidRPr="00EA5BB9" w:rsidRDefault="000343D4" w:rsidP="00F44AE6">
            <w:pPr>
              <w:pStyle w:val="ListParagraph"/>
              <w:numPr>
                <w:ilvl w:val="0"/>
                <w:numId w:val="15"/>
              </w:numPr>
              <w:spacing w:before="0"/>
              <w:jc w:val="left"/>
              <w:rPr>
                <w:rFonts w:cs="Arial"/>
              </w:rPr>
            </w:pPr>
            <w:r w:rsidRPr="00EA5BB9">
              <w:rPr>
                <w:rFonts w:cs="Arial"/>
              </w:rPr>
              <w:t>Powell – Houston, TX</w:t>
            </w:r>
          </w:p>
          <w:p w14:paraId="3F371080" w14:textId="77777777" w:rsidR="000343D4" w:rsidRPr="00EA5BB9" w:rsidRDefault="000343D4" w:rsidP="00F44AE6">
            <w:pPr>
              <w:pStyle w:val="ListParagraph"/>
              <w:numPr>
                <w:ilvl w:val="0"/>
                <w:numId w:val="15"/>
              </w:numPr>
              <w:spacing w:before="0"/>
              <w:jc w:val="left"/>
              <w:rPr>
                <w:rFonts w:cs="Arial"/>
              </w:rPr>
            </w:pPr>
            <w:r w:rsidRPr="00EA5BB9">
              <w:rPr>
                <w:rFonts w:cs="Arial"/>
              </w:rPr>
              <w:t>Siemens – Grand Prairie, TX</w:t>
            </w:r>
          </w:p>
          <w:p w14:paraId="3E80C66E" w14:textId="77777777" w:rsidR="000343D4" w:rsidRPr="00EA5BB9" w:rsidRDefault="000343D4" w:rsidP="00F44AE6">
            <w:pPr>
              <w:pStyle w:val="ListParagraph"/>
              <w:numPr>
                <w:ilvl w:val="0"/>
                <w:numId w:val="15"/>
              </w:numPr>
              <w:spacing w:before="0"/>
              <w:jc w:val="left"/>
              <w:rPr>
                <w:rFonts w:cs="Arial"/>
              </w:rPr>
            </w:pPr>
            <w:r w:rsidRPr="00EA5BB9">
              <w:rPr>
                <w:rFonts w:cs="Arial"/>
              </w:rPr>
              <w:t>Square D – Columbia, SC</w:t>
            </w:r>
          </w:p>
          <w:p w14:paraId="1DA35D9E" w14:textId="6D49522F" w:rsidR="009847A5" w:rsidRPr="00885969" w:rsidRDefault="000343D4" w:rsidP="00F44AE6">
            <w:pPr>
              <w:pStyle w:val="ListParagraph"/>
              <w:numPr>
                <w:ilvl w:val="0"/>
                <w:numId w:val="15"/>
              </w:numPr>
              <w:jc w:val="left"/>
              <w:rPr>
                <w:rFonts w:cs="Arial"/>
              </w:rPr>
            </w:pPr>
            <w:r w:rsidRPr="00EA5BB9">
              <w:rPr>
                <w:rFonts w:cs="Arial"/>
              </w:rPr>
              <w:t>Eaton – Arden, NC</w:t>
            </w:r>
          </w:p>
        </w:tc>
      </w:tr>
      <w:tr w:rsidR="00471CD0" w:rsidRPr="00885969" w14:paraId="5C4F48F6" w14:textId="77777777" w:rsidTr="00EA6371">
        <w:trPr>
          <w:jc w:val="center"/>
        </w:trPr>
        <w:tc>
          <w:tcPr>
            <w:tcW w:w="3775" w:type="dxa"/>
          </w:tcPr>
          <w:p w14:paraId="5D326DAB" w14:textId="77777777" w:rsidR="004D7D44" w:rsidRPr="00EA5BB9" w:rsidRDefault="004D7D44" w:rsidP="004D7D44">
            <w:pPr>
              <w:rPr>
                <w:rFonts w:cs="Arial"/>
              </w:rPr>
            </w:pPr>
            <w:r w:rsidRPr="00EA5BB9">
              <w:rPr>
                <w:rFonts w:cs="Arial"/>
              </w:rPr>
              <w:t xml:space="preserve">Medium Voltage Switchgear </w:t>
            </w:r>
          </w:p>
          <w:p w14:paraId="6070BB03" w14:textId="3BB2F1E1" w:rsidR="00471CD0" w:rsidRPr="00885969" w:rsidRDefault="004D7D44" w:rsidP="00885969">
            <w:pPr>
              <w:spacing w:after="120"/>
              <w:rPr>
                <w:rFonts w:cs="Arial"/>
              </w:rPr>
            </w:pPr>
            <w:r w:rsidRPr="00EA5BB9">
              <w:rPr>
                <w:rFonts w:cs="Arial"/>
              </w:rPr>
              <w:t>(1kV to 38kV)</w:t>
            </w:r>
          </w:p>
        </w:tc>
        <w:tc>
          <w:tcPr>
            <w:tcW w:w="6030" w:type="dxa"/>
            <w:gridSpan w:val="2"/>
          </w:tcPr>
          <w:p w14:paraId="14385135" w14:textId="77777777" w:rsidR="00CA2002" w:rsidRPr="00EA5BB9" w:rsidRDefault="00CA2002" w:rsidP="00F44AE6">
            <w:pPr>
              <w:pStyle w:val="ListParagraph"/>
              <w:numPr>
                <w:ilvl w:val="0"/>
                <w:numId w:val="15"/>
              </w:numPr>
              <w:spacing w:before="0"/>
              <w:jc w:val="left"/>
              <w:rPr>
                <w:rFonts w:cs="Arial"/>
              </w:rPr>
            </w:pPr>
            <w:r w:rsidRPr="00EA5BB9">
              <w:rPr>
                <w:rFonts w:cs="Arial"/>
              </w:rPr>
              <w:t>ABB – Mebane, NC</w:t>
            </w:r>
          </w:p>
          <w:p w14:paraId="4F901553" w14:textId="77777777" w:rsidR="00CA2002" w:rsidRPr="00EA5BB9" w:rsidRDefault="00CA2002" w:rsidP="00F44AE6">
            <w:pPr>
              <w:pStyle w:val="ListParagraph"/>
              <w:numPr>
                <w:ilvl w:val="0"/>
                <w:numId w:val="15"/>
              </w:numPr>
              <w:spacing w:before="0"/>
              <w:jc w:val="left"/>
              <w:rPr>
                <w:rFonts w:cs="Arial"/>
              </w:rPr>
            </w:pPr>
            <w:r w:rsidRPr="00EA5BB9">
              <w:rPr>
                <w:rFonts w:cs="Arial"/>
              </w:rPr>
              <w:t>Powell – Houston, TX</w:t>
            </w:r>
          </w:p>
          <w:p w14:paraId="658EFE65" w14:textId="77777777" w:rsidR="00CA2002" w:rsidRPr="00EA5BB9" w:rsidRDefault="00CA2002" w:rsidP="00F44AE6">
            <w:pPr>
              <w:pStyle w:val="ListParagraph"/>
              <w:numPr>
                <w:ilvl w:val="0"/>
                <w:numId w:val="15"/>
              </w:numPr>
              <w:spacing w:before="0"/>
              <w:jc w:val="left"/>
              <w:rPr>
                <w:rFonts w:cs="Arial"/>
              </w:rPr>
            </w:pPr>
            <w:r w:rsidRPr="00EA5BB9">
              <w:rPr>
                <w:rFonts w:cs="Arial"/>
              </w:rPr>
              <w:t>Siemens – Querataro, Mexico</w:t>
            </w:r>
          </w:p>
          <w:p w14:paraId="39C26273" w14:textId="77777777" w:rsidR="00CA2002" w:rsidRPr="00EA5BB9" w:rsidRDefault="00CA2002" w:rsidP="00F44AE6">
            <w:pPr>
              <w:pStyle w:val="ListParagraph"/>
              <w:numPr>
                <w:ilvl w:val="0"/>
                <w:numId w:val="15"/>
              </w:numPr>
              <w:spacing w:before="0"/>
              <w:jc w:val="left"/>
              <w:rPr>
                <w:rFonts w:cs="Arial"/>
              </w:rPr>
            </w:pPr>
            <w:r w:rsidRPr="00EA5BB9">
              <w:rPr>
                <w:rFonts w:cs="Arial"/>
              </w:rPr>
              <w:lastRenderedPageBreak/>
              <w:t>Square D – Smyrna, TN</w:t>
            </w:r>
          </w:p>
          <w:p w14:paraId="41DD27DE" w14:textId="74C4A95D" w:rsidR="00471CD0" w:rsidRPr="00885969" w:rsidRDefault="00CA2002" w:rsidP="00F44AE6">
            <w:pPr>
              <w:pStyle w:val="ListParagraph"/>
              <w:numPr>
                <w:ilvl w:val="0"/>
                <w:numId w:val="15"/>
              </w:numPr>
              <w:spacing w:after="120"/>
              <w:jc w:val="left"/>
              <w:rPr>
                <w:rFonts w:cs="Arial"/>
              </w:rPr>
            </w:pPr>
            <w:r w:rsidRPr="00EA5BB9">
              <w:rPr>
                <w:rFonts w:cs="Arial"/>
              </w:rPr>
              <w:t>Eaton – Greenwood, SC</w:t>
            </w:r>
          </w:p>
        </w:tc>
      </w:tr>
      <w:tr w:rsidR="00471CD0" w:rsidRPr="00885969" w14:paraId="66D42B73" w14:textId="77777777" w:rsidTr="00EA6371">
        <w:tblPrEx>
          <w:jc w:val="left"/>
        </w:tblPrEx>
        <w:tc>
          <w:tcPr>
            <w:tcW w:w="3775" w:type="dxa"/>
          </w:tcPr>
          <w:p w14:paraId="68AEF2FC" w14:textId="7DA231CE" w:rsidR="00471CD0" w:rsidRPr="00885969" w:rsidRDefault="00471CD0" w:rsidP="00885969">
            <w:pPr>
              <w:spacing w:after="120"/>
              <w:rPr>
                <w:rFonts w:cs="Arial"/>
              </w:rPr>
            </w:pPr>
            <w:r w:rsidRPr="00885969">
              <w:rPr>
                <w:rFonts w:cs="Arial"/>
              </w:rPr>
              <w:lastRenderedPageBreak/>
              <w:t>Inverter Step-Up Transformers</w:t>
            </w:r>
            <w:r w:rsidR="000F68C6">
              <w:rPr>
                <w:rFonts w:cs="Arial"/>
              </w:rPr>
              <w:t xml:space="preserve"> and Auxi</w:t>
            </w:r>
            <w:r w:rsidR="00A42D49">
              <w:rPr>
                <w:rFonts w:cs="Arial"/>
              </w:rPr>
              <w:t xml:space="preserve">liary </w:t>
            </w:r>
            <w:r w:rsidR="00446667">
              <w:rPr>
                <w:rFonts w:cs="Arial"/>
              </w:rPr>
              <w:t>Power Transformers</w:t>
            </w:r>
            <w:r w:rsidRPr="00885969">
              <w:rPr>
                <w:rFonts w:cs="Arial"/>
              </w:rPr>
              <w:tab/>
            </w:r>
          </w:p>
        </w:tc>
        <w:tc>
          <w:tcPr>
            <w:tcW w:w="6030" w:type="dxa"/>
            <w:gridSpan w:val="2"/>
          </w:tcPr>
          <w:p w14:paraId="28BFA1B9" w14:textId="77777777" w:rsidR="0025665F" w:rsidRPr="00EA5BB9" w:rsidRDefault="0025665F" w:rsidP="00F44AE6">
            <w:pPr>
              <w:pStyle w:val="ListParagraph"/>
              <w:numPr>
                <w:ilvl w:val="0"/>
                <w:numId w:val="13"/>
              </w:numPr>
              <w:spacing w:before="0"/>
              <w:jc w:val="left"/>
              <w:rPr>
                <w:rFonts w:cs="Arial"/>
              </w:rPr>
            </w:pPr>
            <w:r w:rsidRPr="00EA5BB9">
              <w:rPr>
                <w:rFonts w:cs="Arial"/>
              </w:rPr>
              <w:t>Eaton Cooper – Waukesha, WI</w:t>
            </w:r>
          </w:p>
          <w:p w14:paraId="5AABFC44" w14:textId="77777777" w:rsidR="0025665F" w:rsidRPr="00EA5BB9" w:rsidRDefault="0025665F" w:rsidP="00F44AE6">
            <w:pPr>
              <w:pStyle w:val="ListParagraph"/>
              <w:numPr>
                <w:ilvl w:val="0"/>
                <w:numId w:val="16"/>
              </w:numPr>
              <w:spacing w:before="0"/>
              <w:jc w:val="left"/>
              <w:rPr>
                <w:rFonts w:cs="Arial"/>
              </w:rPr>
            </w:pPr>
            <w:r w:rsidRPr="00EA5BB9">
              <w:rPr>
                <w:rFonts w:cs="Arial"/>
              </w:rPr>
              <w:t>Hitachi – South Boston, VA</w:t>
            </w:r>
          </w:p>
          <w:p w14:paraId="12F9902D" w14:textId="77777777" w:rsidR="0025665F" w:rsidRPr="00EA5BB9" w:rsidRDefault="0025665F" w:rsidP="00F44AE6">
            <w:pPr>
              <w:pStyle w:val="ListParagraph"/>
              <w:numPr>
                <w:ilvl w:val="0"/>
                <w:numId w:val="16"/>
              </w:numPr>
              <w:spacing w:before="0"/>
              <w:jc w:val="left"/>
              <w:rPr>
                <w:rFonts w:cs="Arial"/>
              </w:rPr>
            </w:pPr>
            <w:r w:rsidRPr="00EA5BB9">
              <w:rPr>
                <w:rFonts w:cs="Arial"/>
              </w:rPr>
              <w:t>Siemens – Weiz DT, AUT</w:t>
            </w:r>
          </w:p>
          <w:p w14:paraId="0B1CCF2A" w14:textId="77777777" w:rsidR="0025665F" w:rsidRPr="00EA5BB9" w:rsidRDefault="0025665F" w:rsidP="00F44AE6">
            <w:pPr>
              <w:pStyle w:val="ListParagraph"/>
              <w:numPr>
                <w:ilvl w:val="0"/>
                <w:numId w:val="16"/>
              </w:numPr>
              <w:spacing w:before="0"/>
              <w:jc w:val="left"/>
              <w:rPr>
                <w:rFonts w:cs="Arial"/>
              </w:rPr>
            </w:pPr>
            <w:r w:rsidRPr="00EA5BB9">
              <w:rPr>
                <w:rFonts w:cs="Arial"/>
              </w:rPr>
              <w:t>WEG – Washington, MO</w:t>
            </w:r>
          </w:p>
          <w:p w14:paraId="6B44364D" w14:textId="77777777" w:rsidR="0025665F" w:rsidRPr="00EA5BB9" w:rsidRDefault="0025665F" w:rsidP="00F44AE6">
            <w:pPr>
              <w:pStyle w:val="ListParagraph"/>
              <w:numPr>
                <w:ilvl w:val="0"/>
                <w:numId w:val="16"/>
              </w:numPr>
              <w:spacing w:before="0"/>
              <w:jc w:val="left"/>
              <w:rPr>
                <w:rFonts w:cs="Arial"/>
              </w:rPr>
            </w:pPr>
            <w:r w:rsidRPr="00EA5BB9">
              <w:rPr>
                <w:rFonts w:cs="Arial"/>
              </w:rPr>
              <w:t>VanTran – Waco, TX</w:t>
            </w:r>
          </w:p>
          <w:p w14:paraId="1A310D33" w14:textId="3CEAAF07" w:rsidR="00471CD0" w:rsidRPr="00885969" w:rsidRDefault="0025665F" w:rsidP="00F44AE6">
            <w:pPr>
              <w:pStyle w:val="ListParagraph"/>
              <w:numPr>
                <w:ilvl w:val="0"/>
                <w:numId w:val="16"/>
              </w:numPr>
              <w:spacing w:after="120"/>
              <w:jc w:val="left"/>
              <w:rPr>
                <w:rFonts w:eastAsia="Calibri" w:cs="Arial"/>
              </w:rPr>
            </w:pPr>
            <w:r w:rsidRPr="00EA5BB9">
              <w:rPr>
                <w:rFonts w:cs="Arial"/>
              </w:rPr>
              <w:t>SGB – Regensburg, DEU</w:t>
            </w:r>
          </w:p>
        </w:tc>
      </w:tr>
      <w:tr w:rsidR="00471CD0" w:rsidRPr="00885969" w14:paraId="71F40214" w14:textId="77777777" w:rsidTr="00EA6371">
        <w:tblPrEx>
          <w:jc w:val="left"/>
        </w:tblPrEx>
        <w:tc>
          <w:tcPr>
            <w:tcW w:w="3775" w:type="dxa"/>
          </w:tcPr>
          <w:p w14:paraId="7493D761" w14:textId="77777777" w:rsidR="00471CD0" w:rsidRPr="00885969" w:rsidRDefault="00471CD0" w:rsidP="00885969">
            <w:pPr>
              <w:tabs>
                <w:tab w:val="left" w:pos="3272"/>
              </w:tabs>
              <w:spacing w:after="120"/>
              <w:rPr>
                <w:rFonts w:cs="Arial"/>
              </w:rPr>
            </w:pPr>
            <w:r w:rsidRPr="00885969">
              <w:rPr>
                <w:rFonts w:cs="Arial"/>
              </w:rPr>
              <w:t>Cable (General)</w:t>
            </w:r>
          </w:p>
        </w:tc>
        <w:tc>
          <w:tcPr>
            <w:tcW w:w="6030" w:type="dxa"/>
            <w:gridSpan w:val="2"/>
          </w:tcPr>
          <w:p w14:paraId="4FDF16C7" w14:textId="77777777" w:rsidR="00CC15CD" w:rsidRPr="00EA5BB9" w:rsidRDefault="00CC15CD" w:rsidP="00F44AE6">
            <w:pPr>
              <w:pStyle w:val="ListParagraph"/>
              <w:numPr>
                <w:ilvl w:val="0"/>
                <w:numId w:val="17"/>
              </w:numPr>
              <w:spacing w:before="0"/>
              <w:jc w:val="left"/>
              <w:rPr>
                <w:rFonts w:cs="Arial"/>
              </w:rPr>
            </w:pPr>
            <w:r w:rsidRPr="00EA5BB9">
              <w:rPr>
                <w:rFonts w:cs="Arial"/>
              </w:rPr>
              <w:t>Aerospace</w:t>
            </w:r>
          </w:p>
          <w:p w14:paraId="3C79A869" w14:textId="77777777" w:rsidR="00CC15CD" w:rsidRPr="00EA5BB9" w:rsidRDefault="00CC15CD" w:rsidP="00F44AE6">
            <w:pPr>
              <w:pStyle w:val="ListParagraph"/>
              <w:numPr>
                <w:ilvl w:val="0"/>
                <w:numId w:val="17"/>
              </w:numPr>
              <w:spacing w:before="0"/>
              <w:jc w:val="left"/>
              <w:rPr>
                <w:rFonts w:cs="Arial"/>
              </w:rPr>
            </w:pPr>
            <w:r w:rsidRPr="00EA5BB9">
              <w:rPr>
                <w:rFonts w:cs="Arial"/>
              </w:rPr>
              <w:t>Aetna</w:t>
            </w:r>
          </w:p>
          <w:p w14:paraId="223E8F00" w14:textId="77777777" w:rsidR="00CC15CD" w:rsidRPr="00EA5BB9" w:rsidRDefault="00CC15CD" w:rsidP="00F44AE6">
            <w:pPr>
              <w:pStyle w:val="ListParagraph"/>
              <w:numPr>
                <w:ilvl w:val="0"/>
                <w:numId w:val="17"/>
              </w:numPr>
              <w:spacing w:before="0"/>
              <w:jc w:val="left"/>
              <w:rPr>
                <w:rFonts w:cs="Arial"/>
              </w:rPr>
            </w:pPr>
            <w:r w:rsidRPr="00EA5BB9">
              <w:rPr>
                <w:rFonts w:cs="Arial"/>
              </w:rPr>
              <w:t>AFL Telecommunications</w:t>
            </w:r>
          </w:p>
          <w:p w14:paraId="5500B815" w14:textId="77777777" w:rsidR="00CC15CD" w:rsidRPr="00EA5BB9" w:rsidRDefault="00CC15CD" w:rsidP="00F44AE6">
            <w:pPr>
              <w:pStyle w:val="ListParagraph"/>
              <w:numPr>
                <w:ilvl w:val="0"/>
                <w:numId w:val="17"/>
              </w:numPr>
              <w:spacing w:before="0"/>
              <w:jc w:val="left"/>
              <w:rPr>
                <w:rFonts w:cs="Arial"/>
              </w:rPr>
            </w:pPr>
            <w:r w:rsidRPr="00EA5BB9">
              <w:rPr>
                <w:rFonts w:cs="Arial"/>
              </w:rPr>
              <w:t>Amercable</w:t>
            </w:r>
          </w:p>
          <w:p w14:paraId="17A2E99A" w14:textId="77777777" w:rsidR="00CC15CD" w:rsidRPr="00EA5BB9" w:rsidRDefault="00CC15CD" w:rsidP="00F44AE6">
            <w:pPr>
              <w:pStyle w:val="ListParagraph"/>
              <w:numPr>
                <w:ilvl w:val="0"/>
                <w:numId w:val="17"/>
              </w:numPr>
              <w:spacing w:before="0"/>
              <w:jc w:val="left"/>
              <w:rPr>
                <w:rFonts w:cs="Arial"/>
              </w:rPr>
            </w:pPr>
            <w:r w:rsidRPr="00EA5BB9">
              <w:rPr>
                <w:rFonts w:cs="Arial"/>
              </w:rPr>
              <w:t>Belden</w:t>
            </w:r>
          </w:p>
          <w:p w14:paraId="5FE888F8" w14:textId="77777777" w:rsidR="00CC15CD" w:rsidRPr="00EA5BB9" w:rsidRDefault="00CC15CD" w:rsidP="00F44AE6">
            <w:pPr>
              <w:pStyle w:val="ListParagraph"/>
              <w:numPr>
                <w:ilvl w:val="0"/>
                <w:numId w:val="17"/>
              </w:numPr>
              <w:spacing w:before="0"/>
              <w:jc w:val="left"/>
              <w:rPr>
                <w:rFonts w:cs="Arial"/>
              </w:rPr>
            </w:pPr>
            <w:r w:rsidRPr="00EA5BB9">
              <w:rPr>
                <w:rFonts w:cs="Arial"/>
              </w:rPr>
              <w:t>Coleman Cable/First Capitol/Continental</w:t>
            </w:r>
          </w:p>
          <w:p w14:paraId="76DB6BA1" w14:textId="77777777" w:rsidR="00CC15CD" w:rsidRPr="00EA5BB9" w:rsidRDefault="00CC15CD" w:rsidP="00F44AE6">
            <w:pPr>
              <w:pStyle w:val="ListParagraph"/>
              <w:numPr>
                <w:ilvl w:val="0"/>
                <w:numId w:val="17"/>
              </w:numPr>
              <w:spacing w:before="0"/>
              <w:jc w:val="left"/>
              <w:rPr>
                <w:rFonts w:cs="Arial"/>
              </w:rPr>
            </w:pPr>
            <w:r w:rsidRPr="00EA5BB9">
              <w:rPr>
                <w:rFonts w:cs="Arial"/>
              </w:rPr>
              <w:t>Corning</w:t>
            </w:r>
          </w:p>
          <w:p w14:paraId="5ABD0203" w14:textId="77777777" w:rsidR="00CC15CD" w:rsidRPr="00EA5BB9" w:rsidRDefault="00CC15CD" w:rsidP="00F44AE6">
            <w:pPr>
              <w:pStyle w:val="ListParagraph"/>
              <w:numPr>
                <w:ilvl w:val="0"/>
                <w:numId w:val="17"/>
              </w:numPr>
              <w:spacing w:before="0"/>
              <w:jc w:val="left"/>
              <w:rPr>
                <w:rFonts w:cs="Arial"/>
              </w:rPr>
            </w:pPr>
            <w:r w:rsidRPr="00EA5BB9">
              <w:rPr>
                <w:rFonts w:cs="Arial"/>
              </w:rPr>
              <w:t>Dekaron</w:t>
            </w:r>
          </w:p>
          <w:p w14:paraId="2003171E" w14:textId="77777777" w:rsidR="00CC15CD" w:rsidRPr="00EA5BB9" w:rsidRDefault="00CC15CD" w:rsidP="00F44AE6">
            <w:pPr>
              <w:pStyle w:val="ListParagraph"/>
              <w:numPr>
                <w:ilvl w:val="0"/>
                <w:numId w:val="17"/>
              </w:numPr>
              <w:spacing w:before="0"/>
              <w:jc w:val="left"/>
              <w:rPr>
                <w:rFonts w:cs="Arial"/>
              </w:rPr>
            </w:pPr>
            <w:r w:rsidRPr="00EA5BB9">
              <w:rPr>
                <w:rFonts w:cs="Arial"/>
              </w:rPr>
              <w:t>General Cable</w:t>
            </w:r>
          </w:p>
          <w:p w14:paraId="319A8E33" w14:textId="77777777" w:rsidR="00CC15CD" w:rsidRPr="00EA5BB9" w:rsidRDefault="00CC15CD" w:rsidP="00F44AE6">
            <w:pPr>
              <w:pStyle w:val="ListParagraph"/>
              <w:numPr>
                <w:ilvl w:val="0"/>
                <w:numId w:val="17"/>
              </w:numPr>
              <w:spacing w:before="0"/>
              <w:jc w:val="left"/>
              <w:rPr>
                <w:rFonts w:cs="Arial"/>
              </w:rPr>
            </w:pPr>
            <w:r w:rsidRPr="00EA5BB9">
              <w:rPr>
                <w:rFonts w:cs="Arial"/>
              </w:rPr>
              <w:t>Harger</w:t>
            </w:r>
          </w:p>
          <w:p w14:paraId="114E0C21" w14:textId="77777777" w:rsidR="00CC15CD" w:rsidRPr="00EA5BB9" w:rsidRDefault="00CC15CD" w:rsidP="00F44AE6">
            <w:pPr>
              <w:pStyle w:val="ListParagraph"/>
              <w:numPr>
                <w:ilvl w:val="0"/>
                <w:numId w:val="17"/>
              </w:numPr>
              <w:spacing w:before="0"/>
              <w:jc w:val="left"/>
              <w:rPr>
                <w:rFonts w:cs="Arial"/>
              </w:rPr>
            </w:pPr>
            <w:r w:rsidRPr="00EA5BB9">
              <w:rPr>
                <w:rFonts w:cs="Arial"/>
              </w:rPr>
              <w:t>Lake</w:t>
            </w:r>
          </w:p>
          <w:p w14:paraId="7A33FA0B" w14:textId="77777777" w:rsidR="00CC15CD" w:rsidRPr="00EA5BB9" w:rsidRDefault="00CC15CD" w:rsidP="00F44AE6">
            <w:pPr>
              <w:pStyle w:val="ListParagraph"/>
              <w:numPr>
                <w:ilvl w:val="0"/>
                <w:numId w:val="17"/>
              </w:numPr>
              <w:spacing w:before="0"/>
              <w:jc w:val="left"/>
              <w:rPr>
                <w:rFonts w:cs="Arial"/>
              </w:rPr>
            </w:pPr>
            <w:r w:rsidRPr="00EA5BB9">
              <w:rPr>
                <w:rFonts w:cs="Arial"/>
              </w:rPr>
              <w:t>Nehring Electrical</w:t>
            </w:r>
          </w:p>
          <w:p w14:paraId="370C70B5" w14:textId="77777777" w:rsidR="00CC15CD" w:rsidRPr="00EA5BB9" w:rsidRDefault="00CC15CD" w:rsidP="00F44AE6">
            <w:pPr>
              <w:pStyle w:val="ListParagraph"/>
              <w:numPr>
                <w:ilvl w:val="0"/>
                <w:numId w:val="17"/>
              </w:numPr>
              <w:spacing w:before="0"/>
              <w:jc w:val="left"/>
              <w:rPr>
                <w:rFonts w:cs="Arial"/>
              </w:rPr>
            </w:pPr>
            <w:r w:rsidRPr="00EA5BB9">
              <w:rPr>
                <w:rFonts w:cs="Arial"/>
              </w:rPr>
              <w:t>Okonite</w:t>
            </w:r>
          </w:p>
          <w:p w14:paraId="734C9B34" w14:textId="77777777" w:rsidR="00CC15CD" w:rsidRPr="00EA5BB9" w:rsidRDefault="00CC15CD" w:rsidP="00F44AE6">
            <w:pPr>
              <w:pStyle w:val="ListParagraph"/>
              <w:numPr>
                <w:ilvl w:val="0"/>
                <w:numId w:val="17"/>
              </w:numPr>
              <w:spacing w:before="0"/>
              <w:jc w:val="left"/>
              <w:rPr>
                <w:rFonts w:cs="Arial"/>
              </w:rPr>
            </w:pPr>
            <w:r w:rsidRPr="00EA5BB9">
              <w:rPr>
                <w:rFonts w:cs="Arial"/>
              </w:rPr>
              <w:t>Prysmian/Draka</w:t>
            </w:r>
          </w:p>
          <w:p w14:paraId="5CEB16B8" w14:textId="77777777" w:rsidR="00CC15CD" w:rsidRPr="00EA5BB9" w:rsidRDefault="00CC15CD" w:rsidP="00F44AE6">
            <w:pPr>
              <w:pStyle w:val="ListParagraph"/>
              <w:numPr>
                <w:ilvl w:val="0"/>
                <w:numId w:val="17"/>
              </w:numPr>
              <w:spacing w:before="0"/>
              <w:jc w:val="left"/>
              <w:rPr>
                <w:rFonts w:cs="Arial"/>
              </w:rPr>
            </w:pPr>
            <w:r w:rsidRPr="00EA5BB9">
              <w:rPr>
                <w:rFonts w:cs="Arial"/>
              </w:rPr>
              <w:t>Quirk</w:t>
            </w:r>
          </w:p>
          <w:p w14:paraId="41D3825C" w14:textId="77777777" w:rsidR="00CC15CD" w:rsidRPr="00EA5BB9" w:rsidRDefault="00CC15CD" w:rsidP="00F44AE6">
            <w:pPr>
              <w:pStyle w:val="ListParagraph"/>
              <w:numPr>
                <w:ilvl w:val="0"/>
                <w:numId w:val="17"/>
              </w:numPr>
              <w:spacing w:before="0"/>
              <w:jc w:val="left"/>
              <w:rPr>
                <w:rFonts w:cs="Arial"/>
              </w:rPr>
            </w:pPr>
            <w:r w:rsidRPr="00EA5BB9">
              <w:rPr>
                <w:rFonts w:cs="Arial"/>
              </w:rPr>
              <w:t xml:space="preserve">Rockbestos </w:t>
            </w:r>
          </w:p>
          <w:p w14:paraId="6A3CE460" w14:textId="77777777" w:rsidR="00CC15CD" w:rsidRPr="00EA5BB9" w:rsidRDefault="00CC15CD" w:rsidP="00F44AE6">
            <w:pPr>
              <w:pStyle w:val="ListParagraph"/>
              <w:numPr>
                <w:ilvl w:val="0"/>
                <w:numId w:val="17"/>
              </w:numPr>
              <w:spacing w:before="0"/>
              <w:jc w:val="left"/>
              <w:rPr>
                <w:rFonts w:cs="Arial"/>
              </w:rPr>
            </w:pPr>
            <w:r w:rsidRPr="00EA5BB9">
              <w:rPr>
                <w:rFonts w:cs="Arial"/>
              </w:rPr>
              <w:t>Service Wire</w:t>
            </w:r>
          </w:p>
          <w:p w14:paraId="3D1238BA" w14:textId="77777777" w:rsidR="00CC15CD" w:rsidRPr="00EA5BB9" w:rsidRDefault="00CC15CD" w:rsidP="00F44AE6">
            <w:pPr>
              <w:pStyle w:val="ListParagraph"/>
              <w:numPr>
                <w:ilvl w:val="0"/>
                <w:numId w:val="17"/>
              </w:numPr>
              <w:spacing w:before="0"/>
              <w:jc w:val="left"/>
              <w:rPr>
                <w:rFonts w:cs="Arial"/>
              </w:rPr>
            </w:pPr>
            <w:r w:rsidRPr="00EA5BB9">
              <w:rPr>
                <w:rFonts w:cs="Arial"/>
              </w:rPr>
              <w:t xml:space="preserve">Shawflex </w:t>
            </w:r>
          </w:p>
          <w:p w14:paraId="64141845" w14:textId="773741CC" w:rsidR="00471CD0" w:rsidRPr="00885969" w:rsidRDefault="00CC15CD" w:rsidP="00F44AE6">
            <w:pPr>
              <w:pStyle w:val="ListParagraph"/>
              <w:numPr>
                <w:ilvl w:val="0"/>
                <w:numId w:val="17"/>
              </w:numPr>
              <w:spacing w:after="120"/>
              <w:jc w:val="left"/>
              <w:rPr>
                <w:rFonts w:cs="Arial"/>
              </w:rPr>
            </w:pPr>
            <w:r w:rsidRPr="00EA5BB9">
              <w:rPr>
                <w:rFonts w:cs="Arial"/>
              </w:rPr>
              <w:t>Southwire</w:t>
            </w:r>
          </w:p>
        </w:tc>
      </w:tr>
      <w:tr w:rsidR="00471CD0" w:rsidRPr="00885969" w14:paraId="4F73FD51" w14:textId="77777777" w:rsidTr="00EA6371">
        <w:tblPrEx>
          <w:jc w:val="left"/>
        </w:tblPrEx>
        <w:trPr>
          <w:trHeight w:val="1529"/>
        </w:trPr>
        <w:tc>
          <w:tcPr>
            <w:tcW w:w="3775" w:type="dxa"/>
          </w:tcPr>
          <w:p w14:paraId="3900B280" w14:textId="77777777" w:rsidR="00471CD0" w:rsidRPr="00885969" w:rsidRDefault="00471CD0" w:rsidP="00885969">
            <w:pPr>
              <w:spacing w:after="120"/>
              <w:rPr>
                <w:rFonts w:cs="Arial"/>
              </w:rPr>
            </w:pPr>
            <w:r w:rsidRPr="00885969">
              <w:rPr>
                <w:rFonts w:cs="Arial"/>
              </w:rPr>
              <w:t>Grounding Materials</w:t>
            </w:r>
          </w:p>
        </w:tc>
        <w:tc>
          <w:tcPr>
            <w:tcW w:w="6030" w:type="dxa"/>
            <w:gridSpan w:val="2"/>
          </w:tcPr>
          <w:p w14:paraId="6ACCAE71" w14:textId="77777777" w:rsidR="00471CD0" w:rsidRPr="00885969" w:rsidRDefault="00471CD0" w:rsidP="00F44AE6">
            <w:pPr>
              <w:pStyle w:val="ListParagraph"/>
              <w:numPr>
                <w:ilvl w:val="0"/>
                <w:numId w:val="18"/>
              </w:numPr>
              <w:spacing w:after="120"/>
              <w:jc w:val="left"/>
              <w:rPr>
                <w:rFonts w:cs="Arial"/>
              </w:rPr>
            </w:pPr>
            <w:r w:rsidRPr="00885969">
              <w:rPr>
                <w:rFonts w:cs="Arial"/>
              </w:rPr>
              <w:t>Burndy</w:t>
            </w:r>
          </w:p>
          <w:p w14:paraId="494D0C01" w14:textId="77777777" w:rsidR="00471CD0" w:rsidRPr="00885969" w:rsidRDefault="00471CD0" w:rsidP="00F44AE6">
            <w:pPr>
              <w:pStyle w:val="ListParagraph"/>
              <w:numPr>
                <w:ilvl w:val="0"/>
                <w:numId w:val="18"/>
              </w:numPr>
              <w:spacing w:after="120"/>
              <w:jc w:val="left"/>
              <w:rPr>
                <w:rFonts w:cs="Arial"/>
              </w:rPr>
            </w:pPr>
            <w:r w:rsidRPr="00885969">
              <w:rPr>
                <w:rFonts w:cs="Arial"/>
              </w:rPr>
              <w:t>Erico</w:t>
            </w:r>
          </w:p>
          <w:p w14:paraId="2BD24C05" w14:textId="77777777" w:rsidR="00471CD0" w:rsidRPr="00885969" w:rsidRDefault="00471CD0" w:rsidP="00F44AE6">
            <w:pPr>
              <w:pStyle w:val="ListParagraph"/>
              <w:numPr>
                <w:ilvl w:val="0"/>
                <w:numId w:val="16"/>
              </w:numPr>
              <w:spacing w:after="120"/>
              <w:jc w:val="left"/>
              <w:rPr>
                <w:rFonts w:cs="Arial"/>
              </w:rPr>
            </w:pPr>
            <w:r w:rsidRPr="00885969">
              <w:rPr>
                <w:rFonts w:cs="Arial"/>
              </w:rPr>
              <w:t>Panduit</w:t>
            </w:r>
          </w:p>
          <w:p w14:paraId="3DBB247F" w14:textId="77777777" w:rsidR="00471CD0" w:rsidRPr="00885969" w:rsidRDefault="00471CD0" w:rsidP="00F44AE6">
            <w:pPr>
              <w:pStyle w:val="ListParagraph"/>
              <w:numPr>
                <w:ilvl w:val="0"/>
                <w:numId w:val="17"/>
              </w:numPr>
              <w:spacing w:after="120"/>
              <w:jc w:val="left"/>
              <w:rPr>
                <w:rFonts w:cs="Arial"/>
              </w:rPr>
            </w:pPr>
            <w:r w:rsidRPr="00885969">
              <w:rPr>
                <w:rFonts w:cs="Arial"/>
              </w:rPr>
              <w:t>Thompson (http://www.tlpinc.com/)</w:t>
            </w:r>
          </w:p>
        </w:tc>
      </w:tr>
      <w:tr w:rsidR="00471CD0" w:rsidRPr="00885969" w14:paraId="7571A205" w14:textId="77777777" w:rsidTr="00EA6371">
        <w:tblPrEx>
          <w:jc w:val="left"/>
        </w:tblPrEx>
        <w:tc>
          <w:tcPr>
            <w:tcW w:w="3775" w:type="dxa"/>
          </w:tcPr>
          <w:p w14:paraId="2FC9FCD2" w14:textId="77777777" w:rsidR="00471CD0" w:rsidRPr="00885969" w:rsidRDefault="00471CD0" w:rsidP="00885969">
            <w:pPr>
              <w:spacing w:after="120"/>
              <w:rPr>
                <w:rFonts w:cs="Arial"/>
              </w:rPr>
            </w:pPr>
            <w:r w:rsidRPr="00885969">
              <w:rPr>
                <w:rFonts w:cs="Arial"/>
              </w:rPr>
              <w:t>Lightning Protection Materials</w:t>
            </w:r>
          </w:p>
        </w:tc>
        <w:tc>
          <w:tcPr>
            <w:tcW w:w="6030" w:type="dxa"/>
            <w:gridSpan w:val="2"/>
          </w:tcPr>
          <w:p w14:paraId="72F4C972" w14:textId="77777777" w:rsidR="00471CD0" w:rsidRPr="00885969" w:rsidRDefault="00471CD0" w:rsidP="00F44AE6">
            <w:pPr>
              <w:pStyle w:val="ListParagraph"/>
              <w:numPr>
                <w:ilvl w:val="0"/>
                <w:numId w:val="18"/>
              </w:numPr>
              <w:spacing w:after="120"/>
              <w:jc w:val="left"/>
              <w:rPr>
                <w:rFonts w:cs="Arial"/>
              </w:rPr>
            </w:pPr>
            <w:r w:rsidRPr="00885969">
              <w:rPr>
                <w:rFonts w:cs="Arial"/>
              </w:rPr>
              <w:t>Erico</w:t>
            </w:r>
          </w:p>
          <w:p w14:paraId="33E10D5B" w14:textId="77777777" w:rsidR="00471CD0" w:rsidRPr="00885969" w:rsidRDefault="00471CD0" w:rsidP="00F44AE6">
            <w:pPr>
              <w:pStyle w:val="ListParagraph"/>
              <w:numPr>
                <w:ilvl w:val="0"/>
                <w:numId w:val="18"/>
              </w:numPr>
              <w:spacing w:after="120"/>
              <w:jc w:val="left"/>
              <w:rPr>
                <w:rFonts w:cs="Arial"/>
              </w:rPr>
            </w:pPr>
            <w:r w:rsidRPr="00885969">
              <w:rPr>
                <w:rFonts w:cs="Arial"/>
              </w:rPr>
              <w:t xml:space="preserve">Harger </w:t>
            </w:r>
          </w:p>
          <w:p w14:paraId="5BCA281C" w14:textId="77777777" w:rsidR="00471CD0" w:rsidRPr="00885969" w:rsidRDefault="00471CD0" w:rsidP="00F44AE6">
            <w:pPr>
              <w:pStyle w:val="ListParagraph"/>
              <w:numPr>
                <w:ilvl w:val="0"/>
                <w:numId w:val="18"/>
              </w:numPr>
              <w:spacing w:after="120"/>
              <w:jc w:val="left"/>
              <w:rPr>
                <w:rFonts w:cs="Arial"/>
              </w:rPr>
            </w:pPr>
            <w:r w:rsidRPr="00885969">
              <w:rPr>
                <w:rFonts w:cs="Arial"/>
              </w:rPr>
              <w:t xml:space="preserve">Heary Brothers </w:t>
            </w:r>
          </w:p>
        </w:tc>
      </w:tr>
      <w:tr w:rsidR="00471CD0" w:rsidRPr="00885969" w14:paraId="433D5F7D" w14:textId="77777777" w:rsidTr="00EA6371">
        <w:tblPrEx>
          <w:jc w:val="left"/>
        </w:tblPrEx>
        <w:trPr>
          <w:trHeight w:val="530"/>
        </w:trPr>
        <w:tc>
          <w:tcPr>
            <w:tcW w:w="3775" w:type="dxa"/>
          </w:tcPr>
          <w:p w14:paraId="23619094" w14:textId="77777777" w:rsidR="00471CD0" w:rsidRPr="00885969" w:rsidRDefault="00471CD0" w:rsidP="00885969">
            <w:pPr>
              <w:spacing w:after="120"/>
              <w:rPr>
                <w:rFonts w:cs="Arial"/>
              </w:rPr>
            </w:pPr>
            <w:r w:rsidRPr="00885969">
              <w:rPr>
                <w:rFonts w:cs="Arial"/>
              </w:rPr>
              <w:t>Revenue Meters</w:t>
            </w:r>
          </w:p>
        </w:tc>
        <w:tc>
          <w:tcPr>
            <w:tcW w:w="6030" w:type="dxa"/>
            <w:gridSpan w:val="2"/>
            <w:shd w:val="clear" w:color="auto" w:fill="auto"/>
          </w:tcPr>
          <w:p w14:paraId="70F453DB" w14:textId="77777777" w:rsidR="00471CD0" w:rsidRPr="00885969" w:rsidRDefault="00471CD0" w:rsidP="00F44AE6">
            <w:pPr>
              <w:pStyle w:val="ListParagraph"/>
              <w:numPr>
                <w:ilvl w:val="0"/>
                <w:numId w:val="19"/>
              </w:numPr>
              <w:spacing w:after="120"/>
              <w:jc w:val="left"/>
              <w:rPr>
                <w:rFonts w:cs="Arial"/>
              </w:rPr>
            </w:pPr>
            <w:r w:rsidRPr="00885969">
              <w:rPr>
                <w:rFonts w:cs="Arial"/>
              </w:rPr>
              <w:t>SEL-735 Schweitzer (Advanced Version) panel-mounted </w:t>
            </w:r>
          </w:p>
          <w:p w14:paraId="6841ED72" w14:textId="77777777" w:rsidR="00471CD0" w:rsidRPr="00885969" w:rsidRDefault="00471CD0" w:rsidP="00F44AE6">
            <w:pPr>
              <w:pStyle w:val="ListParagraph"/>
              <w:numPr>
                <w:ilvl w:val="1"/>
                <w:numId w:val="19"/>
              </w:numPr>
              <w:spacing w:after="120"/>
              <w:jc w:val="left"/>
              <w:rPr>
                <w:rFonts w:cs="Arial"/>
              </w:rPr>
            </w:pPr>
            <w:r w:rsidRPr="00885969">
              <w:rPr>
                <w:rFonts w:cs="Arial"/>
              </w:rPr>
              <w:t>Form 5 Panel      Part number 0735VX00541EXXXXXX16101XX        Key code 2284 </w:t>
            </w:r>
          </w:p>
          <w:p w14:paraId="443F160A" w14:textId="77777777" w:rsidR="00471CD0" w:rsidRPr="00885969" w:rsidRDefault="00471CD0" w:rsidP="00F44AE6">
            <w:pPr>
              <w:pStyle w:val="ListParagraph"/>
              <w:numPr>
                <w:ilvl w:val="1"/>
                <w:numId w:val="19"/>
              </w:numPr>
              <w:spacing w:after="120"/>
              <w:jc w:val="left"/>
              <w:rPr>
                <w:rFonts w:cs="Arial"/>
              </w:rPr>
            </w:pPr>
            <w:r w:rsidRPr="00885969">
              <w:rPr>
                <w:rFonts w:cs="Arial"/>
              </w:rPr>
              <w:t>Form 9 Panel      Part number 0735VX00941EXXXXXX16101XX        Key code 2320 </w:t>
            </w:r>
          </w:p>
        </w:tc>
      </w:tr>
      <w:tr w:rsidR="00471CD0" w:rsidRPr="00885969" w14:paraId="7C746BF6" w14:textId="77777777" w:rsidTr="00EA6371">
        <w:tblPrEx>
          <w:jc w:val="left"/>
        </w:tblPrEx>
        <w:trPr>
          <w:trHeight w:val="620"/>
        </w:trPr>
        <w:tc>
          <w:tcPr>
            <w:tcW w:w="3775" w:type="dxa"/>
          </w:tcPr>
          <w:p w14:paraId="248520CB" w14:textId="77777777" w:rsidR="00471CD0" w:rsidRPr="00885969" w:rsidRDefault="00471CD0" w:rsidP="00885969">
            <w:pPr>
              <w:spacing w:after="120"/>
              <w:rPr>
                <w:rFonts w:cs="Arial"/>
              </w:rPr>
            </w:pPr>
            <w:r w:rsidRPr="00885969">
              <w:rPr>
                <w:rFonts w:cs="Arial"/>
              </w:rPr>
              <w:t>Pyranometer</w:t>
            </w:r>
          </w:p>
        </w:tc>
        <w:tc>
          <w:tcPr>
            <w:tcW w:w="6030" w:type="dxa"/>
            <w:gridSpan w:val="2"/>
          </w:tcPr>
          <w:p w14:paraId="2247D22E" w14:textId="77777777" w:rsidR="00471CD0" w:rsidRPr="00885969" w:rsidRDefault="00471CD0" w:rsidP="00F44AE6">
            <w:pPr>
              <w:pStyle w:val="ListParagraph"/>
              <w:numPr>
                <w:ilvl w:val="0"/>
                <w:numId w:val="16"/>
              </w:numPr>
              <w:spacing w:after="120"/>
              <w:jc w:val="left"/>
              <w:rPr>
                <w:rFonts w:cs="Arial"/>
              </w:rPr>
            </w:pPr>
            <w:r w:rsidRPr="00885969">
              <w:rPr>
                <w:rFonts w:cs="Arial"/>
              </w:rPr>
              <w:t xml:space="preserve">Kipp and Zonen </w:t>
            </w:r>
          </w:p>
          <w:p w14:paraId="274A05A8" w14:textId="77777777" w:rsidR="00471CD0" w:rsidRDefault="00471CD0" w:rsidP="00F44AE6">
            <w:pPr>
              <w:pStyle w:val="ListParagraph"/>
              <w:numPr>
                <w:ilvl w:val="0"/>
                <w:numId w:val="16"/>
              </w:numPr>
              <w:spacing w:after="120"/>
              <w:jc w:val="left"/>
              <w:rPr>
                <w:rFonts w:cs="Arial"/>
              </w:rPr>
            </w:pPr>
            <w:r w:rsidRPr="00885969">
              <w:rPr>
                <w:rFonts w:cs="Arial"/>
              </w:rPr>
              <w:t>Huskeflex</w:t>
            </w:r>
          </w:p>
          <w:p w14:paraId="3856FEA9" w14:textId="7D445247" w:rsidR="00471CD0" w:rsidRPr="00885969" w:rsidRDefault="00E62E02" w:rsidP="00F44AE6">
            <w:pPr>
              <w:pStyle w:val="ListParagraph"/>
              <w:numPr>
                <w:ilvl w:val="0"/>
                <w:numId w:val="16"/>
              </w:numPr>
              <w:spacing w:after="120"/>
              <w:jc w:val="left"/>
              <w:rPr>
                <w:rFonts w:cs="Arial"/>
              </w:rPr>
            </w:pPr>
            <w:r w:rsidRPr="1543A796">
              <w:rPr>
                <w:rFonts w:cs="Arial"/>
              </w:rPr>
              <w:t>Campbell Scientific</w:t>
            </w:r>
          </w:p>
        </w:tc>
      </w:tr>
      <w:tr w:rsidR="00471CD0" w:rsidRPr="00885969" w14:paraId="269855C8" w14:textId="77777777" w:rsidTr="00EA6371">
        <w:tblPrEx>
          <w:jc w:val="left"/>
        </w:tblPrEx>
        <w:trPr>
          <w:trHeight w:val="85"/>
        </w:trPr>
        <w:tc>
          <w:tcPr>
            <w:tcW w:w="3775" w:type="dxa"/>
            <w:vMerge w:val="restart"/>
          </w:tcPr>
          <w:p w14:paraId="195EC304" w14:textId="77777777" w:rsidR="00471CD0" w:rsidRPr="00885969" w:rsidRDefault="00471CD0" w:rsidP="00885969">
            <w:pPr>
              <w:spacing w:after="120"/>
              <w:rPr>
                <w:rFonts w:cs="Arial"/>
              </w:rPr>
            </w:pPr>
            <w:bookmarkStart w:id="821" w:name="_Hlk515523588"/>
            <w:r w:rsidRPr="00885969">
              <w:rPr>
                <w:rFonts w:cs="Arial"/>
              </w:rPr>
              <w:t xml:space="preserve">Site Controller and SCADA </w:t>
            </w:r>
          </w:p>
        </w:tc>
        <w:tc>
          <w:tcPr>
            <w:tcW w:w="3015" w:type="dxa"/>
          </w:tcPr>
          <w:p w14:paraId="636C33A9" w14:textId="77777777" w:rsidR="00471CD0" w:rsidRPr="00885969" w:rsidRDefault="00471CD0" w:rsidP="00885969">
            <w:pPr>
              <w:pStyle w:val="ListParagraph"/>
              <w:spacing w:after="120"/>
              <w:rPr>
                <w:rFonts w:cs="Arial"/>
              </w:rPr>
            </w:pPr>
            <w:r w:rsidRPr="00885969">
              <w:rPr>
                <w:rFonts w:cs="Arial"/>
              </w:rPr>
              <w:t>Controller</w:t>
            </w:r>
          </w:p>
        </w:tc>
        <w:tc>
          <w:tcPr>
            <w:tcW w:w="3015" w:type="dxa"/>
          </w:tcPr>
          <w:p w14:paraId="4906D7F9" w14:textId="77777777" w:rsidR="00471CD0" w:rsidRPr="00885969" w:rsidRDefault="00471CD0" w:rsidP="00885969">
            <w:pPr>
              <w:spacing w:after="120"/>
              <w:jc w:val="center"/>
              <w:rPr>
                <w:rFonts w:cs="Arial"/>
              </w:rPr>
            </w:pPr>
            <w:r w:rsidRPr="00885969">
              <w:rPr>
                <w:rFonts w:cs="Arial"/>
              </w:rPr>
              <w:t>HMI Interface</w:t>
            </w:r>
          </w:p>
        </w:tc>
      </w:tr>
      <w:tr w:rsidR="00471CD0" w:rsidRPr="00885969" w14:paraId="083F8AEE" w14:textId="77777777" w:rsidTr="00EA6371">
        <w:tblPrEx>
          <w:jc w:val="left"/>
        </w:tblPrEx>
        <w:trPr>
          <w:trHeight w:val="84"/>
        </w:trPr>
        <w:tc>
          <w:tcPr>
            <w:tcW w:w="3775" w:type="dxa"/>
            <w:vMerge/>
          </w:tcPr>
          <w:p w14:paraId="3D1FA9D4" w14:textId="77777777" w:rsidR="00471CD0" w:rsidRPr="00885969" w:rsidRDefault="00471CD0" w:rsidP="00885969">
            <w:pPr>
              <w:spacing w:after="120"/>
              <w:rPr>
                <w:rFonts w:cs="Arial"/>
              </w:rPr>
            </w:pPr>
          </w:p>
        </w:tc>
        <w:tc>
          <w:tcPr>
            <w:tcW w:w="3015" w:type="dxa"/>
          </w:tcPr>
          <w:p w14:paraId="02C3117F" w14:textId="77777777" w:rsidR="00471CD0" w:rsidRPr="00885969" w:rsidRDefault="00471CD0" w:rsidP="00F44AE6">
            <w:pPr>
              <w:pStyle w:val="ListParagraph"/>
              <w:numPr>
                <w:ilvl w:val="0"/>
                <w:numId w:val="16"/>
              </w:numPr>
              <w:spacing w:after="120"/>
              <w:jc w:val="left"/>
              <w:rPr>
                <w:rFonts w:cs="Arial"/>
              </w:rPr>
            </w:pPr>
            <w:r w:rsidRPr="00885969">
              <w:rPr>
                <w:rFonts w:cs="Arial"/>
              </w:rPr>
              <w:t>Allen Bradley PLC</w:t>
            </w:r>
          </w:p>
        </w:tc>
        <w:tc>
          <w:tcPr>
            <w:tcW w:w="3015" w:type="dxa"/>
          </w:tcPr>
          <w:p w14:paraId="1082E2B2" w14:textId="77777777" w:rsidR="00471CD0" w:rsidRPr="00885969" w:rsidRDefault="00471CD0" w:rsidP="00F44AE6">
            <w:pPr>
              <w:pStyle w:val="ListParagraph"/>
              <w:numPr>
                <w:ilvl w:val="0"/>
                <w:numId w:val="16"/>
              </w:numPr>
              <w:spacing w:after="120"/>
              <w:jc w:val="left"/>
              <w:rPr>
                <w:rFonts w:cs="Arial"/>
              </w:rPr>
            </w:pPr>
            <w:r w:rsidRPr="00885969">
              <w:rPr>
                <w:rFonts w:cs="Arial"/>
              </w:rPr>
              <w:t>Ignition</w:t>
            </w:r>
          </w:p>
        </w:tc>
      </w:tr>
      <w:tr w:rsidR="00471CD0" w:rsidRPr="00885969" w14:paraId="5E0C22FE" w14:textId="77777777" w:rsidTr="00EA6371">
        <w:tblPrEx>
          <w:jc w:val="left"/>
        </w:tblPrEx>
        <w:trPr>
          <w:trHeight w:val="84"/>
        </w:trPr>
        <w:tc>
          <w:tcPr>
            <w:tcW w:w="3775" w:type="dxa"/>
            <w:vMerge/>
          </w:tcPr>
          <w:p w14:paraId="08C182CA" w14:textId="77777777" w:rsidR="00471CD0" w:rsidRPr="00885969" w:rsidRDefault="00471CD0" w:rsidP="00885969">
            <w:pPr>
              <w:spacing w:after="120"/>
              <w:rPr>
                <w:rFonts w:cs="Arial"/>
              </w:rPr>
            </w:pPr>
          </w:p>
        </w:tc>
        <w:tc>
          <w:tcPr>
            <w:tcW w:w="3015" w:type="dxa"/>
          </w:tcPr>
          <w:p w14:paraId="02C326F3" w14:textId="77777777" w:rsidR="00471CD0" w:rsidRPr="00885969" w:rsidRDefault="00471CD0" w:rsidP="00F44AE6">
            <w:pPr>
              <w:pStyle w:val="ListParagraph"/>
              <w:numPr>
                <w:ilvl w:val="0"/>
                <w:numId w:val="16"/>
              </w:numPr>
              <w:spacing w:after="120"/>
              <w:jc w:val="left"/>
              <w:rPr>
                <w:rFonts w:cs="Arial"/>
              </w:rPr>
            </w:pPr>
            <w:r w:rsidRPr="00885969">
              <w:rPr>
                <w:rFonts w:cs="Arial"/>
              </w:rPr>
              <w:t>Emerson Ovation</w:t>
            </w:r>
          </w:p>
        </w:tc>
        <w:tc>
          <w:tcPr>
            <w:tcW w:w="3015" w:type="dxa"/>
          </w:tcPr>
          <w:p w14:paraId="13B9E829" w14:textId="77777777" w:rsidR="00471CD0" w:rsidRPr="00885969" w:rsidRDefault="00471CD0" w:rsidP="00F44AE6">
            <w:pPr>
              <w:pStyle w:val="ListParagraph"/>
              <w:numPr>
                <w:ilvl w:val="0"/>
                <w:numId w:val="16"/>
              </w:numPr>
              <w:spacing w:after="120"/>
              <w:jc w:val="left"/>
              <w:rPr>
                <w:rFonts w:cs="Arial"/>
              </w:rPr>
            </w:pPr>
            <w:r w:rsidRPr="00885969">
              <w:rPr>
                <w:rFonts w:cs="Arial"/>
              </w:rPr>
              <w:t>Ignition</w:t>
            </w:r>
          </w:p>
        </w:tc>
      </w:tr>
      <w:tr w:rsidR="00471CD0" w:rsidRPr="00885969" w14:paraId="4922956C" w14:textId="77777777" w:rsidTr="00EA6371">
        <w:tblPrEx>
          <w:jc w:val="left"/>
        </w:tblPrEx>
        <w:trPr>
          <w:trHeight w:val="84"/>
        </w:trPr>
        <w:tc>
          <w:tcPr>
            <w:tcW w:w="3775" w:type="dxa"/>
            <w:vMerge/>
          </w:tcPr>
          <w:p w14:paraId="12A760AA" w14:textId="77777777" w:rsidR="00471CD0" w:rsidRPr="00885969" w:rsidRDefault="00471CD0" w:rsidP="00885969">
            <w:pPr>
              <w:spacing w:after="120"/>
              <w:rPr>
                <w:rFonts w:cs="Arial"/>
              </w:rPr>
            </w:pPr>
          </w:p>
        </w:tc>
        <w:tc>
          <w:tcPr>
            <w:tcW w:w="3015" w:type="dxa"/>
          </w:tcPr>
          <w:p w14:paraId="3A340CEF" w14:textId="77777777" w:rsidR="00471CD0" w:rsidRPr="00885969" w:rsidRDefault="00471CD0" w:rsidP="00F44AE6">
            <w:pPr>
              <w:pStyle w:val="ListParagraph"/>
              <w:numPr>
                <w:ilvl w:val="0"/>
                <w:numId w:val="16"/>
              </w:numPr>
              <w:spacing w:after="120"/>
              <w:jc w:val="left"/>
              <w:rPr>
                <w:rFonts w:cs="Arial"/>
              </w:rPr>
            </w:pPr>
            <w:r w:rsidRPr="00885969">
              <w:rPr>
                <w:rFonts w:cs="Arial"/>
              </w:rPr>
              <w:t>SEL RTAC (sites 20MW or less)</w:t>
            </w:r>
          </w:p>
        </w:tc>
        <w:tc>
          <w:tcPr>
            <w:tcW w:w="3015" w:type="dxa"/>
          </w:tcPr>
          <w:p w14:paraId="79E108FC" w14:textId="77777777" w:rsidR="00471CD0" w:rsidRPr="00885969" w:rsidRDefault="00471CD0" w:rsidP="00F44AE6">
            <w:pPr>
              <w:pStyle w:val="ListParagraph"/>
              <w:numPr>
                <w:ilvl w:val="0"/>
                <w:numId w:val="16"/>
              </w:numPr>
              <w:spacing w:after="120"/>
              <w:jc w:val="left"/>
              <w:rPr>
                <w:rFonts w:cs="Arial"/>
              </w:rPr>
            </w:pPr>
            <w:r w:rsidRPr="00885969">
              <w:rPr>
                <w:rFonts w:cs="Arial"/>
              </w:rPr>
              <w:t>Ignition</w:t>
            </w:r>
          </w:p>
        </w:tc>
      </w:tr>
      <w:bookmarkEnd w:id="821"/>
    </w:tbl>
    <w:p w14:paraId="4ECB1D09" w14:textId="77777777" w:rsidR="00471CD0" w:rsidRPr="00885969" w:rsidRDefault="00471CD0" w:rsidP="00885969">
      <w:pPr>
        <w:rPr>
          <w:rFonts w:cs="Arial"/>
        </w:rPr>
      </w:pPr>
    </w:p>
    <w:p w14:paraId="6125C313" w14:textId="77777777" w:rsidR="00471CD0" w:rsidRPr="00885969" w:rsidRDefault="00471CD0" w:rsidP="00885969">
      <w:pPr>
        <w:jc w:val="center"/>
        <w:rPr>
          <w:rFonts w:cs="Arial"/>
        </w:rPr>
        <w:sectPr w:rsidR="00471CD0" w:rsidRPr="00885969" w:rsidSect="00730340">
          <w:pgSz w:w="12240" w:h="15840" w:code="1"/>
          <w:pgMar w:top="1080" w:right="1080" w:bottom="936" w:left="1224" w:header="432" w:footer="576" w:gutter="0"/>
          <w:cols w:space="720"/>
          <w:docGrid w:linePitch="360"/>
        </w:sectPr>
      </w:pPr>
    </w:p>
    <w:p w14:paraId="00B9A3D2" w14:textId="3F387F87" w:rsidR="00471CD0" w:rsidRPr="00885969" w:rsidRDefault="0053583E" w:rsidP="00885969">
      <w:pPr>
        <w:pStyle w:val="zGTitleExhibit"/>
        <w:rPr>
          <w:rFonts w:cs="Arial"/>
        </w:rPr>
      </w:pPr>
      <w:bookmarkStart w:id="822" w:name="_Toc151344760"/>
      <w:bookmarkStart w:id="823" w:name="_Toc176947617"/>
      <w:r>
        <w:rPr>
          <w:rFonts w:cs="Arial"/>
        </w:rPr>
        <w:lastRenderedPageBreak/>
        <w:t>E</w:t>
      </w:r>
      <w:r w:rsidR="00471CD0" w:rsidRPr="00885969">
        <w:rPr>
          <w:rFonts w:cs="Arial"/>
        </w:rPr>
        <w:t xml:space="preserve">xhibit </w:t>
      </w:r>
      <w:r>
        <w:rPr>
          <w:rFonts w:cs="Arial"/>
        </w:rPr>
        <w:t>K</w:t>
      </w:r>
      <w:r w:rsidR="00471CD0" w:rsidRPr="00885969">
        <w:rPr>
          <w:rFonts w:cs="Arial"/>
        </w:rPr>
        <w:t xml:space="preserve"> – </w:t>
      </w:r>
      <w:r>
        <w:rPr>
          <w:rFonts w:cs="Arial"/>
        </w:rPr>
        <w:t>M</w:t>
      </w:r>
      <w:r w:rsidR="00471CD0" w:rsidRPr="00885969">
        <w:rPr>
          <w:rFonts w:cs="Arial"/>
        </w:rPr>
        <w:t xml:space="preserve">ajor </w:t>
      </w:r>
      <w:r>
        <w:rPr>
          <w:rFonts w:cs="Arial"/>
        </w:rPr>
        <w:t>S</w:t>
      </w:r>
      <w:r w:rsidR="00471CD0" w:rsidRPr="00885969">
        <w:rPr>
          <w:rFonts w:cs="Arial"/>
        </w:rPr>
        <w:t xml:space="preserve">upply </w:t>
      </w:r>
      <w:r>
        <w:rPr>
          <w:rFonts w:cs="Arial"/>
        </w:rPr>
        <w:t>A</w:t>
      </w:r>
      <w:r w:rsidR="00471CD0" w:rsidRPr="00885969">
        <w:rPr>
          <w:rFonts w:cs="Arial"/>
        </w:rPr>
        <w:t>greements</w:t>
      </w:r>
      <w:bookmarkEnd w:id="822"/>
      <w:bookmarkEnd w:id="823"/>
    </w:p>
    <w:p w14:paraId="6CCE62B0" w14:textId="77777777" w:rsidR="00471CD0" w:rsidRPr="00885969" w:rsidRDefault="00471CD0" w:rsidP="00885969">
      <w:pPr>
        <w:pStyle w:val="zGTitle11"/>
        <w:spacing w:before="120" w:after="120"/>
        <w:rPr>
          <w:rFonts w:cs="Arial"/>
        </w:rPr>
      </w:pPr>
      <w:r w:rsidRPr="00885969">
        <w:rPr>
          <w:rFonts w:cs="Arial"/>
          <w:highlight w:val="yellow"/>
        </w:rPr>
        <w:t>[To be provided by Seller during BTA finalization]</w:t>
      </w:r>
    </w:p>
    <w:p w14:paraId="44ACEB01" w14:textId="77777777" w:rsidR="00471CD0" w:rsidRPr="00885969" w:rsidRDefault="00471CD0" w:rsidP="00885969">
      <w:pPr>
        <w:pStyle w:val="zGTitle11"/>
        <w:spacing w:before="120" w:after="120"/>
        <w:rPr>
          <w:rFonts w:cs="Arial"/>
        </w:rPr>
      </w:pPr>
    </w:p>
    <w:p w14:paraId="38C06E7D" w14:textId="77777777" w:rsidR="00471CD0" w:rsidRPr="00885969" w:rsidRDefault="00471CD0" w:rsidP="00885969">
      <w:pPr>
        <w:pStyle w:val="zGTitleExhibit"/>
        <w:rPr>
          <w:rFonts w:cs="Arial"/>
        </w:rPr>
        <w:sectPr w:rsidR="00471CD0" w:rsidRPr="00885969" w:rsidSect="00730340">
          <w:pgSz w:w="12240" w:h="15840" w:code="1"/>
          <w:pgMar w:top="1080" w:right="1080" w:bottom="936" w:left="1224" w:header="432" w:footer="576" w:gutter="0"/>
          <w:cols w:space="720"/>
          <w:docGrid w:linePitch="360"/>
        </w:sectPr>
      </w:pPr>
    </w:p>
    <w:p w14:paraId="495B852E" w14:textId="1D3C5A29" w:rsidR="00471CD0" w:rsidRPr="00885969" w:rsidRDefault="0053583E" w:rsidP="00885969">
      <w:pPr>
        <w:pStyle w:val="zGTitleExhibit"/>
        <w:rPr>
          <w:rFonts w:cs="Arial"/>
        </w:rPr>
      </w:pPr>
      <w:bookmarkStart w:id="824" w:name="_Toc151344761"/>
      <w:bookmarkStart w:id="825" w:name="_Toc176947618"/>
      <w:r>
        <w:rPr>
          <w:rFonts w:cs="Arial"/>
        </w:rPr>
        <w:lastRenderedPageBreak/>
        <w:t>E</w:t>
      </w:r>
      <w:r w:rsidR="00471CD0" w:rsidRPr="00885969">
        <w:rPr>
          <w:rFonts w:cs="Arial"/>
        </w:rPr>
        <w:t xml:space="preserve">xhibit </w:t>
      </w:r>
      <w:r>
        <w:rPr>
          <w:rFonts w:cs="Arial"/>
        </w:rPr>
        <w:t>L</w:t>
      </w:r>
      <w:r w:rsidR="00471CD0" w:rsidRPr="00885969">
        <w:rPr>
          <w:rFonts w:cs="Arial"/>
        </w:rPr>
        <w:t xml:space="preserve"> – </w:t>
      </w:r>
      <w:r>
        <w:rPr>
          <w:rFonts w:cs="Arial"/>
        </w:rPr>
        <w:t>M</w:t>
      </w:r>
      <w:r w:rsidR="00471CD0" w:rsidRPr="00885969">
        <w:rPr>
          <w:rFonts w:cs="Arial"/>
        </w:rPr>
        <w:t xml:space="preserve">ajor </w:t>
      </w:r>
      <w:r>
        <w:rPr>
          <w:rFonts w:cs="Arial"/>
        </w:rPr>
        <w:t>E</w:t>
      </w:r>
      <w:r w:rsidR="00471CD0" w:rsidRPr="00885969">
        <w:rPr>
          <w:rFonts w:cs="Arial"/>
        </w:rPr>
        <w:t xml:space="preserve">quipment </w:t>
      </w:r>
      <w:r>
        <w:rPr>
          <w:rFonts w:cs="Arial"/>
        </w:rPr>
        <w:t>W</w:t>
      </w:r>
      <w:r w:rsidR="00471CD0" w:rsidRPr="00885969">
        <w:rPr>
          <w:rFonts w:cs="Arial"/>
        </w:rPr>
        <w:t>arranties</w:t>
      </w:r>
      <w:bookmarkEnd w:id="824"/>
      <w:bookmarkEnd w:id="825"/>
    </w:p>
    <w:p w14:paraId="57111265" w14:textId="77777777" w:rsidR="00471CD0" w:rsidRPr="00885969" w:rsidRDefault="00471CD0" w:rsidP="00885969">
      <w:pPr>
        <w:pStyle w:val="zGTitle11"/>
        <w:spacing w:before="120" w:after="120"/>
        <w:rPr>
          <w:rFonts w:cs="Arial"/>
        </w:rPr>
      </w:pPr>
      <w:r w:rsidRPr="00885969">
        <w:rPr>
          <w:rFonts w:cs="Arial"/>
          <w:highlight w:val="yellow"/>
        </w:rPr>
        <w:t>[To be provided by Seller during BTA finalization]</w:t>
      </w:r>
    </w:p>
    <w:p w14:paraId="44FBA0FB" w14:textId="77777777" w:rsidR="00471CD0" w:rsidRPr="00885969" w:rsidRDefault="00471CD0" w:rsidP="00885969">
      <w:pPr>
        <w:pStyle w:val="zGTitle11"/>
        <w:spacing w:before="120" w:after="120"/>
        <w:rPr>
          <w:rFonts w:cs="Arial"/>
        </w:rPr>
      </w:pPr>
    </w:p>
    <w:p w14:paraId="045B936E" w14:textId="77777777" w:rsidR="00471CD0" w:rsidRPr="00885969" w:rsidRDefault="00471CD0" w:rsidP="00885969">
      <w:pPr>
        <w:pStyle w:val="zGTitle11"/>
        <w:spacing w:before="120" w:after="120"/>
        <w:rPr>
          <w:rFonts w:cs="Arial"/>
        </w:rPr>
        <w:sectPr w:rsidR="00471CD0" w:rsidRPr="00885969" w:rsidSect="00730340">
          <w:pgSz w:w="12240" w:h="15840" w:code="1"/>
          <w:pgMar w:top="1080" w:right="1080" w:bottom="936" w:left="1224" w:header="432" w:footer="576" w:gutter="0"/>
          <w:cols w:space="720"/>
          <w:docGrid w:linePitch="360"/>
        </w:sectPr>
      </w:pPr>
    </w:p>
    <w:p w14:paraId="4833990F" w14:textId="53811818" w:rsidR="00471CD0" w:rsidRPr="00885969" w:rsidRDefault="0053583E" w:rsidP="00885969">
      <w:pPr>
        <w:pStyle w:val="zGTitleExhibit"/>
        <w:rPr>
          <w:rFonts w:cs="Arial"/>
        </w:rPr>
      </w:pPr>
      <w:bookmarkStart w:id="826" w:name="_Toc151344762"/>
      <w:bookmarkStart w:id="827" w:name="_Toc176947619"/>
      <w:r>
        <w:rPr>
          <w:rFonts w:cs="Arial"/>
        </w:rPr>
        <w:lastRenderedPageBreak/>
        <w:t>E</w:t>
      </w:r>
      <w:r w:rsidR="00471CD0" w:rsidRPr="00885969">
        <w:rPr>
          <w:rFonts w:cs="Arial"/>
        </w:rPr>
        <w:t xml:space="preserve">xhibit </w:t>
      </w:r>
      <w:r>
        <w:rPr>
          <w:rFonts w:cs="Arial"/>
        </w:rPr>
        <w:t>M</w:t>
      </w:r>
      <w:r w:rsidR="00471CD0" w:rsidRPr="00885969">
        <w:rPr>
          <w:rFonts w:cs="Arial"/>
        </w:rPr>
        <w:t xml:space="preserve"> – </w:t>
      </w:r>
      <w:r w:rsidR="005C203A">
        <w:rPr>
          <w:rFonts w:cs="Arial"/>
        </w:rPr>
        <w:t>P</w:t>
      </w:r>
      <w:r w:rsidR="00471CD0" w:rsidRPr="00885969">
        <w:rPr>
          <w:rFonts w:cs="Arial"/>
        </w:rPr>
        <w:t xml:space="preserve">roject </w:t>
      </w:r>
      <w:r w:rsidR="005C203A">
        <w:rPr>
          <w:rFonts w:cs="Arial"/>
        </w:rPr>
        <w:t>S</w:t>
      </w:r>
      <w:r w:rsidR="00471CD0" w:rsidRPr="00885969">
        <w:rPr>
          <w:rFonts w:cs="Arial"/>
        </w:rPr>
        <w:t xml:space="preserve">afety </w:t>
      </w:r>
      <w:r w:rsidR="00A322AD">
        <w:rPr>
          <w:rFonts w:cs="Arial"/>
        </w:rPr>
        <w:t>A</w:t>
      </w:r>
      <w:r w:rsidR="00471CD0" w:rsidRPr="00885969">
        <w:rPr>
          <w:rFonts w:cs="Arial"/>
        </w:rPr>
        <w:t xml:space="preserve">ssurance </w:t>
      </w:r>
      <w:r w:rsidR="00A322AD">
        <w:rPr>
          <w:rFonts w:cs="Arial"/>
        </w:rPr>
        <w:t>P</w:t>
      </w:r>
      <w:r w:rsidR="00471CD0" w:rsidRPr="00885969">
        <w:rPr>
          <w:rFonts w:cs="Arial"/>
        </w:rPr>
        <w:t>rogram</w:t>
      </w:r>
      <w:bookmarkEnd w:id="826"/>
      <w:bookmarkEnd w:id="827"/>
    </w:p>
    <w:p w14:paraId="7E83B3D4" w14:textId="77777777" w:rsidR="00471CD0" w:rsidRPr="00885969" w:rsidRDefault="00471CD0" w:rsidP="00885969">
      <w:pPr>
        <w:pStyle w:val="zGTitle11"/>
        <w:spacing w:before="120" w:after="120"/>
        <w:rPr>
          <w:rFonts w:cs="Arial"/>
        </w:rPr>
      </w:pPr>
      <w:r w:rsidRPr="00885969">
        <w:rPr>
          <w:rFonts w:cs="Arial"/>
          <w:highlight w:val="yellow"/>
        </w:rPr>
        <w:t>[To be provided by Seller during BTA finalization]</w:t>
      </w:r>
    </w:p>
    <w:p w14:paraId="1D96D4FD" w14:textId="77777777" w:rsidR="00471CD0" w:rsidRPr="00885969" w:rsidRDefault="00471CD0" w:rsidP="00885969">
      <w:pPr>
        <w:pStyle w:val="zGTitleExhibit"/>
        <w:rPr>
          <w:rFonts w:cs="Arial"/>
        </w:rPr>
      </w:pPr>
    </w:p>
    <w:p w14:paraId="3E75A2E3" w14:textId="77777777" w:rsidR="00471CD0" w:rsidRPr="00885969" w:rsidRDefault="00471CD0" w:rsidP="00885969">
      <w:pPr>
        <w:pStyle w:val="zGTitleExhibit"/>
        <w:rPr>
          <w:rFonts w:cs="Arial"/>
        </w:rPr>
        <w:sectPr w:rsidR="00471CD0" w:rsidRPr="00885969" w:rsidSect="00730340">
          <w:headerReference w:type="even" r:id="rId29"/>
          <w:footerReference w:type="even" r:id="rId30"/>
          <w:footerReference w:type="default" r:id="rId31"/>
          <w:headerReference w:type="first" r:id="rId32"/>
          <w:footerReference w:type="first" r:id="rId33"/>
          <w:pgSz w:w="12240" w:h="15840" w:code="1"/>
          <w:pgMar w:top="1080" w:right="1080" w:bottom="936" w:left="1224" w:header="432" w:footer="576" w:gutter="0"/>
          <w:cols w:space="720"/>
          <w:docGrid w:linePitch="360"/>
        </w:sectPr>
      </w:pPr>
    </w:p>
    <w:p w14:paraId="41F6A20D" w14:textId="77858F64" w:rsidR="00471CD0" w:rsidRPr="00885969" w:rsidRDefault="005E1C59" w:rsidP="00885969">
      <w:pPr>
        <w:pStyle w:val="zGTitleExhibit"/>
        <w:rPr>
          <w:rFonts w:cs="Arial"/>
        </w:rPr>
      </w:pPr>
      <w:bookmarkStart w:id="828" w:name="_Toc151344763"/>
      <w:bookmarkStart w:id="829" w:name="_Toc176947620"/>
      <w:r>
        <w:rPr>
          <w:rFonts w:cs="Arial"/>
        </w:rPr>
        <w:lastRenderedPageBreak/>
        <w:t>E</w:t>
      </w:r>
      <w:r w:rsidR="00471CD0" w:rsidRPr="00885969">
        <w:rPr>
          <w:rFonts w:cs="Arial"/>
        </w:rPr>
        <w:t xml:space="preserve">xhibit </w:t>
      </w:r>
      <w:r>
        <w:rPr>
          <w:rFonts w:cs="Arial"/>
        </w:rPr>
        <w:t>N</w:t>
      </w:r>
      <w:r w:rsidR="00471CD0" w:rsidRPr="00885969">
        <w:rPr>
          <w:rFonts w:cs="Arial"/>
        </w:rPr>
        <w:t xml:space="preserve"> – </w:t>
      </w:r>
      <w:r>
        <w:rPr>
          <w:rFonts w:cs="Arial"/>
        </w:rPr>
        <w:t>P</w:t>
      </w:r>
      <w:r w:rsidR="00471CD0" w:rsidRPr="00885969">
        <w:rPr>
          <w:rFonts w:cs="Arial"/>
        </w:rPr>
        <w:t xml:space="preserve">roject </w:t>
      </w:r>
      <w:r>
        <w:rPr>
          <w:rFonts w:cs="Arial"/>
        </w:rPr>
        <w:t>S</w:t>
      </w:r>
      <w:r w:rsidR="00471CD0" w:rsidRPr="00885969">
        <w:rPr>
          <w:rFonts w:cs="Arial"/>
        </w:rPr>
        <w:t>chedule</w:t>
      </w:r>
      <w:bookmarkEnd w:id="828"/>
      <w:bookmarkEnd w:id="829"/>
    </w:p>
    <w:p w14:paraId="2DB3A06B" w14:textId="77777777" w:rsidR="00471CD0" w:rsidRPr="00885969" w:rsidRDefault="00471CD0" w:rsidP="00885969">
      <w:pPr>
        <w:pStyle w:val="zGTitle11"/>
        <w:spacing w:before="120" w:after="120"/>
        <w:rPr>
          <w:rFonts w:cs="Arial"/>
        </w:rPr>
      </w:pPr>
      <w:r w:rsidRPr="00885969">
        <w:rPr>
          <w:rFonts w:cs="Arial"/>
          <w:highlight w:val="yellow"/>
        </w:rPr>
        <w:t>[To be developed during BTA finalization]</w:t>
      </w:r>
    </w:p>
    <w:p w14:paraId="5F1DFE96" w14:textId="77777777" w:rsidR="00471CD0" w:rsidRPr="00885969" w:rsidRDefault="00471CD0" w:rsidP="00885969">
      <w:pPr>
        <w:rPr>
          <w:rFonts w:cs="Arial"/>
        </w:rPr>
      </w:pPr>
    </w:p>
    <w:p w14:paraId="1CBCB8E8"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0F0E4BCA" w14:textId="1C6D39E7" w:rsidR="00471CD0" w:rsidRPr="00885969" w:rsidRDefault="005E1C59" w:rsidP="00885969">
      <w:pPr>
        <w:pStyle w:val="zGTitleExhibit"/>
        <w:rPr>
          <w:rFonts w:cs="Arial"/>
        </w:rPr>
      </w:pPr>
      <w:bookmarkStart w:id="830" w:name="_Toc151344764"/>
      <w:bookmarkStart w:id="831" w:name="_Toc176947621"/>
      <w:r>
        <w:rPr>
          <w:rFonts w:cs="Arial"/>
        </w:rPr>
        <w:lastRenderedPageBreak/>
        <w:t>E</w:t>
      </w:r>
      <w:r w:rsidR="00471CD0" w:rsidRPr="00885969">
        <w:rPr>
          <w:rFonts w:cs="Arial"/>
        </w:rPr>
        <w:t xml:space="preserve">xhibit </w:t>
      </w:r>
      <w:r>
        <w:rPr>
          <w:rFonts w:cs="Arial"/>
        </w:rPr>
        <w:t>O</w:t>
      </w:r>
      <w:r w:rsidR="00471CD0" w:rsidRPr="00885969">
        <w:rPr>
          <w:rFonts w:cs="Arial"/>
        </w:rPr>
        <w:t xml:space="preserve"> – </w:t>
      </w:r>
      <w:r>
        <w:rPr>
          <w:rFonts w:cs="Arial"/>
        </w:rPr>
        <w:t>C</w:t>
      </w:r>
      <w:r w:rsidR="00471CD0" w:rsidRPr="00885969">
        <w:rPr>
          <w:rFonts w:cs="Arial"/>
        </w:rPr>
        <w:t xml:space="preserve">ritical </w:t>
      </w:r>
      <w:r>
        <w:rPr>
          <w:rFonts w:cs="Arial"/>
        </w:rPr>
        <w:t>M</w:t>
      </w:r>
      <w:r w:rsidR="00864E96">
        <w:rPr>
          <w:rFonts w:cs="Arial"/>
        </w:rPr>
        <w:t>ilestones</w:t>
      </w:r>
      <w:r w:rsidR="00471CD0" w:rsidRPr="00885969">
        <w:rPr>
          <w:rFonts w:cs="Arial"/>
        </w:rPr>
        <w:t xml:space="preserve"> and </w:t>
      </w:r>
      <w:r>
        <w:rPr>
          <w:rFonts w:cs="Arial"/>
        </w:rPr>
        <w:t>C</w:t>
      </w:r>
      <w:r w:rsidR="00471CD0" w:rsidRPr="00885969">
        <w:rPr>
          <w:rFonts w:cs="Arial"/>
        </w:rPr>
        <w:t xml:space="preserve">ritical </w:t>
      </w:r>
      <w:r>
        <w:rPr>
          <w:rFonts w:cs="Arial"/>
        </w:rPr>
        <w:t>M</w:t>
      </w:r>
      <w:r w:rsidR="00471CD0" w:rsidRPr="00885969">
        <w:rPr>
          <w:rFonts w:cs="Arial"/>
        </w:rPr>
        <w:t xml:space="preserve">ilestone </w:t>
      </w:r>
      <w:r>
        <w:rPr>
          <w:rFonts w:cs="Arial"/>
        </w:rPr>
        <w:t>C</w:t>
      </w:r>
      <w:r w:rsidR="00471CD0" w:rsidRPr="00885969">
        <w:rPr>
          <w:rFonts w:cs="Arial"/>
        </w:rPr>
        <w:t xml:space="preserve">ompletion </w:t>
      </w:r>
      <w:r>
        <w:rPr>
          <w:rFonts w:cs="Arial"/>
        </w:rPr>
        <w:t>D</w:t>
      </w:r>
      <w:r w:rsidR="00471CD0" w:rsidRPr="00885969">
        <w:rPr>
          <w:rFonts w:cs="Arial"/>
        </w:rPr>
        <w:t>ates</w:t>
      </w:r>
      <w:bookmarkEnd w:id="830"/>
      <w:bookmarkEnd w:id="831"/>
    </w:p>
    <w:p w14:paraId="327E3E01" w14:textId="77777777" w:rsidR="00471CD0" w:rsidRPr="00885969" w:rsidRDefault="00471CD0" w:rsidP="00885969">
      <w:pPr>
        <w:pStyle w:val="zGTitle11"/>
        <w:spacing w:before="120" w:after="120"/>
        <w:rPr>
          <w:rFonts w:cs="Arial"/>
        </w:rPr>
      </w:pPr>
      <w:r w:rsidRPr="00885969">
        <w:rPr>
          <w:rFonts w:cs="Arial"/>
          <w:highlight w:val="yellow"/>
        </w:rPr>
        <w:t>[To be developed during BTA finalization]</w:t>
      </w:r>
    </w:p>
    <w:p w14:paraId="301D79FE" w14:textId="77777777" w:rsidR="00471CD0" w:rsidRPr="00885969" w:rsidRDefault="00471CD0" w:rsidP="00885969">
      <w:pPr>
        <w:rPr>
          <w:rFonts w:cs="Arial"/>
        </w:rPr>
      </w:pPr>
    </w:p>
    <w:tbl>
      <w:tblPr>
        <w:tblStyle w:val="TableGrid"/>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17"/>
        <w:gridCol w:w="4138"/>
        <w:gridCol w:w="4495"/>
      </w:tblGrid>
      <w:tr w:rsidR="00471CD0" w:rsidRPr="00885969" w14:paraId="518A69BF" w14:textId="77777777" w:rsidTr="00EA6371">
        <w:trPr>
          <w:jc w:val="center"/>
        </w:trPr>
        <w:tc>
          <w:tcPr>
            <w:tcW w:w="717" w:type="dxa"/>
            <w:shd w:val="clear" w:color="auto" w:fill="D9D9D9" w:themeFill="background1" w:themeFillShade="D9"/>
          </w:tcPr>
          <w:p w14:paraId="75DDBFA4" w14:textId="77777777" w:rsidR="00471CD0" w:rsidRPr="00885969" w:rsidRDefault="00471CD0" w:rsidP="00885969">
            <w:pPr>
              <w:keepNext/>
              <w:spacing w:after="120"/>
              <w:jc w:val="center"/>
              <w:rPr>
                <w:rFonts w:eastAsia="Batang" w:cs="Arial"/>
                <w:b/>
                <w:bCs/>
                <w:color w:val="000000" w:themeColor="text1"/>
                <w:w w:val="0"/>
              </w:rPr>
            </w:pPr>
            <w:r w:rsidRPr="00885969">
              <w:rPr>
                <w:rFonts w:eastAsia="Batang" w:cs="Arial"/>
                <w:b/>
                <w:bCs/>
                <w:color w:val="000000" w:themeColor="text1"/>
                <w:w w:val="0"/>
              </w:rPr>
              <w:t>No.</w:t>
            </w:r>
          </w:p>
        </w:tc>
        <w:tc>
          <w:tcPr>
            <w:tcW w:w="4138" w:type="dxa"/>
            <w:shd w:val="clear" w:color="auto" w:fill="D9D9D9" w:themeFill="background1" w:themeFillShade="D9"/>
          </w:tcPr>
          <w:p w14:paraId="570DE386" w14:textId="77777777" w:rsidR="00471CD0" w:rsidRPr="00885969" w:rsidRDefault="00471CD0" w:rsidP="00885969">
            <w:pPr>
              <w:keepNext/>
              <w:spacing w:after="120"/>
              <w:jc w:val="center"/>
              <w:rPr>
                <w:rFonts w:eastAsia="Batang" w:cs="Arial"/>
                <w:b/>
                <w:bCs/>
                <w:color w:val="000000" w:themeColor="text1"/>
                <w:w w:val="0"/>
              </w:rPr>
            </w:pPr>
            <w:r w:rsidRPr="00885969">
              <w:rPr>
                <w:rFonts w:eastAsia="Batang" w:cs="Arial"/>
                <w:b/>
                <w:bCs/>
                <w:color w:val="000000" w:themeColor="text1"/>
                <w:w w:val="0"/>
              </w:rPr>
              <w:t>Critical Milestone</w:t>
            </w:r>
          </w:p>
        </w:tc>
        <w:tc>
          <w:tcPr>
            <w:tcW w:w="4495" w:type="dxa"/>
            <w:shd w:val="clear" w:color="auto" w:fill="D9D9D9" w:themeFill="background1" w:themeFillShade="D9"/>
          </w:tcPr>
          <w:p w14:paraId="4ADE69B7" w14:textId="77777777" w:rsidR="00471CD0" w:rsidRPr="00885969" w:rsidRDefault="00471CD0" w:rsidP="00885969">
            <w:pPr>
              <w:keepNext/>
              <w:spacing w:after="120"/>
              <w:jc w:val="center"/>
              <w:rPr>
                <w:rFonts w:eastAsia="Batang" w:cs="Arial"/>
                <w:b/>
                <w:bCs/>
                <w:color w:val="000000" w:themeColor="text1"/>
                <w:w w:val="0"/>
              </w:rPr>
            </w:pPr>
            <w:r w:rsidRPr="00885969">
              <w:rPr>
                <w:rFonts w:eastAsia="Batang" w:cs="Arial"/>
                <w:b/>
                <w:bCs/>
                <w:color w:val="000000" w:themeColor="text1"/>
                <w:w w:val="0"/>
              </w:rPr>
              <w:t>Critical Milestone Completion Date</w:t>
            </w:r>
          </w:p>
        </w:tc>
      </w:tr>
      <w:tr w:rsidR="00471CD0" w:rsidRPr="00885969" w14:paraId="1B923FE6" w14:textId="77777777" w:rsidTr="00EA6371">
        <w:trPr>
          <w:jc w:val="center"/>
        </w:trPr>
        <w:tc>
          <w:tcPr>
            <w:tcW w:w="717" w:type="dxa"/>
          </w:tcPr>
          <w:p w14:paraId="46079D2D"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1.</w:t>
            </w:r>
          </w:p>
        </w:tc>
        <w:tc>
          <w:tcPr>
            <w:tcW w:w="4138" w:type="dxa"/>
          </w:tcPr>
          <w:p w14:paraId="2D25AA8E"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highlight w:val="yellow"/>
              </w:rPr>
              <w:t>#TBD#</w:t>
            </w:r>
          </w:p>
        </w:tc>
        <w:tc>
          <w:tcPr>
            <w:tcW w:w="4495" w:type="dxa"/>
          </w:tcPr>
          <w:p w14:paraId="190CCFF2" w14:textId="77777777" w:rsidR="00471CD0" w:rsidRPr="00885969" w:rsidRDefault="00471CD0" w:rsidP="00885969">
            <w:pPr>
              <w:keepNext/>
              <w:spacing w:after="120"/>
              <w:jc w:val="center"/>
              <w:rPr>
                <w:rFonts w:eastAsia="Batang" w:cs="Arial"/>
                <w:color w:val="000000" w:themeColor="text1"/>
                <w:w w:val="0"/>
              </w:rPr>
            </w:pPr>
          </w:p>
        </w:tc>
      </w:tr>
      <w:tr w:rsidR="00471CD0" w:rsidRPr="00885969" w14:paraId="3E88993E" w14:textId="77777777" w:rsidTr="00EA6371">
        <w:trPr>
          <w:jc w:val="center"/>
        </w:trPr>
        <w:tc>
          <w:tcPr>
            <w:tcW w:w="717" w:type="dxa"/>
          </w:tcPr>
          <w:p w14:paraId="54AA0AE2"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2.</w:t>
            </w:r>
          </w:p>
        </w:tc>
        <w:tc>
          <w:tcPr>
            <w:tcW w:w="4138" w:type="dxa"/>
          </w:tcPr>
          <w:p w14:paraId="1A706003"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Mechanical Completion</w:t>
            </w:r>
          </w:p>
        </w:tc>
        <w:tc>
          <w:tcPr>
            <w:tcW w:w="4495" w:type="dxa"/>
          </w:tcPr>
          <w:p w14:paraId="642019BF" w14:textId="77777777" w:rsidR="00471CD0" w:rsidRPr="00885969" w:rsidRDefault="00471CD0" w:rsidP="00885969">
            <w:pPr>
              <w:keepNext/>
              <w:spacing w:after="120"/>
              <w:jc w:val="center"/>
              <w:rPr>
                <w:rFonts w:eastAsia="Batang" w:cs="Arial"/>
                <w:color w:val="000000" w:themeColor="text1"/>
                <w:w w:val="0"/>
              </w:rPr>
            </w:pPr>
          </w:p>
        </w:tc>
      </w:tr>
      <w:tr w:rsidR="00471CD0" w:rsidRPr="00885969" w14:paraId="41A56D4B" w14:textId="77777777" w:rsidTr="00EA6371">
        <w:trPr>
          <w:jc w:val="center"/>
        </w:trPr>
        <w:tc>
          <w:tcPr>
            <w:tcW w:w="717" w:type="dxa"/>
          </w:tcPr>
          <w:p w14:paraId="196BA5BC"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3.</w:t>
            </w:r>
          </w:p>
        </w:tc>
        <w:tc>
          <w:tcPr>
            <w:tcW w:w="4138" w:type="dxa"/>
          </w:tcPr>
          <w:p w14:paraId="51C1D857"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Substantial Completion</w:t>
            </w:r>
          </w:p>
        </w:tc>
        <w:tc>
          <w:tcPr>
            <w:tcW w:w="4495" w:type="dxa"/>
          </w:tcPr>
          <w:p w14:paraId="1495608B" w14:textId="77777777" w:rsidR="00471CD0" w:rsidRPr="00885969" w:rsidRDefault="00471CD0" w:rsidP="00885969">
            <w:pPr>
              <w:keepNext/>
              <w:spacing w:after="120"/>
              <w:jc w:val="center"/>
              <w:rPr>
                <w:rFonts w:eastAsia="Batang" w:cs="Arial"/>
                <w:color w:val="000000" w:themeColor="text1"/>
                <w:w w:val="0"/>
              </w:rPr>
            </w:pPr>
          </w:p>
        </w:tc>
      </w:tr>
      <w:tr w:rsidR="00471CD0" w:rsidRPr="00885969" w14:paraId="6F6F322C" w14:textId="77777777" w:rsidTr="00EA6371">
        <w:trPr>
          <w:jc w:val="center"/>
        </w:trPr>
        <w:tc>
          <w:tcPr>
            <w:tcW w:w="717" w:type="dxa"/>
          </w:tcPr>
          <w:p w14:paraId="025EA3F3"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4.</w:t>
            </w:r>
          </w:p>
        </w:tc>
        <w:tc>
          <w:tcPr>
            <w:tcW w:w="4138" w:type="dxa"/>
          </w:tcPr>
          <w:p w14:paraId="03C4629E" w14:textId="77777777" w:rsidR="00471CD0" w:rsidRPr="00885969" w:rsidRDefault="00471CD0" w:rsidP="00885969">
            <w:pPr>
              <w:keepNext/>
              <w:spacing w:after="120"/>
              <w:jc w:val="center"/>
              <w:rPr>
                <w:rFonts w:eastAsia="Batang" w:cs="Arial"/>
                <w:color w:val="000000" w:themeColor="text1"/>
                <w:w w:val="0"/>
              </w:rPr>
            </w:pPr>
            <w:r w:rsidRPr="00885969">
              <w:rPr>
                <w:rFonts w:eastAsia="Batang" w:cs="Arial"/>
                <w:color w:val="000000" w:themeColor="text1"/>
                <w:w w:val="0"/>
              </w:rPr>
              <w:t>Final Completion</w:t>
            </w:r>
          </w:p>
        </w:tc>
        <w:tc>
          <w:tcPr>
            <w:tcW w:w="4495" w:type="dxa"/>
          </w:tcPr>
          <w:p w14:paraId="200809DD" w14:textId="77777777" w:rsidR="00471CD0" w:rsidRPr="00885969" w:rsidRDefault="00471CD0" w:rsidP="00885969">
            <w:pPr>
              <w:keepNext/>
              <w:spacing w:after="120"/>
              <w:jc w:val="center"/>
              <w:rPr>
                <w:rFonts w:eastAsia="Batang" w:cs="Arial"/>
                <w:color w:val="000000" w:themeColor="text1"/>
                <w:w w:val="0"/>
              </w:rPr>
            </w:pPr>
          </w:p>
        </w:tc>
      </w:tr>
    </w:tbl>
    <w:p w14:paraId="17E4BD35" w14:textId="77777777" w:rsidR="00471CD0" w:rsidRPr="00885969" w:rsidRDefault="00471CD0" w:rsidP="00885969">
      <w:pPr>
        <w:rPr>
          <w:rFonts w:cs="Arial"/>
        </w:rPr>
      </w:pPr>
    </w:p>
    <w:p w14:paraId="3D3B55D3" w14:textId="77777777" w:rsidR="00471CD0" w:rsidRPr="00885969" w:rsidRDefault="00471CD0" w:rsidP="00885969">
      <w:pPr>
        <w:rPr>
          <w:rFonts w:cs="Arial"/>
        </w:rPr>
      </w:pPr>
    </w:p>
    <w:p w14:paraId="285842A4"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5D014FE3" w14:textId="153EB45F" w:rsidR="00471CD0" w:rsidRPr="00885969" w:rsidRDefault="005E1C59" w:rsidP="00885969">
      <w:pPr>
        <w:pStyle w:val="zGTitleExhibit"/>
        <w:rPr>
          <w:rFonts w:cs="Arial"/>
        </w:rPr>
      </w:pPr>
      <w:bookmarkStart w:id="832" w:name="_Toc151344765"/>
      <w:bookmarkStart w:id="833" w:name="_Toc176947622"/>
      <w:r>
        <w:rPr>
          <w:rFonts w:cs="Arial"/>
        </w:rPr>
        <w:lastRenderedPageBreak/>
        <w:t>E</w:t>
      </w:r>
      <w:r w:rsidR="00471CD0" w:rsidRPr="00885969">
        <w:rPr>
          <w:rFonts w:cs="Arial"/>
        </w:rPr>
        <w:t xml:space="preserve">xhibit </w:t>
      </w:r>
      <w:r>
        <w:rPr>
          <w:rFonts w:cs="Arial"/>
        </w:rPr>
        <w:t>P</w:t>
      </w:r>
      <w:r w:rsidR="00471CD0" w:rsidRPr="00885969">
        <w:rPr>
          <w:rFonts w:cs="Arial"/>
        </w:rPr>
        <w:t xml:space="preserve"> – </w:t>
      </w:r>
      <w:r w:rsidR="0039409E">
        <w:rPr>
          <w:rFonts w:cs="Arial"/>
        </w:rPr>
        <w:t>GP</w:t>
      </w:r>
      <w:r w:rsidR="00DA0AF5">
        <w:rPr>
          <w:rFonts w:cs="Arial"/>
        </w:rPr>
        <w:t>C</w:t>
      </w:r>
      <w:r w:rsidR="0039409E" w:rsidRPr="00885969">
        <w:rPr>
          <w:rFonts w:cs="Arial"/>
        </w:rPr>
        <w:t xml:space="preserve"> </w:t>
      </w:r>
      <w:r w:rsidR="00A4450A" w:rsidRPr="00885969">
        <w:rPr>
          <w:rFonts w:cs="Arial"/>
        </w:rPr>
        <w:t>C</w:t>
      </w:r>
      <w:r>
        <w:rPr>
          <w:rFonts w:cs="Arial"/>
        </w:rPr>
        <w:t>ompliance</w:t>
      </w:r>
      <w:r w:rsidR="00471CD0" w:rsidRPr="00885969">
        <w:rPr>
          <w:rFonts w:cs="Arial"/>
        </w:rPr>
        <w:t xml:space="preserve"> </w:t>
      </w:r>
      <w:r>
        <w:rPr>
          <w:rFonts w:cs="Arial"/>
        </w:rPr>
        <w:t>R</w:t>
      </w:r>
      <w:r w:rsidR="00471CD0" w:rsidRPr="00885969">
        <w:rPr>
          <w:rFonts w:cs="Arial"/>
        </w:rPr>
        <w:t>equirements</w:t>
      </w:r>
      <w:bookmarkEnd w:id="832"/>
      <w:bookmarkEnd w:id="833"/>
    </w:p>
    <w:p w14:paraId="1662AE27" w14:textId="77777777" w:rsidR="00471CD0" w:rsidRDefault="00471CD0" w:rsidP="00885969">
      <w:pPr>
        <w:pStyle w:val="zGTitle11"/>
        <w:spacing w:before="120" w:after="120"/>
        <w:rPr>
          <w:rFonts w:cs="Arial"/>
        </w:rPr>
      </w:pPr>
      <w:r w:rsidRPr="00DA0AF5">
        <w:rPr>
          <w:rFonts w:cs="Arial"/>
          <w:highlight w:val="yellow"/>
        </w:rPr>
        <w:t>[See Attached]</w:t>
      </w:r>
    </w:p>
    <w:p w14:paraId="29E1F518" w14:textId="77777777" w:rsidR="00DA0AF5" w:rsidRDefault="00DA0AF5" w:rsidP="00DA0AF5">
      <w:pPr>
        <w:pStyle w:val="zGTitle11"/>
        <w:spacing w:before="120" w:after="120"/>
        <w:jc w:val="both"/>
        <w:rPr>
          <w:rFonts w:cs="Arial"/>
        </w:rPr>
      </w:pPr>
    </w:p>
    <w:p w14:paraId="6E0B66CC" w14:textId="77777777" w:rsidR="00DA0AF5" w:rsidRPr="00DA0AF5" w:rsidRDefault="00DA0AF5" w:rsidP="00DA0AF5">
      <w:pPr>
        <w:rPr>
          <w:rFonts w:cs="Arial"/>
          <w:i/>
          <w:iCs/>
        </w:rPr>
      </w:pPr>
      <w:r w:rsidRPr="00DA0AF5">
        <w:rPr>
          <w:rFonts w:cs="Arial"/>
          <w:b/>
          <w:highlight w:val="cyan"/>
        </w:rPr>
        <w:t>[</w:t>
      </w:r>
      <w:r w:rsidRPr="00DA0AF5">
        <w:rPr>
          <w:rFonts w:cs="Arial"/>
          <w:b/>
          <w:i/>
          <w:highlight w:val="cyan"/>
          <w:u w:val="single"/>
        </w:rPr>
        <w:t xml:space="preserve">Note to </w:t>
      </w:r>
      <w:r w:rsidRPr="00DA0AF5">
        <w:rPr>
          <w:rFonts w:cs="Arial"/>
          <w:b/>
          <w:bCs/>
          <w:i/>
          <w:iCs/>
          <w:highlight w:val="cyan"/>
          <w:u w:val="single"/>
        </w:rPr>
        <w:t>Bidder</w:t>
      </w:r>
      <w:r w:rsidRPr="00DA0AF5">
        <w:rPr>
          <w:rFonts w:cs="Arial"/>
          <w:b/>
          <w:bCs/>
          <w:i/>
          <w:iCs/>
          <w:highlight w:val="cyan"/>
        </w:rPr>
        <w:t>: Please see the pdf document titled “GPC Compliance Requirements” available on the IE Website.</w:t>
      </w:r>
      <w:r w:rsidRPr="00DA0AF5">
        <w:rPr>
          <w:rFonts w:cs="Arial"/>
          <w:b/>
          <w:bCs/>
          <w:highlight w:val="cyan"/>
        </w:rPr>
        <w:t>]</w:t>
      </w:r>
    </w:p>
    <w:p w14:paraId="46738111" w14:textId="77777777" w:rsidR="00DA0AF5" w:rsidRPr="00DA0AF5" w:rsidRDefault="00DA0AF5" w:rsidP="00DA0AF5">
      <w:pPr>
        <w:rPr>
          <w:rFonts w:cs="Arial"/>
          <w:i/>
          <w:iCs/>
        </w:rPr>
      </w:pPr>
    </w:p>
    <w:p w14:paraId="3417B9C6" w14:textId="582B44D0" w:rsidR="00B734A8" w:rsidRPr="00DA0AF5" w:rsidRDefault="00DA0AF5" w:rsidP="00DA0AF5">
      <w:pPr>
        <w:pStyle w:val="zGTitle11"/>
        <w:spacing w:before="120" w:after="120"/>
        <w:jc w:val="both"/>
        <w:rPr>
          <w:rFonts w:cs="Arial"/>
          <w:sz w:val="20"/>
          <w:szCs w:val="20"/>
        </w:rPr>
        <w:sectPr w:rsidR="00B734A8" w:rsidRPr="00DA0AF5" w:rsidSect="00730340">
          <w:headerReference w:type="even" r:id="rId34"/>
          <w:headerReference w:type="default" r:id="rId35"/>
          <w:footerReference w:type="default" r:id="rId36"/>
          <w:headerReference w:type="first" r:id="rId37"/>
          <w:pgSz w:w="12240" w:h="15840" w:code="1"/>
          <w:pgMar w:top="1080" w:right="1080" w:bottom="936" w:left="1224" w:header="432" w:footer="576" w:gutter="0"/>
          <w:cols w:space="720"/>
          <w:docGrid w:linePitch="360"/>
        </w:sectPr>
      </w:pPr>
      <w:r w:rsidRPr="00DA0AF5">
        <w:rPr>
          <w:rFonts w:cs="Arial"/>
          <w:sz w:val="20"/>
          <w:szCs w:val="20"/>
        </w:rPr>
        <w:t>For purposes of the GPC Compliance Requirements, references to: (i) “Contractor” means Seller; (ii) Purchaser or Owner means GPC; and (iii) “Contract,” “Purchase Order” or “Work Authorization” means this BTA.</w:t>
      </w:r>
    </w:p>
    <w:p w14:paraId="0F9A60E5" w14:textId="77777777" w:rsidR="00B734A8" w:rsidRPr="00885969" w:rsidRDefault="00B734A8" w:rsidP="00885969">
      <w:pPr>
        <w:pStyle w:val="zGTitle11"/>
        <w:spacing w:before="120" w:after="120"/>
        <w:rPr>
          <w:rFonts w:cs="Arial"/>
        </w:rPr>
      </w:pPr>
    </w:p>
    <w:p w14:paraId="28ADA031" w14:textId="439C7A0A" w:rsidR="00471CD0" w:rsidRPr="00885969" w:rsidRDefault="005E1C59" w:rsidP="00885969">
      <w:pPr>
        <w:pStyle w:val="zGTitleExhibit"/>
        <w:rPr>
          <w:rFonts w:eastAsia="Calibri" w:cs="Arial"/>
        </w:rPr>
      </w:pPr>
      <w:bookmarkStart w:id="834" w:name="_Toc151344766"/>
      <w:bookmarkStart w:id="835" w:name="_Toc176947623"/>
      <w:r w:rsidRPr="00885969">
        <w:rPr>
          <w:rFonts w:cs="Arial"/>
        </w:rPr>
        <w:t>E</w:t>
      </w:r>
      <w:r>
        <w:rPr>
          <w:rFonts w:cs="Arial"/>
        </w:rPr>
        <w:t>xhibit</w:t>
      </w:r>
      <w:r w:rsidR="00471CD0" w:rsidRPr="00885969">
        <w:rPr>
          <w:rFonts w:cs="Arial"/>
        </w:rPr>
        <w:t xml:space="preserve"> Q – </w:t>
      </w:r>
      <w:r>
        <w:rPr>
          <w:rFonts w:cs="Arial"/>
        </w:rPr>
        <w:t>S</w:t>
      </w:r>
      <w:r w:rsidR="00471CD0" w:rsidRPr="00885969">
        <w:rPr>
          <w:rFonts w:cs="Arial"/>
        </w:rPr>
        <w:t xml:space="preserve">eller </w:t>
      </w:r>
      <w:r>
        <w:rPr>
          <w:rFonts w:cs="Arial"/>
        </w:rPr>
        <w:t>D</w:t>
      </w:r>
      <w:r w:rsidR="00471CD0" w:rsidRPr="00885969">
        <w:rPr>
          <w:rFonts w:cs="Arial"/>
        </w:rPr>
        <w:t xml:space="preserve">eliverables </w:t>
      </w:r>
      <w:r w:rsidR="00471CD0" w:rsidRPr="00885969">
        <w:rPr>
          <w:rFonts w:eastAsia="Calibri" w:cs="Arial"/>
        </w:rPr>
        <w:t>T</w:t>
      </w:r>
      <w:r>
        <w:rPr>
          <w:rFonts w:eastAsia="Calibri" w:cs="Arial"/>
        </w:rPr>
        <w:t>able</w:t>
      </w:r>
      <w:bookmarkEnd w:id="834"/>
      <w:bookmarkEnd w:id="835"/>
    </w:p>
    <w:p w14:paraId="27E73684" w14:textId="4F04E135" w:rsidR="00471CD0" w:rsidRPr="00885969" w:rsidRDefault="00471CD0" w:rsidP="00885969">
      <w:pPr>
        <w:pStyle w:val="zGNormal6"/>
        <w:rPr>
          <w:rFonts w:eastAsia="MS Mincho"/>
          <w:w w:val="0"/>
        </w:rPr>
      </w:pPr>
      <w:r w:rsidRPr="00885969">
        <w:rPr>
          <w:rFonts w:eastAsia="MS Mincho"/>
          <w:w w:val="0"/>
        </w:rPr>
        <w:t xml:space="preserve">The following </w:t>
      </w:r>
      <w:r w:rsidR="007371BB" w:rsidRPr="00885969">
        <w:rPr>
          <w:rFonts w:eastAsia="MS Mincho"/>
          <w:w w:val="0"/>
        </w:rPr>
        <w:t xml:space="preserve">drawings and deliverables </w:t>
      </w:r>
      <w:r w:rsidRPr="00885969">
        <w:rPr>
          <w:rFonts w:eastAsia="MS Mincho"/>
          <w:w w:val="0"/>
        </w:rPr>
        <w:t>will be provided by Seller to GPC according to the table below</w:t>
      </w:r>
      <w:r w:rsidR="007371BB" w:rsidRPr="00885969">
        <w:rPr>
          <w:rFonts w:eastAsia="MS Mincho"/>
          <w:w w:val="0"/>
        </w:rPr>
        <w:t>.</w:t>
      </w:r>
      <w:r w:rsidRPr="00885969">
        <w:rPr>
          <w:rFonts w:eastAsia="MS Mincho"/>
          <w:w w:val="0"/>
        </w:rPr>
        <w:t xml:space="preserve"> </w:t>
      </w:r>
      <w:r w:rsidR="007371BB" w:rsidRPr="00885969">
        <w:rPr>
          <w:rFonts w:eastAsia="MS Mincho"/>
          <w:w w:val="0"/>
        </w:rPr>
        <w:t>F</w:t>
      </w:r>
      <w:r w:rsidRPr="00885969">
        <w:rPr>
          <w:rFonts w:eastAsia="MS Mincho"/>
          <w:w w:val="0"/>
        </w:rPr>
        <w:t>inal/as-built version</w:t>
      </w:r>
      <w:r w:rsidR="007371BB" w:rsidRPr="00885969">
        <w:rPr>
          <w:rFonts w:eastAsia="MS Mincho"/>
          <w:w w:val="0"/>
        </w:rPr>
        <w:t>s</w:t>
      </w:r>
      <w:r w:rsidRPr="00885969">
        <w:rPr>
          <w:rFonts w:eastAsia="MS Mincho"/>
          <w:w w:val="0"/>
        </w:rPr>
        <w:t xml:space="preserve"> of all listed items </w:t>
      </w:r>
      <w:r w:rsidR="007371BB" w:rsidRPr="00885969">
        <w:rPr>
          <w:rFonts w:eastAsia="MS Mincho"/>
          <w:w w:val="0"/>
        </w:rPr>
        <w:t>must</w:t>
      </w:r>
      <w:r w:rsidRPr="00885969">
        <w:rPr>
          <w:rFonts w:eastAsia="MS Mincho"/>
          <w:w w:val="0"/>
        </w:rPr>
        <w:t xml:space="preserve"> be submitted prior to Final Completion</w:t>
      </w:r>
      <w:r w:rsidR="007A05D3">
        <w:rPr>
          <w:rFonts w:eastAsia="MS Mincho"/>
          <w:w w:val="0"/>
        </w:rPr>
        <w:t>, and all as-built drawings must be</w:t>
      </w:r>
      <w:r w:rsidR="00132F3E">
        <w:rPr>
          <w:rFonts w:eastAsia="MS Mincho"/>
          <w:w w:val="0"/>
        </w:rPr>
        <w:t xml:space="preserve"> provided in native format</w:t>
      </w:r>
      <w:r w:rsidRPr="00885969">
        <w:rPr>
          <w:rFonts w:eastAsia="MS Mincho"/>
          <w:w w:val="0"/>
        </w:rPr>
        <w:t xml:space="preserve">. </w:t>
      </w:r>
    </w:p>
    <w:tbl>
      <w:tblPr>
        <w:tblW w:w="0" w:type="auto"/>
        <w:jc w:val="center"/>
        <w:tblLayout w:type="fixed"/>
        <w:tblLook w:val="04A0" w:firstRow="1" w:lastRow="0" w:firstColumn="1" w:lastColumn="0" w:noHBand="0" w:noVBand="1"/>
      </w:tblPr>
      <w:tblGrid>
        <w:gridCol w:w="964"/>
        <w:gridCol w:w="4714"/>
        <w:gridCol w:w="1470"/>
      </w:tblGrid>
      <w:tr w:rsidR="00471CD0" w:rsidRPr="00885969" w14:paraId="1F83FE39" w14:textId="77777777" w:rsidTr="00EA6371">
        <w:trPr>
          <w:trHeight w:val="6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C234110" w14:textId="77777777" w:rsidR="00471CD0" w:rsidRPr="00885969" w:rsidRDefault="00471CD0" w:rsidP="00885969">
            <w:pPr>
              <w:jc w:val="center"/>
              <w:rPr>
                <w:rFonts w:eastAsia="Times New Roman" w:cs="Arial"/>
                <w:b/>
                <w:bCs/>
                <w:color w:val="000000"/>
              </w:rPr>
            </w:pPr>
            <w:r w:rsidRPr="00885969">
              <w:rPr>
                <w:rFonts w:eastAsia="Times New Roman" w:cs="Arial"/>
                <w:b/>
                <w:bCs/>
                <w:color w:val="000000"/>
              </w:rPr>
              <w:t>Timing of Delivery</w:t>
            </w:r>
          </w:p>
        </w:tc>
      </w:tr>
      <w:tr w:rsidR="00471CD0" w:rsidRPr="00885969" w14:paraId="5D9AC797"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25BC8A7B" w14:textId="77777777" w:rsidR="00471CD0" w:rsidRPr="00885969" w:rsidRDefault="00471CD0" w:rsidP="00885969">
            <w:pPr>
              <w:jc w:val="center"/>
              <w:rPr>
                <w:rFonts w:eastAsia="Times New Roman" w:cs="Arial"/>
                <w:color w:val="000000"/>
              </w:rPr>
            </w:pPr>
            <w:r w:rsidRPr="00885969">
              <w:rPr>
                <w:rFonts w:eastAsia="Times New Roman" w:cs="Arial"/>
                <w:color w:val="000000"/>
              </w:rPr>
              <w:t>1</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1945E2" w14:textId="77777777" w:rsidR="00471CD0" w:rsidRPr="00885969" w:rsidRDefault="00471CD0" w:rsidP="00885969">
            <w:pPr>
              <w:rPr>
                <w:rFonts w:eastAsia="Times New Roman" w:cs="Arial"/>
                <w:color w:val="000000"/>
              </w:rPr>
            </w:pPr>
            <w:r w:rsidRPr="00885969">
              <w:rPr>
                <w:rFonts w:eastAsia="Times New Roman" w:cs="Arial"/>
                <w:color w:val="000000"/>
              </w:rPr>
              <w:t>Prior to Issuance of Full Notice to Proceed</w:t>
            </w:r>
          </w:p>
        </w:tc>
      </w:tr>
      <w:tr w:rsidR="00471CD0" w:rsidRPr="00885969" w14:paraId="4674CCA8"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15E7D98E"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91CD10" w14:textId="77777777" w:rsidR="00471CD0" w:rsidRPr="00885969" w:rsidRDefault="00471CD0" w:rsidP="00885969">
            <w:pPr>
              <w:rPr>
                <w:rFonts w:eastAsia="Times New Roman" w:cs="Arial"/>
                <w:color w:val="000000"/>
              </w:rPr>
            </w:pPr>
            <w:r w:rsidRPr="00885969">
              <w:rPr>
                <w:rFonts w:eastAsia="Times New Roman" w:cs="Arial"/>
                <w:color w:val="000000"/>
              </w:rPr>
              <w:t>During Design Review</w:t>
            </w:r>
          </w:p>
        </w:tc>
      </w:tr>
      <w:tr w:rsidR="00471CD0" w:rsidRPr="00885969" w14:paraId="3980C8C8"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09DC2DF7"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EDC038B" w14:textId="77777777" w:rsidR="00471CD0" w:rsidRPr="00885969" w:rsidRDefault="00471CD0" w:rsidP="00885969">
            <w:pPr>
              <w:rPr>
                <w:rFonts w:eastAsia="Times New Roman" w:cs="Arial"/>
                <w:color w:val="000000"/>
              </w:rPr>
            </w:pPr>
            <w:r w:rsidRPr="00885969">
              <w:rPr>
                <w:rFonts w:eastAsia="Times New Roman" w:cs="Arial"/>
                <w:color w:val="000000"/>
              </w:rPr>
              <w:t>60 Days Prior to mobilization</w:t>
            </w:r>
          </w:p>
        </w:tc>
      </w:tr>
      <w:tr w:rsidR="00471CD0" w:rsidRPr="00885969" w14:paraId="5574AF9B"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1CA37FF8" w14:textId="77777777" w:rsidR="00471CD0" w:rsidRPr="00885969" w:rsidRDefault="00471CD0" w:rsidP="00885969">
            <w:pPr>
              <w:jc w:val="center"/>
              <w:rPr>
                <w:rFonts w:eastAsia="Times New Roman" w:cs="Arial"/>
                <w:color w:val="000000"/>
              </w:rPr>
            </w:pPr>
            <w:r w:rsidRPr="00885969">
              <w:rPr>
                <w:rFonts w:eastAsia="Times New Roman" w:cs="Arial"/>
                <w:color w:val="000000"/>
              </w:rPr>
              <w:t>4</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771025E" w14:textId="77777777" w:rsidR="00471CD0" w:rsidRPr="00885969" w:rsidRDefault="00471CD0" w:rsidP="00885969">
            <w:pPr>
              <w:rPr>
                <w:rFonts w:eastAsia="Times New Roman" w:cs="Arial"/>
                <w:color w:val="000000"/>
              </w:rPr>
            </w:pPr>
            <w:r w:rsidRPr="00885969">
              <w:rPr>
                <w:rFonts w:eastAsia="Times New Roman" w:cs="Arial"/>
                <w:color w:val="000000"/>
              </w:rPr>
              <w:t>30 Days Prior to Mechanical Completion</w:t>
            </w:r>
          </w:p>
        </w:tc>
      </w:tr>
      <w:tr w:rsidR="00471CD0" w:rsidRPr="00885969" w14:paraId="1524B4C1"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7881B6E1" w14:textId="77777777" w:rsidR="00471CD0" w:rsidRPr="00885969" w:rsidRDefault="00471CD0" w:rsidP="00885969">
            <w:pPr>
              <w:jc w:val="center"/>
              <w:rPr>
                <w:rFonts w:eastAsia="Times New Roman" w:cs="Arial"/>
                <w:color w:val="000000"/>
              </w:rPr>
            </w:pPr>
            <w:r w:rsidRPr="00885969">
              <w:rPr>
                <w:rFonts w:eastAsia="Times New Roman" w:cs="Arial"/>
                <w:color w:val="000000"/>
              </w:rPr>
              <w:t>5</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51D352" w14:textId="77777777" w:rsidR="00471CD0" w:rsidRPr="00885969" w:rsidRDefault="00471CD0" w:rsidP="00885969">
            <w:pPr>
              <w:rPr>
                <w:rFonts w:eastAsia="Times New Roman" w:cs="Arial"/>
                <w:color w:val="000000"/>
              </w:rPr>
            </w:pPr>
            <w:r w:rsidRPr="00885969">
              <w:rPr>
                <w:rFonts w:eastAsia="Times New Roman" w:cs="Arial"/>
                <w:color w:val="000000"/>
              </w:rPr>
              <w:t>Prior to Mechanical Completion</w:t>
            </w:r>
          </w:p>
        </w:tc>
      </w:tr>
      <w:tr w:rsidR="00471CD0" w:rsidRPr="00885969" w14:paraId="49DA7D89"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3C36F9ED"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1EBA36" w14:textId="77777777" w:rsidR="00471CD0" w:rsidRPr="00885969" w:rsidRDefault="00471CD0" w:rsidP="00885969">
            <w:pPr>
              <w:rPr>
                <w:rFonts w:eastAsia="Times New Roman" w:cs="Arial"/>
                <w:color w:val="000000"/>
              </w:rPr>
            </w:pPr>
            <w:r w:rsidRPr="00885969">
              <w:rPr>
                <w:rFonts w:eastAsia="Times New Roman" w:cs="Arial"/>
                <w:color w:val="000000"/>
              </w:rPr>
              <w:t>Prior to Substantial Completion</w:t>
            </w:r>
          </w:p>
        </w:tc>
      </w:tr>
      <w:tr w:rsidR="00471CD0" w:rsidRPr="00885969" w14:paraId="4F0774DE"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5E0EDB64"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B03775F" w14:textId="77777777" w:rsidR="00471CD0" w:rsidRPr="00885969" w:rsidRDefault="00471CD0" w:rsidP="00885969">
            <w:pPr>
              <w:rPr>
                <w:rFonts w:eastAsia="Times New Roman" w:cs="Arial"/>
                <w:color w:val="000000"/>
              </w:rPr>
            </w:pPr>
            <w:r w:rsidRPr="00885969">
              <w:rPr>
                <w:rFonts w:eastAsia="Times New Roman" w:cs="Arial"/>
                <w:color w:val="000000"/>
              </w:rPr>
              <w:t>Prior to Final Completion</w:t>
            </w:r>
          </w:p>
        </w:tc>
      </w:tr>
      <w:tr w:rsidR="00471CD0" w:rsidRPr="00885969" w14:paraId="67A10C5C" w14:textId="77777777" w:rsidTr="00EA6371">
        <w:trPr>
          <w:trHeight w:val="300"/>
          <w:jc w:val="center"/>
        </w:trPr>
        <w:tc>
          <w:tcPr>
            <w:tcW w:w="964" w:type="dxa"/>
            <w:tcBorders>
              <w:top w:val="nil"/>
              <w:left w:val="single" w:sz="4" w:space="0" w:color="auto"/>
              <w:bottom w:val="single" w:sz="4" w:space="0" w:color="auto"/>
              <w:right w:val="single" w:sz="4" w:space="0" w:color="auto"/>
            </w:tcBorders>
            <w:shd w:val="clear" w:color="auto" w:fill="auto"/>
            <w:noWrap/>
            <w:vAlign w:val="bottom"/>
            <w:hideMark/>
          </w:tcPr>
          <w:p w14:paraId="6C1B3E24"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c>
          <w:tcPr>
            <w:tcW w:w="61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2BCE95" w14:textId="77777777" w:rsidR="00471CD0" w:rsidRPr="00885969" w:rsidRDefault="00471CD0" w:rsidP="00885969">
            <w:pPr>
              <w:rPr>
                <w:rFonts w:eastAsia="Times New Roman" w:cs="Arial"/>
                <w:color w:val="000000"/>
              </w:rPr>
            </w:pPr>
            <w:r w:rsidRPr="00885969">
              <w:rPr>
                <w:rFonts w:eastAsia="Times New Roman" w:cs="Arial"/>
                <w:color w:val="000000"/>
              </w:rPr>
              <w:t>As Required by Agreement/As Soon as Available</w:t>
            </w:r>
          </w:p>
        </w:tc>
      </w:tr>
      <w:tr w:rsidR="00471CD0" w:rsidRPr="00885969" w14:paraId="6C7D900B" w14:textId="77777777" w:rsidTr="00EA6371">
        <w:trPr>
          <w:trHeight w:val="300"/>
          <w:jc w:val="center"/>
        </w:trPr>
        <w:tc>
          <w:tcPr>
            <w:tcW w:w="5678" w:type="dxa"/>
            <w:gridSpan w:val="2"/>
            <w:tcBorders>
              <w:top w:val="nil"/>
              <w:left w:val="nil"/>
              <w:bottom w:val="nil"/>
              <w:right w:val="nil"/>
            </w:tcBorders>
            <w:shd w:val="clear" w:color="auto" w:fill="auto"/>
            <w:noWrap/>
            <w:vAlign w:val="bottom"/>
            <w:hideMark/>
          </w:tcPr>
          <w:p w14:paraId="2864045C" w14:textId="77777777" w:rsidR="00471CD0" w:rsidRPr="00885969" w:rsidRDefault="00471CD0" w:rsidP="00885969">
            <w:pPr>
              <w:jc w:val="center"/>
              <w:rPr>
                <w:rFonts w:eastAsia="Times New Roman" w:cs="Arial"/>
                <w:color w:val="000000"/>
              </w:rPr>
            </w:pPr>
          </w:p>
        </w:tc>
        <w:tc>
          <w:tcPr>
            <w:tcW w:w="1470" w:type="dxa"/>
            <w:tcBorders>
              <w:top w:val="nil"/>
              <w:left w:val="nil"/>
              <w:bottom w:val="nil"/>
              <w:right w:val="nil"/>
            </w:tcBorders>
            <w:shd w:val="clear" w:color="auto" w:fill="auto"/>
            <w:noWrap/>
            <w:vAlign w:val="bottom"/>
            <w:hideMark/>
          </w:tcPr>
          <w:p w14:paraId="2007F638" w14:textId="77777777" w:rsidR="00471CD0" w:rsidRPr="00885969" w:rsidRDefault="00471CD0" w:rsidP="00885969">
            <w:pPr>
              <w:rPr>
                <w:rFonts w:eastAsia="Times New Roman" w:cs="Arial"/>
              </w:rPr>
            </w:pPr>
          </w:p>
        </w:tc>
      </w:tr>
      <w:tr w:rsidR="00471CD0" w:rsidRPr="00885969" w14:paraId="6F183FAB" w14:textId="77777777" w:rsidTr="00EA6371">
        <w:trPr>
          <w:trHeight w:val="6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80BDDB3" w14:textId="77777777" w:rsidR="00471CD0" w:rsidRPr="00885969" w:rsidRDefault="00471CD0" w:rsidP="00885969">
            <w:pPr>
              <w:jc w:val="center"/>
              <w:rPr>
                <w:rFonts w:eastAsia="Times New Roman" w:cs="Arial"/>
                <w:b/>
                <w:bCs/>
                <w:color w:val="000000"/>
              </w:rPr>
            </w:pPr>
            <w:r w:rsidRPr="00885969">
              <w:rPr>
                <w:rFonts w:eastAsia="Times New Roman" w:cs="Arial"/>
                <w:b/>
                <w:bCs/>
                <w:color w:val="000000"/>
              </w:rPr>
              <w:t>Type of Document or Data Source</w:t>
            </w:r>
          </w:p>
        </w:tc>
        <w:tc>
          <w:tcPr>
            <w:tcW w:w="147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A44DE7D" w14:textId="77777777" w:rsidR="00471CD0" w:rsidRPr="00885969" w:rsidRDefault="00471CD0" w:rsidP="00885969">
            <w:pPr>
              <w:jc w:val="center"/>
              <w:rPr>
                <w:rFonts w:eastAsia="Times New Roman" w:cs="Arial"/>
                <w:b/>
                <w:bCs/>
                <w:color w:val="000000"/>
              </w:rPr>
            </w:pPr>
            <w:r w:rsidRPr="00885969">
              <w:rPr>
                <w:rFonts w:eastAsia="Times New Roman" w:cs="Arial"/>
                <w:b/>
                <w:bCs/>
                <w:color w:val="000000"/>
              </w:rPr>
              <w:t>Timing of First Delivery</w:t>
            </w:r>
          </w:p>
        </w:tc>
      </w:tr>
      <w:tr w:rsidR="00471CD0" w:rsidRPr="00885969" w14:paraId="5293B9BF"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104F704B" w14:textId="77777777" w:rsidR="00471CD0" w:rsidRPr="00885969" w:rsidRDefault="00471CD0" w:rsidP="00885969">
            <w:pPr>
              <w:rPr>
                <w:rFonts w:eastAsia="Times New Roman" w:cs="Arial"/>
                <w:b/>
                <w:bCs/>
                <w:color w:val="000000"/>
              </w:rPr>
            </w:pPr>
            <w:r w:rsidRPr="00885969">
              <w:rPr>
                <w:rFonts w:eastAsia="Times New Roman" w:cs="Arial"/>
                <w:b/>
                <w:bCs/>
                <w:color w:val="000000"/>
              </w:rPr>
              <w:t>Design Drawings, Specifications, and Permits</w:t>
            </w:r>
          </w:p>
        </w:tc>
      </w:tr>
      <w:tr w:rsidR="00471CD0" w:rsidRPr="00885969" w14:paraId="3AAB8AF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849BFB0" w14:textId="77777777" w:rsidR="00471CD0" w:rsidRPr="00885969" w:rsidRDefault="00471CD0" w:rsidP="00885969">
            <w:pPr>
              <w:rPr>
                <w:rFonts w:eastAsia="Times New Roman" w:cs="Arial"/>
                <w:color w:val="000000"/>
              </w:rPr>
            </w:pPr>
            <w:r w:rsidRPr="00885969">
              <w:rPr>
                <w:rFonts w:eastAsia="Times New Roman" w:cs="Arial"/>
                <w:color w:val="000000"/>
              </w:rPr>
              <w:t>Issued for Review-30%</w:t>
            </w:r>
          </w:p>
        </w:tc>
        <w:tc>
          <w:tcPr>
            <w:tcW w:w="1470" w:type="dxa"/>
            <w:tcBorders>
              <w:top w:val="nil"/>
              <w:left w:val="nil"/>
              <w:bottom w:val="single" w:sz="4" w:space="0" w:color="auto"/>
              <w:right w:val="single" w:sz="4" w:space="0" w:color="auto"/>
            </w:tcBorders>
            <w:shd w:val="clear" w:color="auto" w:fill="auto"/>
            <w:noWrap/>
            <w:vAlign w:val="bottom"/>
            <w:hideMark/>
          </w:tcPr>
          <w:p w14:paraId="104B7A9D"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3003BDE7"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FDF1FA" w14:textId="77777777" w:rsidR="00471CD0" w:rsidRPr="00885969" w:rsidRDefault="00471CD0" w:rsidP="00885969">
            <w:pPr>
              <w:rPr>
                <w:rFonts w:eastAsia="Times New Roman" w:cs="Arial"/>
                <w:color w:val="000000"/>
              </w:rPr>
            </w:pPr>
            <w:r w:rsidRPr="00885969">
              <w:rPr>
                <w:rFonts w:eastAsia="Times New Roman" w:cs="Arial"/>
                <w:color w:val="000000"/>
              </w:rPr>
              <w:t>Issued for Review-60%</w:t>
            </w:r>
          </w:p>
        </w:tc>
        <w:tc>
          <w:tcPr>
            <w:tcW w:w="1470" w:type="dxa"/>
            <w:tcBorders>
              <w:top w:val="nil"/>
              <w:left w:val="nil"/>
              <w:bottom w:val="single" w:sz="4" w:space="0" w:color="auto"/>
              <w:right w:val="single" w:sz="4" w:space="0" w:color="auto"/>
            </w:tcBorders>
            <w:shd w:val="clear" w:color="auto" w:fill="auto"/>
            <w:noWrap/>
            <w:vAlign w:val="bottom"/>
            <w:hideMark/>
          </w:tcPr>
          <w:p w14:paraId="6638E706"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14196DCC"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A990FE7" w14:textId="77777777" w:rsidR="00471CD0" w:rsidRPr="00885969" w:rsidRDefault="00471CD0" w:rsidP="00885969">
            <w:pPr>
              <w:rPr>
                <w:rFonts w:eastAsia="Times New Roman" w:cs="Arial"/>
                <w:color w:val="000000"/>
              </w:rPr>
            </w:pPr>
            <w:r w:rsidRPr="00885969">
              <w:rPr>
                <w:rFonts w:eastAsia="Times New Roman" w:cs="Arial"/>
                <w:color w:val="000000"/>
              </w:rPr>
              <w:t>Issued for Review-90%</w:t>
            </w:r>
          </w:p>
        </w:tc>
        <w:tc>
          <w:tcPr>
            <w:tcW w:w="1470" w:type="dxa"/>
            <w:tcBorders>
              <w:top w:val="nil"/>
              <w:left w:val="nil"/>
              <w:bottom w:val="single" w:sz="4" w:space="0" w:color="auto"/>
              <w:right w:val="single" w:sz="4" w:space="0" w:color="auto"/>
            </w:tcBorders>
            <w:shd w:val="clear" w:color="auto" w:fill="auto"/>
            <w:noWrap/>
            <w:vAlign w:val="bottom"/>
            <w:hideMark/>
          </w:tcPr>
          <w:p w14:paraId="7D03C13E"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5528F2A8"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E95F1C5" w14:textId="77777777" w:rsidR="00471CD0" w:rsidRPr="00885969" w:rsidRDefault="00471CD0" w:rsidP="00885969">
            <w:pPr>
              <w:rPr>
                <w:rFonts w:eastAsia="Times New Roman" w:cs="Arial"/>
                <w:color w:val="000000"/>
              </w:rPr>
            </w:pPr>
            <w:r w:rsidRPr="00885969">
              <w:rPr>
                <w:rFonts w:eastAsia="Times New Roman" w:cs="Arial"/>
                <w:color w:val="000000"/>
              </w:rPr>
              <w:t>Issued for Construction</w:t>
            </w:r>
          </w:p>
        </w:tc>
        <w:tc>
          <w:tcPr>
            <w:tcW w:w="1470" w:type="dxa"/>
            <w:tcBorders>
              <w:top w:val="nil"/>
              <w:left w:val="nil"/>
              <w:bottom w:val="single" w:sz="4" w:space="0" w:color="auto"/>
              <w:right w:val="single" w:sz="4" w:space="0" w:color="auto"/>
            </w:tcBorders>
            <w:shd w:val="clear" w:color="auto" w:fill="auto"/>
            <w:noWrap/>
            <w:vAlign w:val="bottom"/>
            <w:hideMark/>
          </w:tcPr>
          <w:p w14:paraId="4968D10E"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53C815EB"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EF1F871" w14:textId="7C46016E" w:rsidR="00471CD0" w:rsidRPr="00885969" w:rsidRDefault="00471CD0" w:rsidP="00885969">
            <w:pPr>
              <w:rPr>
                <w:rFonts w:eastAsia="Times New Roman" w:cs="Arial"/>
                <w:color w:val="000000"/>
              </w:rPr>
            </w:pPr>
            <w:r w:rsidRPr="00885969">
              <w:rPr>
                <w:rFonts w:eastAsia="Times New Roman" w:cs="Arial"/>
                <w:color w:val="000000"/>
              </w:rPr>
              <w:t xml:space="preserve">NPDES Permit - including final </w:t>
            </w:r>
            <w:r w:rsidR="00F239AD">
              <w:rPr>
                <w:rFonts w:eastAsia="Times New Roman" w:cs="Arial"/>
                <w:color w:val="000000"/>
              </w:rPr>
              <w:t>ES&amp;PCP</w:t>
            </w:r>
          </w:p>
        </w:tc>
        <w:tc>
          <w:tcPr>
            <w:tcW w:w="1470" w:type="dxa"/>
            <w:tcBorders>
              <w:top w:val="nil"/>
              <w:left w:val="nil"/>
              <w:bottom w:val="single" w:sz="4" w:space="0" w:color="auto"/>
              <w:right w:val="single" w:sz="4" w:space="0" w:color="auto"/>
            </w:tcBorders>
            <w:shd w:val="clear" w:color="auto" w:fill="auto"/>
            <w:noWrap/>
            <w:vAlign w:val="bottom"/>
            <w:hideMark/>
          </w:tcPr>
          <w:p w14:paraId="43D4BF9F"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17261D02"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FDCC6F" w14:textId="77777777" w:rsidR="00471CD0" w:rsidRPr="00885969" w:rsidRDefault="00471CD0" w:rsidP="00885969">
            <w:pPr>
              <w:rPr>
                <w:rFonts w:eastAsia="Times New Roman" w:cs="Arial"/>
                <w:color w:val="000000"/>
              </w:rPr>
            </w:pPr>
            <w:r w:rsidRPr="00885969">
              <w:rPr>
                <w:rFonts w:eastAsia="Times New Roman" w:cs="Arial"/>
                <w:color w:val="000000"/>
              </w:rPr>
              <w:t>Contractor Permits</w:t>
            </w:r>
          </w:p>
        </w:tc>
        <w:tc>
          <w:tcPr>
            <w:tcW w:w="1470" w:type="dxa"/>
            <w:tcBorders>
              <w:top w:val="nil"/>
              <w:left w:val="nil"/>
              <w:bottom w:val="single" w:sz="4" w:space="0" w:color="auto"/>
              <w:right w:val="single" w:sz="4" w:space="0" w:color="auto"/>
            </w:tcBorders>
            <w:shd w:val="clear" w:color="auto" w:fill="auto"/>
            <w:noWrap/>
            <w:vAlign w:val="bottom"/>
            <w:hideMark/>
          </w:tcPr>
          <w:p w14:paraId="4C98A606"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629D124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338DA0" w14:textId="77777777" w:rsidR="00471CD0" w:rsidRPr="00885969" w:rsidRDefault="00471CD0" w:rsidP="00885969">
            <w:pPr>
              <w:rPr>
                <w:rFonts w:eastAsia="Times New Roman" w:cs="Arial"/>
                <w:color w:val="000000"/>
              </w:rPr>
            </w:pPr>
            <w:r w:rsidRPr="00885969">
              <w:rPr>
                <w:rFonts w:eastAsia="Times New Roman" w:cs="Arial"/>
                <w:color w:val="000000"/>
              </w:rPr>
              <w:t>Certificate of Occupancy</w:t>
            </w:r>
          </w:p>
        </w:tc>
        <w:tc>
          <w:tcPr>
            <w:tcW w:w="1470" w:type="dxa"/>
            <w:tcBorders>
              <w:top w:val="nil"/>
              <w:left w:val="nil"/>
              <w:bottom w:val="single" w:sz="4" w:space="0" w:color="auto"/>
              <w:right w:val="single" w:sz="4" w:space="0" w:color="auto"/>
            </w:tcBorders>
            <w:shd w:val="clear" w:color="auto" w:fill="auto"/>
            <w:noWrap/>
            <w:vAlign w:val="bottom"/>
            <w:hideMark/>
          </w:tcPr>
          <w:p w14:paraId="50CCF9EE"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46BD95A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ED20594" w14:textId="1B7781CF" w:rsidR="00471CD0" w:rsidRPr="00885969" w:rsidRDefault="00471CD0" w:rsidP="00885969">
            <w:pPr>
              <w:rPr>
                <w:rFonts w:eastAsia="Times New Roman" w:cs="Arial"/>
                <w:color w:val="000000"/>
              </w:rPr>
            </w:pPr>
            <w:r w:rsidRPr="00885969">
              <w:rPr>
                <w:rFonts w:eastAsia="Times New Roman" w:cs="Arial"/>
                <w:color w:val="000000"/>
              </w:rPr>
              <w:t>Material/Equipment Specifications</w:t>
            </w:r>
            <w:r w:rsidR="00D14430">
              <w:rPr>
                <w:rFonts w:eastAsia="Times New Roman" w:cs="Arial"/>
                <w:color w:val="000000"/>
              </w:rPr>
              <w:t xml:space="preserve"> &amp; Cutsheets </w:t>
            </w:r>
          </w:p>
        </w:tc>
        <w:tc>
          <w:tcPr>
            <w:tcW w:w="1470" w:type="dxa"/>
            <w:tcBorders>
              <w:top w:val="nil"/>
              <w:left w:val="nil"/>
              <w:bottom w:val="single" w:sz="4" w:space="0" w:color="auto"/>
              <w:right w:val="single" w:sz="4" w:space="0" w:color="auto"/>
            </w:tcBorders>
            <w:shd w:val="clear" w:color="auto" w:fill="auto"/>
            <w:noWrap/>
            <w:vAlign w:val="bottom"/>
            <w:hideMark/>
          </w:tcPr>
          <w:p w14:paraId="1A2CE0ED"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52B4E446"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221F76F" w14:textId="77777777" w:rsidR="00471CD0" w:rsidRPr="00885969" w:rsidRDefault="00471CD0" w:rsidP="00885969">
            <w:pPr>
              <w:rPr>
                <w:rFonts w:eastAsia="Times New Roman" w:cs="Arial"/>
                <w:color w:val="000000"/>
              </w:rPr>
            </w:pPr>
            <w:r w:rsidRPr="00885969">
              <w:rPr>
                <w:rFonts w:eastAsia="Times New Roman" w:cs="Arial"/>
                <w:color w:val="000000"/>
              </w:rPr>
              <w:t>SCADA/DAS Specifications</w:t>
            </w:r>
          </w:p>
        </w:tc>
        <w:tc>
          <w:tcPr>
            <w:tcW w:w="1470" w:type="dxa"/>
            <w:tcBorders>
              <w:top w:val="nil"/>
              <w:left w:val="nil"/>
              <w:bottom w:val="single" w:sz="4" w:space="0" w:color="auto"/>
              <w:right w:val="single" w:sz="4" w:space="0" w:color="auto"/>
            </w:tcBorders>
            <w:shd w:val="clear" w:color="auto" w:fill="auto"/>
            <w:noWrap/>
            <w:vAlign w:val="bottom"/>
            <w:hideMark/>
          </w:tcPr>
          <w:p w14:paraId="1C1E5523"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060E11CB"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0A632FE" w14:textId="77777777" w:rsidR="00471CD0" w:rsidRPr="00885969" w:rsidRDefault="00471CD0" w:rsidP="00885969">
            <w:pPr>
              <w:rPr>
                <w:rFonts w:eastAsia="Times New Roman" w:cs="Arial"/>
                <w:color w:val="000000"/>
              </w:rPr>
            </w:pPr>
            <w:r w:rsidRPr="00885969">
              <w:rPr>
                <w:rFonts w:eastAsia="Times New Roman" w:cs="Arial"/>
                <w:color w:val="000000"/>
              </w:rPr>
              <w:t>Excel file for As-Built DC and AC cable schedule</w:t>
            </w:r>
          </w:p>
        </w:tc>
        <w:tc>
          <w:tcPr>
            <w:tcW w:w="1470" w:type="dxa"/>
            <w:tcBorders>
              <w:top w:val="nil"/>
              <w:left w:val="nil"/>
              <w:bottom w:val="single" w:sz="4" w:space="0" w:color="auto"/>
              <w:right w:val="single" w:sz="4" w:space="0" w:color="auto"/>
            </w:tcBorders>
            <w:shd w:val="clear" w:color="auto" w:fill="auto"/>
            <w:noWrap/>
            <w:vAlign w:val="bottom"/>
            <w:hideMark/>
          </w:tcPr>
          <w:p w14:paraId="02FEDA6C"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594849D3"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5012DD6" w14:textId="77777777" w:rsidR="00471CD0" w:rsidRPr="00885969" w:rsidRDefault="00471CD0" w:rsidP="00885969">
            <w:pPr>
              <w:keepNext/>
              <w:keepLines/>
              <w:rPr>
                <w:rFonts w:eastAsia="Times New Roman" w:cs="Arial"/>
                <w:b/>
                <w:bCs/>
                <w:color w:val="000000"/>
              </w:rPr>
            </w:pPr>
            <w:r w:rsidRPr="00885969">
              <w:rPr>
                <w:rFonts w:eastAsia="Times New Roman" w:cs="Arial"/>
                <w:b/>
                <w:bCs/>
                <w:color w:val="000000"/>
              </w:rPr>
              <w:lastRenderedPageBreak/>
              <w:t>Construction Site Management</w:t>
            </w:r>
          </w:p>
        </w:tc>
      </w:tr>
      <w:tr w:rsidR="00471CD0" w:rsidRPr="00885969" w14:paraId="73D7E8B3"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4510BF" w14:textId="77777777" w:rsidR="00471CD0" w:rsidRPr="00885969" w:rsidRDefault="00471CD0" w:rsidP="00885969">
            <w:pPr>
              <w:keepNext/>
              <w:keepLines/>
              <w:rPr>
                <w:rFonts w:eastAsia="Times New Roman" w:cs="Arial"/>
                <w:color w:val="000000"/>
              </w:rPr>
            </w:pPr>
            <w:r w:rsidRPr="00885969">
              <w:rPr>
                <w:rFonts w:eastAsia="Times New Roman" w:cs="Arial"/>
                <w:color w:val="000000"/>
              </w:rPr>
              <w:t>Quality Control/Assurance Manual</w:t>
            </w:r>
          </w:p>
        </w:tc>
        <w:tc>
          <w:tcPr>
            <w:tcW w:w="1470" w:type="dxa"/>
            <w:tcBorders>
              <w:top w:val="nil"/>
              <w:left w:val="nil"/>
              <w:bottom w:val="single" w:sz="4" w:space="0" w:color="auto"/>
              <w:right w:val="single" w:sz="4" w:space="0" w:color="auto"/>
            </w:tcBorders>
            <w:shd w:val="clear" w:color="auto" w:fill="auto"/>
            <w:noWrap/>
            <w:vAlign w:val="bottom"/>
            <w:hideMark/>
          </w:tcPr>
          <w:p w14:paraId="05A05B36" w14:textId="77777777" w:rsidR="00471CD0" w:rsidRPr="00885969" w:rsidRDefault="00471CD0" w:rsidP="00885969">
            <w:pPr>
              <w:keepNext/>
              <w:keepLines/>
              <w:jc w:val="center"/>
              <w:rPr>
                <w:rFonts w:eastAsia="Times New Roman" w:cs="Arial"/>
                <w:color w:val="000000"/>
              </w:rPr>
            </w:pPr>
            <w:r w:rsidRPr="00885969">
              <w:rPr>
                <w:rFonts w:eastAsia="Times New Roman" w:cs="Arial"/>
                <w:color w:val="000000"/>
              </w:rPr>
              <w:t>3</w:t>
            </w:r>
          </w:p>
        </w:tc>
      </w:tr>
      <w:tr w:rsidR="00471CD0" w:rsidRPr="00885969" w14:paraId="20B3357B"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07232C" w14:textId="77777777" w:rsidR="00471CD0" w:rsidRPr="00885969" w:rsidRDefault="00471CD0" w:rsidP="00885969">
            <w:pPr>
              <w:rPr>
                <w:rFonts w:eastAsia="Times New Roman" w:cs="Arial"/>
                <w:color w:val="000000"/>
              </w:rPr>
            </w:pPr>
            <w:r w:rsidRPr="00885969">
              <w:rPr>
                <w:rFonts w:eastAsia="Times New Roman" w:cs="Arial"/>
                <w:color w:val="000000"/>
              </w:rPr>
              <w:t>Environmental, Health and Safety Manual</w:t>
            </w:r>
          </w:p>
        </w:tc>
        <w:tc>
          <w:tcPr>
            <w:tcW w:w="1470" w:type="dxa"/>
            <w:tcBorders>
              <w:top w:val="nil"/>
              <w:left w:val="nil"/>
              <w:bottom w:val="single" w:sz="4" w:space="0" w:color="auto"/>
              <w:right w:val="single" w:sz="4" w:space="0" w:color="auto"/>
            </w:tcBorders>
            <w:shd w:val="clear" w:color="auto" w:fill="auto"/>
            <w:noWrap/>
            <w:vAlign w:val="bottom"/>
            <w:hideMark/>
          </w:tcPr>
          <w:p w14:paraId="55DD2A79" w14:textId="1634CDAF"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13020A15"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177B24" w14:textId="77777777" w:rsidR="00471CD0" w:rsidRPr="00885969" w:rsidRDefault="00471CD0" w:rsidP="00885969">
            <w:pPr>
              <w:rPr>
                <w:rFonts w:eastAsia="Times New Roman" w:cs="Arial"/>
                <w:color w:val="000000"/>
              </w:rPr>
            </w:pPr>
            <w:r w:rsidRPr="00885969">
              <w:rPr>
                <w:rFonts w:eastAsia="Times New Roman" w:cs="Arial"/>
                <w:color w:val="000000"/>
              </w:rPr>
              <w:t>Site-Specific Environmental Health and Safety Plan</w:t>
            </w:r>
          </w:p>
        </w:tc>
        <w:tc>
          <w:tcPr>
            <w:tcW w:w="1470" w:type="dxa"/>
            <w:tcBorders>
              <w:top w:val="nil"/>
              <w:left w:val="nil"/>
              <w:bottom w:val="single" w:sz="4" w:space="0" w:color="auto"/>
              <w:right w:val="single" w:sz="4" w:space="0" w:color="auto"/>
            </w:tcBorders>
            <w:shd w:val="clear" w:color="auto" w:fill="auto"/>
            <w:noWrap/>
            <w:vAlign w:val="bottom"/>
            <w:hideMark/>
          </w:tcPr>
          <w:p w14:paraId="1DDBC42F"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4C868006"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97449" w14:textId="77777777" w:rsidR="00471CD0" w:rsidRPr="00885969" w:rsidRDefault="00471CD0" w:rsidP="00885969">
            <w:pPr>
              <w:rPr>
                <w:rFonts w:eastAsia="Times New Roman" w:cs="Arial"/>
                <w:color w:val="000000"/>
              </w:rPr>
            </w:pPr>
            <w:r w:rsidRPr="00885969">
              <w:rPr>
                <w:rFonts w:eastAsia="Times New Roman" w:cs="Arial"/>
                <w:color w:val="000000"/>
              </w:rPr>
              <w:t>Site-Specific Quality Plan</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2CFEF840"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72CAF883"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A38AD" w14:textId="77777777" w:rsidR="00471CD0" w:rsidRPr="00885969" w:rsidRDefault="00471CD0" w:rsidP="00885969">
            <w:pPr>
              <w:rPr>
                <w:rFonts w:eastAsia="Times New Roman" w:cs="Arial"/>
                <w:color w:val="000000"/>
              </w:rPr>
            </w:pPr>
            <w:r w:rsidRPr="00885969">
              <w:rPr>
                <w:rFonts w:eastAsia="Times New Roman" w:cs="Arial"/>
                <w:color w:val="000000"/>
              </w:rPr>
              <w:t>Site-Specific Hazardous Material Handling Plan</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D1E29"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5483089E"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FACAFD3" w14:textId="77777777" w:rsidR="00471CD0" w:rsidRPr="00885969" w:rsidRDefault="00471CD0" w:rsidP="00885969">
            <w:pPr>
              <w:rPr>
                <w:rFonts w:eastAsia="Times New Roman" w:cs="Arial"/>
                <w:color w:val="000000"/>
              </w:rPr>
            </w:pPr>
            <w:r w:rsidRPr="00885969">
              <w:rPr>
                <w:rFonts w:eastAsia="Times New Roman" w:cs="Arial"/>
                <w:color w:val="000000"/>
              </w:rPr>
              <w:t>Site Security Plan</w:t>
            </w:r>
          </w:p>
        </w:tc>
        <w:tc>
          <w:tcPr>
            <w:tcW w:w="1470" w:type="dxa"/>
            <w:tcBorders>
              <w:top w:val="single" w:sz="4" w:space="0" w:color="auto"/>
              <w:left w:val="nil"/>
              <w:bottom w:val="single" w:sz="4" w:space="0" w:color="auto"/>
              <w:right w:val="single" w:sz="4" w:space="0" w:color="auto"/>
            </w:tcBorders>
            <w:shd w:val="clear" w:color="auto" w:fill="auto"/>
            <w:noWrap/>
            <w:vAlign w:val="bottom"/>
          </w:tcPr>
          <w:p w14:paraId="4EE223C4"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5F1C4652"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E7D40" w14:textId="77777777" w:rsidR="00471CD0" w:rsidRPr="00885969" w:rsidRDefault="00471CD0" w:rsidP="00885969">
            <w:pPr>
              <w:rPr>
                <w:rFonts w:eastAsia="Times New Roman" w:cs="Arial"/>
                <w:color w:val="000000"/>
              </w:rPr>
            </w:pPr>
            <w:r w:rsidRPr="00885969">
              <w:rPr>
                <w:rFonts w:eastAsia="Times New Roman" w:cs="Arial"/>
                <w:color w:val="000000"/>
              </w:rPr>
              <w:t>Emergency Response Plan</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7547D0A5"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7BF29BFA"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C2A5B5" w14:textId="77777777" w:rsidR="00471CD0" w:rsidRPr="00885969" w:rsidRDefault="00471CD0" w:rsidP="00885969">
            <w:pPr>
              <w:rPr>
                <w:rFonts w:eastAsia="Times New Roman" w:cs="Arial"/>
                <w:color w:val="000000"/>
              </w:rPr>
            </w:pPr>
            <w:r w:rsidRPr="00885969">
              <w:rPr>
                <w:rFonts w:eastAsia="Times New Roman" w:cs="Arial"/>
                <w:color w:val="000000"/>
              </w:rPr>
              <w:t>Spill Prevention, Control and Countermeasure Plan</w:t>
            </w:r>
          </w:p>
        </w:tc>
        <w:tc>
          <w:tcPr>
            <w:tcW w:w="1470" w:type="dxa"/>
            <w:tcBorders>
              <w:top w:val="nil"/>
              <w:left w:val="nil"/>
              <w:bottom w:val="single" w:sz="4" w:space="0" w:color="auto"/>
              <w:right w:val="single" w:sz="4" w:space="0" w:color="auto"/>
            </w:tcBorders>
            <w:shd w:val="clear" w:color="auto" w:fill="auto"/>
            <w:noWrap/>
            <w:vAlign w:val="bottom"/>
            <w:hideMark/>
          </w:tcPr>
          <w:p w14:paraId="785BFC7F"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5C3457BE"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56D22A" w14:textId="77777777" w:rsidR="00471CD0" w:rsidRPr="00885969" w:rsidRDefault="00471CD0" w:rsidP="00885969">
            <w:pPr>
              <w:rPr>
                <w:rFonts w:eastAsia="Times New Roman" w:cs="Arial"/>
                <w:color w:val="000000"/>
              </w:rPr>
            </w:pPr>
            <w:r w:rsidRPr="00885969">
              <w:rPr>
                <w:rFonts w:eastAsia="Times New Roman" w:cs="Arial"/>
                <w:color w:val="000000"/>
              </w:rPr>
              <w:t>Fire Protection and Prevention Plan</w:t>
            </w:r>
          </w:p>
        </w:tc>
        <w:tc>
          <w:tcPr>
            <w:tcW w:w="1470" w:type="dxa"/>
            <w:tcBorders>
              <w:top w:val="nil"/>
              <w:left w:val="nil"/>
              <w:bottom w:val="single" w:sz="4" w:space="0" w:color="auto"/>
              <w:right w:val="single" w:sz="4" w:space="0" w:color="auto"/>
            </w:tcBorders>
            <w:shd w:val="clear" w:color="auto" w:fill="auto"/>
            <w:noWrap/>
            <w:vAlign w:val="bottom"/>
            <w:hideMark/>
          </w:tcPr>
          <w:p w14:paraId="0EC950FB"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1D88DEC6"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6F474" w14:textId="77777777" w:rsidR="00471CD0" w:rsidRPr="00885969" w:rsidRDefault="00471CD0" w:rsidP="00885969">
            <w:pPr>
              <w:rPr>
                <w:rFonts w:eastAsia="Times New Roman" w:cs="Arial"/>
                <w:color w:val="000000"/>
              </w:rPr>
            </w:pPr>
            <w:r w:rsidRPr="00885969">
              <w:rPr>
                <w:rFonts w:eastAsia="Times New Roman" w:cs="Arial"/>
                <w:color w:val="000000"/>
              </w:rPr>
              <w:t>Construction Traffic Management Plan</w:t>
            </w:r>
          </w:p>
        </w:tc>
        <w:tc>
          <w:tcPr>
            <w:tcW w:w="1470" w:type="dxa"/>
            <w:tcBorders>
              <w:top w:val="nil"/>
              <w:left w:val="nil"/>
              <w:bottom w:val="single" w:sz="4" w:space="0" w:color="auto"/>
              <w:right w:val="single" w:sz="4" w:space="0" w:color="auto"/>
            </w:tcBorders>
            <w:shd w:val="clear" w:color="auto" w:fill="auto"/>
            <w:noWrap/>
            <w:vAlign w:val="bottom"/>
            <w:hideMark/>
          </w:tcPr>
          <w:p w14:paraId="0EACFD94"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68A1765E"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D71AC3" w14:textId="77777777" w:rsidR="00471CD0" w:rsidRPr="00885969" w:rsidRDefault="00471CD0" w:rsidP="00885969">
            <w:pPr>
              <w:rPr>
                <w:rFonts w:eastAsia="Times New Roman" w:cs="Arial"/>
                <w:color w:val="000000"/>
              </w:rPr>
            </w:pPr>
            <w:r w:rsidRPr="00885969">
              <w:rPr>
                <w:rFonts w:eastAsia="Times New Roman" w:cs="Arial"/>
                <w:color w:val="000000"/>
              </w:rPr>
              <w:t>Constructability Plan and Review</w:t>
            </w:r>
          </w:p>
        </w:tc>
        <w:tc>
          <w:tcPr>
            <w:tcW w:w="1470" w:type="dxa"/>
            <w:tcBorders>
              <w:top w:val="nil"/>
              <w:left w:val="nil"/>
              <w:bottom w:val="single" w:sz="4" w:space="0" w:color="auto"/>
              <w:right w:val="single" w:sz="4" w:space="0" w:color="auto"/>
            </w:tcBorders>
            <w:shd w:val="clear" w:color="auto" w:fill="auto"/>
            <w:noWrap/>
            <w:vAlign w:val="bottom"/>
            <w:hideMark/>
          </w:tcPr>
          <w:p w14:paraId="252A7399" w14:textId="77777777"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68ECD29F"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546E06C" w14:textId="77777777" w:rsidR="00471CD0" w:rsidRPr="00885969" w:rsidRDefault="00471CD0" w:rsidP="00885969">
            <w:pPr>
              <w:rPr>
                <w:rFonts w:eastAsia="Times New Roman" w:cs="Arial"/>
                <w:color w:val="000000"/>
              </w:rPr>
            </w:pPr>
            <w:r w:rsidRPr="00885969">
              <w:rPr>
                <w:rFonts w:eastAsia="Times New Roman" w:cs="Arial"/>
                <w:color w:val="000000"/>
              </w:rPr>
              <w:t>Productivity Plan</w:t>
            </w:r>
          </w:p>
        </w:tc>
        <w:tc>
          <w:tcPr>
            <w:tcW w:w="1470" w:type="dxa"/>
            <w:tcBorders>
              <w:top w:val="nil"/>
              <w:left w:val="nil"/>
              <w:bottom w:val="single" w:sz="4" w:space="0" w:color="auto"/>
              <w:right w:val="single" w:sz="4" w:space="0" w:color="auto"/>
            </w:tcBorders>
            <w:shd w:val="clear" w:color="auto" w:fill="auto"/>
            <w:noWrap/>
            <w:vAlign w:val="bottom"/>
            <w:hideMark/>
          </w:tcPr>
          <w:p w14:paraId="5B1C54C4" w14:textId="02C37663" w:rsidR="00471CD0" w:rsidRPr="00885969" w:rsidRDefault="00471CD0" w:rsidP="00885969">
            <w:pPr>
              <w:jc w:val="center"/>
              <w:rPr>
                <w:rFonts w:eastAsia="Times New Roman" w:cs="Arial"/>
                <w:color w:val="000000"/>
              </w:rPr>
            </w:pPr>
            <w:r w:rsidRPr="00885969">
              <w:rPr>
                <w:rFonts w:eastAsia="Times New Roman" w:cs="Arial"/>
                <w:color w:val="000000"/>
              </w:rPr>
              <w:t>3</w:t>
            </w:r>
          </w:p>
        </w:tc>
      </w:tr>
      <w:tr w:rsidR="00471CD0" w:rsidRPr="00885969" w14:paraId="6068BF36"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58FB6C" w14:textId="77777777" w:rsidR="00471CD0" w:rsidRPr="00885969" w:rsidRDefault="00471CD0" w:rsidP="00885969">
            <w:pPr>
              <w:rPr>
                <w:rFonts w:eastAsia="Times New Roman" w:cs="Arial"/>
                <w:color w:val="000000"/>
              </w:rPr>
            </w:pPr>
            <w:r w:rsidRPr="00885969">
              <w:rPr>
                <w:rFonts w:eastAsia="Times New Roman" w:cs="Arial"/>
                <w:color w:val="000000"/>
              </w:rPr>
              <w:t>Commissioning Plan</w:t>
            </w:r>
          </w:p>
        </w:tc>
        <w:tc>
          <w:tcPr>
            <w:tcW w:w="1470" w:type="dxa"/>
            <w:tcBorders>
              <w:top w:val="nil"/>
              <w:left w:val="nil"/>
              <w:bottom w:val="single" w:sz="4" w:space="0" w:color="auto"/>
              <w:right w:val="single" w:sz="4" w:space="0" w:color="auto"/>
            </w:tcBorders>
            <w:shd w:val="clear" w:color="auto" w:fill="auto"/>
            <w:noWrap/>
            <w:vAlign w:val="bottom"/>
            <w:hideMark/>
          </w:tcPr>
          <w:p w14:paraId="50B23A05" w14:textId="5F4F8B07" w:rsidR="00471CD0" w:rsidRPr="00885969" w:rsidRDefault="00FA7D70" w:rsidP="00885969">
            <w:pPr>
              <w:jc w:val="center"/>
              <w:rPr>
                <w:rFonts w:eastAsia="Times New Roman" w:cs="Arial"/>
                <w:color w:val="000000"/>
              </w:rPr>
            </w:pPr>
            <w:r>
              <w:rPr>
                <w:rFonts w:eastAsia="Times New Roman" w:cs="Arial"/>
                <w:color w:val="000000"/>
              </w:rPr>
              <w:t xml:space="preserve">5, </w:t>
            </w:r>
            <w:r w:rsidR="00471CD0" w:rsidRPr="00885969">
              <w:rPr>
                <w:rFonts w:eastAsia="Times New Roman" w:cs="Arial"/>
                <w:color w:val="000000"/>
              </w:rPr>
              <w:t>8</w:t>
            </w:r>
          </w:p>
        </w:tc>
      </w:tr>
      <w:tr w:rsidR="00471CD0" w:rsidRPr="00885969" w14:paraId="36999ACE"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D7C5BF3" w14:textId="77777777" w:rsidR="00471CD0" w:rsidRPr="00885969" w:rsidRDefault="00471CD0" w:rsidP="00885969">
            <w:pPr>
              <w:rPr>
                <w:rFonts w:eastAsia="Times New Roman" w:cs="Arial"/>
                <w:color w:val="000000"/>
              </w:rPr>
            </w:pPr>
            <w:r w:rsidRPr="00885969">
              <w:rPr>
                <w:rFonts w:eastAsia="Times New Roman" w:cs="Arial"/>
                <w:color w:val="000000"/>
              </w:rPr>
              <w:t>Daily Force Reports</w:t>
            </w:r>
          </w:p>
        </w:tc>
        <w:tc>
          <w:tcPr>
            <w:tcW w:w="1470" w:type="dxa"/>
            <w:tcBorders>
              <w:top w:val="nil"/>
              <w:left w:val="nil"/>
              <w:bottom w:val="single" w:sz="4" w:space="0" w:color="auto"/>
              <w:right w:val="single" w:sz="4" w:space="0" w:color="auto"/>
            </w:tcBorders>
            <w:shd w:val="clear" w:color="auto" w:fill="auto"/>
            <w:noWrap/>
            <w:vAlign w:val="bottom"/>
            <w:hideMark/>
          </w:tcPr>
          <w:p w14:paraId="16E0513F"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2BF433F7"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D49E2A" w14:textId="77777777" w:rsidR="00471CD0" w:rsidRPr="00885969" w:rsidRDefault="00471CD0" w:rsidP="00885969">
            <w:pPr>
              <w:rPr>
                <w:rFonts w:eastAsia="Times New Roman" w:cs="Arial"/>
                <w:color w:val="000000"/>
              </w:rPr>
            </w:pPr>
            <w:r w:rsidRPr="00885969">
              <w:rPr>
                <w:rFonts w:eastAsia="Times New Roman" w:cs="Arial"/>
                <w:color w:val="000000"/>
              </w:rPr>
              <w:t>Weekly Progress Reports</w:t>
            </w:r>
          </w:p>
        </w:tc>
        <w:tc>
          <w:tcPr>
            <w:tcW w:w="1470" w:type="dxa"/>
            <w:tcBorders>
              <w:top w:val="nil"/>
              <w:left w:val="nil"/>
              <w:bottom w:val="single" w:sz="4" w:space="0" w:color="auto"/>
              <w:right w:val="single" w:sz="4" w:space="0" w:color="auto"/>
            </w:tcBorders>
            <w:shd w:val="clear" w:color="auto" w:fill="auto"/>
            <w:noWrap/>
            <w:vAlign w:val="bottom"/>
            <w:hideMark/>
          </w:tcPr>
          <w:p w14:paraId="20C4761F"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7C755DC9"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7A671E" w14:textId="77777777" w:rsidR="00471CD0" w:rsidRPr="00885969" w:rsidRDefault="00471CD0" w:rsidP="00885969">
            <w:pPr>
              <w:rPr>
                <w:rFonts w:eastAsia="Times New Roman" w:cs="Arial"/>
                <w:color w:val="000000"/>
              </w:rPr>
            </w:pPr>
            <w:r w:rsidRPr="00885969">
              <w:rPr>
                <w:rFonts w:eastAsia="Times New Roman" w:cs="Arial"/>
                <w:color w:val="000000"/>
              </w:rPr>
              <w:t>Monthly Progress Reports</w:t>
            </w:r>
          </w:p>
        </w:tc>
        <w:tc>
          <w:tcPr>
            <w:tcW w:w="1470" w:type="dxa"/>
            <w:tcBorders>
              <w:top w:val="nil"/>
              <w:left w:val="nil"/>
              <w:bottom w:val="single" w:sz="4" w:space="0" w:color="auto"/>
              <w:right w:val="single" w:sz="4" w:space="0" w:color="auto"/>
            </w:tcBorders>
            <w:shd w:val="clear" w:color="auto" w:fill="auto"/>
            <w:noWrap/>
            <w:vAlign w:val="bottom"/>
            <w:hideMark/>
          </w:tcPr>
          <w:p w14:paraId="3CD2C250"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255CEABB"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9BE959" w14:textId="77777777" w:rsidR="00471CD0" w:rsidRPr="00885969" w:rsidRDefault="00471CD0" w:rsidP="00885969">
            <w:pPr>
              <w:rPr>
                <w:rFonts w:eastAsia="Times New Roman" w:cs="Arial"/>
                <w:color w:val="000000"/>
              </w:rPr>
            </w:pPr>
            <w:r w:rsidRPr="00885969">
              <w:rPr>
                <w:rFonts w:eastAsia="Times New Roman" w:cs="Arial"/>
                <w:color w:val="000000"/>
              </w:rPr>
              <w:t>RFI Log</w:t>
            </w:r>
          </w:p>
        </w:tc>
        <w:tc>
          <w:tcPr>
            <w:tcW w:w="1470" w:type="dxa"/>
            <w:tcBorders>
              <w:top w:val="nil"/>
              <w:left w:val="nil"/>
              <w:bottom w:val="single" w:sz="4" w:space="0" w:color="auto"/>
              <w:right w:val="single" w:sz="4" w:space="0" w:color="auto"/>
            </w:tcBorders>
            <w:shd w:val="clear" w:color="auto" w:fill="auto"/>
            <w:noWrap/>
            <w:vAlign w:val="bottom"/>
            <w:hideMark/>
          </w:tcPr>
          <w:p w14:paraId="2153C297" w14:textId="77777777" w:rsidR="00471CD0" w:rsidRPr="00885969" w:rsidRDefault="00471CD0" w:rsidP="00885969">
            <w:pPr>
              <w:jc w:val="center"/>
              <w:rPr>
                <w:rFonts w:eastAsia="Times New Roman" w:cs="Arial"/>
                <w:color w:val="000000"/>
              </w:rPr>
            </w:pPr>
            <w:r w:rsidRPr="00885969">
              <w:rPr>
                <w:rFonts w:eastAsia="Times New Roman" w:cs="Arial"/>
                <w:color w:val="000000"/>
              </w:rPr>
              <w:t> 8</w:t>
            </w:r>
          </w:p>
        </w:tc>
      </w:tr>
      <w:tr w:rsidR="00471CD0" w:rsidRPr="00885969" w14:paraId="0039681D"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A5D388" w14:textId="77777777" w:rsidR="00471CD0" w:rsidRPr="00885969" w:rsidRDefault="00471CD0" w:rsidP="00885969">
            <w:pPr>
              <w:rPr>
                <w:rFonts w:eastAsia="Times New Roman" w:cs="Arial"/>
                <w:color w:val="000000"/>
              </w:rPr>
            </w:pPr>
            <w:r w:rsidRPr="00885969">
              <w:rPr>
                <w:rFonts w:eastAsia="Times New Roman" w:cs="Arial"/>
                <w:color w:val="000000"/>
              </w:rPr>
              <w:t>Incident reports-safety, near miss, other</w:t>
            </w:r>
          </w:p>
        </w:tc>
        <w:tc>
          <w:tcPr>
            <w:tcW w:w="1470" w:type="dxa"/>
            <w:tcBorders>
              <w:top w:val="nil"/>
              <w:left w:val="nil"/>
              <w:bottom w:val="single" w:sz="4" w:space="0" w:color="auto"/>
              <w:right w:val="single" w:sz="4" w:space="0" w:color="auto"/>
            </w:tcBorders>
            <w:shd w:val="clear" w:color="auto" w:fill="auto"/>
            <w:noWrap/>
            <w:vAlign w:val="bottom"/>
            <w:hideMark/>
          </w:tcPr>
          <w:p w14:paraId="0CB1132D" w14:textId="77777777" w:rsidR="00471CD0" w:rsidRPr="00885969" w:rsidRDefault="00471CD0" w:rsidP="00885969">
            <w:pPr>
              <w:jc w:val="center"/>
              <w:rPr>
                <w:rFonts w:eastAsia="Times New Roman" w:cs="Arial"/>
                <w:color w:val="000000"/>
              </w:rPr>
            </w:pPr>
            <w:r w:rsidRPr="00885969">
              <w:rPr>
                <w:rFonts w:eastAsia="Times New Roman" w:cs="Arial"/>
                <w:color w:val="000000"/>
              </w:rPr>
              <w:t> 8</w:t>
            </w:r>
          </w:p>
        </w:tc>
      </w:tr>
      <w:tr w:rsidR="00471CD0" w:rsidRPr="00885969" w14:paraId="5F69C778"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5BCDF1" w14:textId="77777777" w:rsidR="00471CD0" w:rsidRPr="00885969" w:rsidRDefault="00471CD0" w:rsidP="00885969">
            <w:pPr>
              <w:rPr>
                <w:rFonts w:eastAsia="Times New Roman" w:cs="Arial"/>
                <w:color w:val="000000"/>
              </w:rPr>
            </w:pPr>
            <w:r w:rsidRPr="00885969">
              <w:rPr>
                <w:rFonts w:eastAsia="Times New Roman" w:cs="Arial"/>
                <w:color w:val="000000"/>
              </w:rPr>
              <w:t>Final QA/QC Plan and Collected Data for Construction Activities</w:t>
            </w:r>
          </w:p>
        </w:tc>
        <w:tc>
          <w:tcPr>
            <w:tcW w:w="1470" w:type="dxa"/>
            <w:tcBorders>
              <w:top w:val="nil"/>
              <w:left w:val="nil"/>
              <w:bottom w:val="single" w:sz="4" w:space="0" w:color="auto"/>
              <w:right w:val="single" w:sz="4" w:space="0" w:color="auto"/>
            </w:tcBorders>
            <w:shd w:val="clear" w:color="auto" w:fill="auto"/>
            <w:noWrap/>
            <w:vAlign w:val="bottom"/>
            <w:hideMark/>
          </w:tcPr>
          <w:p w14:paraId="1DF8733E"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20FC6B72"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163E67" w14:textId="77777777" w:rsidR="00471CD0" w:rsidRPr="00885969" w:rsidRDefault="00471CD0" w:rsidP="00885969">
            <w:pPr>
              <w:rPr>
                <w:rFonts w:eastAsia="Times New Roman" w:cs="Arial"/>
                <w:color w:val="000000"/>
              </w:rPr>
            </w:pPr>
            <w:r w:rsidRPr="00885969">
              <w:rPr>
                <w:rFonts w:eastAsia="Times New Roman" w:cs="Arial"/>
                <w:color w:val="000000"/>
              </w:rPr>
              <w:t>Final OSHA 300 Log</w:t>
            </w:r>
          </w:p>
        </w:tc>
        <w:tc>
          <w:tcPr>
            <w:tcW w:w="1470" w:type="dxa"/>
            <w:tcBorders>
              <w:top w:val="nil"/>
              <w:left w:val="nil"/>
              <w:bottom w:val="single" w:sz="4" w:space="0" w:color="auto"/>
              <w:right w:val="single" w:sz="4" w:space="0" w:color="auto"/>
            </w:tcBorders>
            <w:shd w:val="clear" w:color="auto" w:fill="auto"/>
            <w:noWrap/>
            <w:vAlign w:val="bottom"/>
            <w:hideMark/>
          </w:tcPr>
          <w:p w14:paraId="0864E045"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2A7CAAC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B2A69F" w14:textId="77777777" w:rsidR="00471CD0" w:rsidRPr="00885969" w:rsidRDefault="00471CD0" w:rsidP="00885969">
            <w:pPr>
              <w:rPr>
                <w:rFonts w:eastAsia="Times New Roman" w:cs="Arial"/>
                <w:color w:val="000000"/>
              </w:rPr>
            </w:pPr>
            <w:r w:rsidRPr="00885969">
              <w:rPr>
                <w:rFonts w:eastAsia="Times New Roman" w:cs="Arial"/>
                <w:color w:val="000000"/>
              </w:rPr>
              <w:t>Final Incident Reports</w:t>
            </w:r>
          </w:p>
        </w:tc>
        <w:tc>
          <w:tcPr>
            <w:tcW w:w="1470" w:type="dxa"/>
            <w:tcBorders>
              <w:top w:val="nil"/>
              <w:left w:val="nil"/>
              <w:bottom w:val="single" w:sz="4" w:space="0" w:color="auto"/>
              <w:right w:val="single" w:sz="4" w:space="0" w:color="auto"/>
            </w:tcBorders>
            <w:shd w:val="clear" w:color="auto" w:fill="auto"/>
            <w:noWrap/>
            <w:vAlign w:val="bottom"/>
            <w:hideMark/>
          </w:tcPr>
          <w:p w14:paraId="76AEC9B2"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5E3A61AC"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AF4F9C" w14:textId="77777777" w:rsidR="00471CD0" w:rsidRPr="00885969" w:rsidRDefault="00471CD0" w:rsidP="00885969">
            <w:pPr>
              <w:rPr>
                <w:rFonts w:eastAsia="Times New Roman" w:cs="Arial"/>
                <w:color w:val="000000"/>
              </w:rPr>
            </w:pPr>
            <w:r w:rsidRPr="00885969">
              <w:rPr>
                <w:rFonts w:eastAsia="Times New Roman" w:cs="Arial"/>
                <w:color w:val="000000"/>
              </w:rPr>
              <w:t>Final First Aid Logs</w:t>
            </w:r>
          </w:p>
        </w:tc>
        <w:tc>
          <w:tcPr>
            <w:tcW w:w="1470" w:type="dxa"/>
            <w:tcBorders>
              <w:top w:val="nil"/>
              <w:left w:val="nil"/>
              <w:bottom w:val="single" w:sz="4" w:space="0" w:color="auto"/>
              <w:right w:val="single" w:sz="4" w:space="0" w:color="auto"/>
            </w:tcBorders>
            <w:shd w:val="clear" w:color="auto" w:fill="auto"/>
            <w:noWrap/>
            <w:vAlign w:val="bottom"/>
            <w:hideMark/>
          </w:tcPr>
          <w:p w14:paraId="5F8DCE90"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46277841"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0C1EAE4" w14:textId="77777777" w:rsidR="00471CD0" w:rsidRPr="00885969" w:rsidRDefault="00471CD0" w:rsidP="00885969">
            <w:pPr>
              <w:rPr>
                <w:rFonts w:eastAsia="Times New Roman" w:cs="Arial"/>
                <w:color w:val="000000"/>
              </w:rPr>
            </w:pPr>
            <w:r w:rsidRPr="00885969">
              <w:rPr>
                <w:rFonts w:eastAsia="Times New Roman" w:cs="Arial"/>
                <w:color w:val="000000"/>
              </w:rPr>
              <w:t>Final Root Cause Analysis Reports</w:t>
            </w:r>
          </w:p>
        </w:tc>
        <w:tc>
          <w:tcPr>
            <w:tcW w:w="1470" w:type="dxa"/>
            <w:tcBorders>
              <w:top w:val="nil"/>
              <w:left w:val="nil"/>
              <w:bottom w:val="single" w:sz="4" w:space="0" w:color="auto"/>
              <w:right w:val="single" w:sz="4" w:space="0" w:color="auto"/>
            </w:tcBorders>
            <w:shd w:val="clear" w:color="auto" w:fill="auto"/>
            <w:noWrap/>
            <w:vAlign w:val="bottom"/>
            <w:hideMark/>
          </w:tcPr>
          <w:p w14:paraId="2A5CD36B"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40500B1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3D266C" w14:textId="77777777" w:rsidR="00471CD0" w:rsidRPr="00885969" w:rsidRDefault="00471CD0" w:rsidP="00885969">
            <w:pPr>
              <w:rPr>
                <w:rFonts w:eastAsia="Times New Roman" w:cs="Arial"/>
                <w:color w:val="000000"/>
              </w:rPr>
            </w:pPr>
            <w:r w:rsidRPr="00885969">
              <w:rPr>
                <w:rFonts w:eastAsia="Times New Roman" w:cs="Arial"/>
                <w:color w:val="000000"/>
              </w:rPr>
              <w:t>Final Near Miss Reports</w:t>
            </w:r>
          </w:p>
        </w:tc>
        <w:tc>
          <w:tcPr>
            <w:tcW w:w="1470" w:type="dxa"/>
            <w:tcBorders>
              <w:top w:val="nil"/>
              <w:left w:val="nil"/>
              <w:bottom w:val="single" w:sz="4" w:space="0" w:color="auto"/>
              <w:right w:val="single" w:sz="4" w:space="0" w:color="auto"/>
            </w:tcBorders>
            <w:shd w:val="clear" w:color="auto" w:fill="auto"/>
            <w:noWrap/>
            <w:vAlign w:val="bottom"/>
            <w:hideMark/>
          </w:tcPr>
          <w:p w14:paraId="0BF7E670"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1FE000DB" w14:textId="77777777" w:rsidTr="00EA6371">
        <w:trPr>
          <w:trHeight w:val="300"/>
          <w:jc w:val="center"/>
        </w:trPr>
        <w:tc>
          <w:tcPr>
            <w:tcW w:w="5678" w:type="dxa"/>
            <w:gridSpan w:val="2"/>
            <w:tcBorders>
              <w:top w:val="nil"/>
              <w:left w:val="nil"/>
              <w:bottom w:val="nil"/>
              <w:right w:val="nil"/>
            </w:tcBorders>
            <w:shd w:val="clear" w:color="auto" w:fill="auto"/>
            <w:noWrap/>
            <w:vAlign w:val="bottom"/>
            <w:hideMark/>
          </w:tcPr>
          <w:p w14:paraId="4A15293E" w14:textId="77777777" w:rsidR="00471CD0" w:rsidRDefault="00471CD0" w:rsidP="00885969">
            <w:pPr>
              <w:jc w:val="center"/>
              <w:rPr>
                <w:rFonts w:eastAsia="Times New Roman" w:cs="Arial"/>
              </w:rPr>
            </w:pPr>
          </w:p>
          <w:p w14:paraId="59C53D60" w14:textId="77777777" w:rsidR="00471CD0" w:rsidRPr="00885969" w:rsidRDefault="00471CD0" w:rsidP="00885969">
            <w:pPr>
              <w:jc w:val="center"/>
              <w:rPr>
                <w:rFonts w:eastAsia="Times New Roman" w:cs="Arial"/>
              </w:rPr>
            </w:pPr>
          </w:p>
        </w:tc>
        <w:tc>
          <w:tcPr>
            <w:tcW w:w="1470" w:type="dxa"/>
            <w:tcBorders>
              <w:top w:val="nil"/>
              <w:left w:val="nil"/>
              <w:bottom w:val="nil"/>
              <w:right w:val="nil"/>
            </w:tcBorders>
            <w:shd w:val="clear" w:color="auto" w:fill="auto"/>
            <w:noWrap/>
            <w:vAlign w:val="bottom"/>
            <w:hideMark/>
          </w:tcPr>
          <w:p w14:paraId="7ED08089" w14:textId="77777777" w:rsidR="00471CD0" w:rsidRPr="00885969" w:rsidRDefault="00471CD0" w:rsidP="00885969">
            <w:pPr>
              <w:rPr>
                <w:rFonts w:eastAsia="Times New Roman" w:cs="Arial"/>
              </w:rPr>
            </w:pPr>
          </w:p>
        </w:tc>
      </w:tr>
      <w:tr w:rsidR="00471CD0" w:rsidRPr="00885969" w14:paraId="264358C4"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F8D996A" w14:textId="77777777" w:rsidR="00471CD0" w:rsidRPr="00885969" w:rsidRDefault="00471CD0" w:rsidP="00885969">
            <w:pPr>
              <w:rPr>
                <w:rFonts w:eastAsia="Times New Roman" w:cs="Arial"/>
                <w:b/>
                <w:bCs/>
              </w:rPr>
            </w:pPr>
            <w:r w:rsidRPr="00885969">
              <w:rPr>
                <w:rFonts w:eastAsia="Times New Roman" w:cs="Arial"/>
                <w:b/>
                <w:bCs/>
              </w:rPr>
              <w:t>Lists/Spreadsheets</w:t>
            </w:r>
          </w:p>
        </w:tc>
      </w:tr>
      <w:tr w:rsidR="00471CD0" w:rsidRPr="00885969" w14:paraId="08763233"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0B1285B" w14:textId="77777777" w:rsidR="00471CD0" w:rsidRPr="00885969" w:rsidRDefault="00471CD0" w:rsidP="00885969">
            <w:pPr>
              <w:rPr>
                <w:rFonts w:eastAsia="Times New Roman" w:cs="Arial"/>
                <w:color w:val="000000"/>
              </w:rPr>
            </w:pPr>
            <w:r w:rsidRPr="00885969">
              <w:rPr>
                <w:rFonts w:eastAsia="Times New Roman" w:cs="Arial"/>
                <w:color w:val="000000"/>
              </w:rPr>
              <w:t>Punch List</w:t>
            </w:r>
          </w:p>
        </w:tc>
        <w:tc>
          <w:tcPr>
            <w:tcW w:w="1470" w:type="dxa"/>
            <w:tcBorders>
              <w:top w:val="nil"/>
              <w:left w:val="nil"/>
              <w:bottom w:val="single" w:sz="4" w:space="0" w:color="auto"/>
              <w:right w:val="single" w:sz="4" w:space="0" w:color="auto"/>
            </w:tcBorders>
            <w:shd w:val="clear" w:color="auto" w:fill="auto"/>
            <w:noWrap/>
            <w:vAlign w:val="bottom"/>
            <w:hideMark/>
          </w:tcPr>
          <w:p w14:paraId="2765D3AC" w14:textId="30E1E387" w:rsidR="00471CD0" w:rsidRPr="00885969" w:rsidRDefault="00471CD0" w:rsidP="00885969">
            <w:pPr>
              <w:jc w:val="center"/>
              <w:rPr>
                <w:rFonts w:eastAsia="Times New Roman" w:cs="Arial"/>
                <w:color w:val="000000"/>
              </w:rPr>
            </w:pPr>
            <w:r w:rsidRPr="00885969">
              <w:rPr>
                <w:rFonts w:eastAsia="Times New Roman" w:cs="Arial"/>
                <w:color w:val="000000"/>
              </w:rPr>
              <w:t>5,6</w:t>
            </w:r>
          </w:p>
        </w:tc>
      </w:tr>
      <w:tr w:rsidR="00471CD0" w:rsidRPr="00885969" w14:paraId="12C69D4C"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07CCC" w14:textId="77777777" w:rsidR="00471CD0" w:rsidRPr="00885969" w:rsidRDefault="00471CD0" w:rsidP="00885969">
            <w:pPr>
              <w:rPr>
                <w:rFonts w:eastAsia="Times New Roman" w:cs="Arial"/>
                <w:color w:val="000000"/>
              </w:rPr>
            </w:pPr>
            <w:r w:rsidRPr="00885969">
              <w:rPr>
                <w:rFonts w:eastAsia="Times New Roman" w:cs="Arial"/>
                <w:color w:val="000000"/>
              </w:rPr>
              <w:lastRenderedPageBreak/>
              <w:t>Spare Parts List</w:t>
            </w:r>
          </w:p>
        </w:tc>
        <w:tc>
          <w:tcPr>
            <w:tcW w:w="1470" w:type="dxa"/>
            <w:tcBorders>
              <w:top w:val="nil"/>
              <w:left w:val="nil"/>
              <w:bottom w:val="single" w:sz="4" w:space="0" w:color="auto"/>
              <w:right w:val="single" w:sz="4" w:space="0" w:color="auto"/>
            </w:tcBorders>
            <w:shd w:val="clear" w:color="auto" w:fill="auto"/>
            <w:noWrap/>
            <w:vAlign w:val="bottom"/>
            <w:hideMark/>
          </w:tcPr>
          <w:p w14:paraId="2B706B06" w14:textId="77777777" w:rsidR="00471CD0" w:rsidRPr="00885969" w:rsidRDefault="00471CD0" w:rsidP="00885969">
            <w:pPr>
              <w:jc w:val="center"/>
              <w:rPr>
                <w:rFonts w:eastAsia="Times New Roman" w:cs="Arial"/>
                <w:color w:val="000000"/>
              </w:rPr>
            </w:pPr>
            <w:r w:rsidRPr="00885969">
              <w:rPr>
                <w:rFonts w:eastAsia="Times New Roman" w:cs="Arial"/>
                <w:color w:val="000000"/>
              </w:rPr>
              <w:t> 1,6</w:t>
            </w:r>
          </w:p>
        </w:tc>
      </w:tr>
      <w:tr w:rsidR="00471CD0" w:rsidRPr="00885969" w14:paraId="618E0A08"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8D3776" w14:textId="77777777" w:rsidR="00471CD0" w:rsidRPr="00885969" w:rsidRDefault="00471CD0" w:rsidP="00885969">
            <w:pPr>
              <w:rPr>
                <w:rFonts w:eastAsia="Times New Roman" w:cs="Arial"/>
              </w:rPr>
            </w:pPr>
            <w:r w:rsidRPr="00885969">
              <w:rPr>
                <w:rFonts w:eastAsia="Times New Roman" w:cs="Arial"/>
              </w:rPr>
              <w:t>Module Flash test data</w:t>
            </w:r>
          </w:p>
        </w:tc>
        <w:tc>
          <w:tcPr>
            <w:tcW w:w="1470" w:type="dxa"/>
            <w:tcBorders>
              <w:top w:val="nil"/>
              <w:left w:val="nil"/>
              <w:bottom w:val="single" w:sz="4" w:space="0" w:color="auto"/>
              <w:right w:val="single" w:sz="4" w:space="0" w:color="auto"/>
            </w:tcBorders>
            <w:shd w:val="clear" w:color="auto" w:fill="auto"/>
            <w:noWrap/>
            <w:vAlign w:val="bottom"/>
            <w:hideMark/>
          </w:tcPr>
          <w:p w14:paraId="0C959551" w14:textId="77777777" w:rsidR="00471CD0" w:rsidRPr="00885969" w:rsidRDefault="00471CD0" w:rsidP="00885969">
            <w:pPr>
              <w:jc w:val="center"/>
              <w:rPr>
                <w:rFonts w:eastAsia="Times New Roman" w:cs="Arial"/>
              </w:rPr>
            </w:pPr>
            <w:r w:rsidRPr="00885969">
              <w:rPr>
                <w:rFonts w:eastAsia="Times New Roman" w:cs="Arial"/>
              </w:rPr>
              <w:t>7</w:t>
            </w:r>
          </w:p>
        </w:tc>
      </w:tr>
      <w:tr w:rsidR="00471CD0" w:rsidRPr="00885969" w14:paraId="6D285C2E"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23CB4C" w14:textId="77777777" w:rsidR="00471CD0" w:rsidRPr="00885969" w:rsidRDefault="00471CD0" w:rsidP="00885969">
            <w:pPr>
              <w:rPr>
                <w:rFonts w:eastAsia="Times New Roman" w:cs="Arial"/>
                <w:color w:val="000000"/>
              </w:rPr>
            </w:pPr>
            <w:r w:rsidRPr="00885969">
              <w:rPr>
                <w:rFonts w:eastAsia="Times New Roman" w:cs="Arial"/>
                <w:color w:val="000000"/>
              </w:rPr>
              <w:t> </w:t>
            </w:r>
          </w:p>
        </w:tc>
        <w:tc>
          <w:tcPr>
            <w:tcW w:w="1470" w:type="dxa"/>
            <w:tcBorders>
              <w:top w:val="nil"/>
              <w:left w:val="nil"/>
              <w:bottom w:val="single" w:sz="4" w:space="0" w:color="auto"/>
              <w:right w:val="single" w:sz="4" w:space="0" w:color="auto"/>
            </w:tcBorders>
            <w:shd w:val="clear" w:color="auto" w:fill="auto"/>
            <w:noWrap/>
            <w:vAlign w:val="bottom"/>
            <w:hideMark/>
          </w:tcPr>
          <w:p w14:paraId="753AD5C8" w14:textId="77777777" w:rsidR="00471CD0" w:rsidRPr="00885969" w:rsidRDefault="00471CD0" w:rsidP="00885969">
            <w:pPr>
              <w:jc w:val="center"/>
              <w:rPr>
                <w:rFonts w:eastAsia="Times New Roman" w:cs="Arial"/>
                <w:color w:val="000000"/>
              </w:rPr>
            </w:pPr>
            <w:r w:rsidRPr="00885969">
              <w:rPr>
                <w:rFonts w:eastAsia="Times New Roman" w:cs="Arial"/>
                <w:color w:val="000000"/>
              </w:rPr>
              <w:t> </w:t>
            </w:r>
          </w:p>
        </w:tc>
      </w:tr>
      <w:tr w:rsidR="00471CD0" w:rsidRPr="00885969" w14:paraId="068B190A"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0653ABC" w14:textId="77777777" w:rsidR="00471CD0" w:rsidRPr="00885969" w:rsidRDefault="00471CD0" w:rsidP="00885969">
            <w:pPr>
              <w:rPr>
                <w:rFonts w:eastAsia="Times New Roman" w:cs="Arial"/>
                <w:b/>
                <w:bCs/>
                <w:color w:val="000000"/>
              </w:rPr>
            </w:pPr>
            <w:r w:rsidRPr="00885969">
              <w:rPr>
                <w:rFonts w:eastAsia="Times New Roman" w:cs="Arial"/>
                <w:b/>
                <w:bCs/>
                <w:color w:val="000000"/>
              </w:rPr>
              <w:t>Calculations/Studies</w:t>
            </w:r>
          </w:p>
        </w:tc>
      </w:tr>
      <w:tr w:rsidR="00471CD0" w:rsidRPr="00885969" w14:paraId="522CCEB7"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4C46D6" w14:textId="77777777" w:rsidR="00471CD0" w:rsidRPr="00885969" w:rsidRDefault="00471CD0" w:rsidP="00885969">
            <w:pPr>
              <w:rPr>
                <w:rFonts w:eastAsia="Times New Roman" w:cs="Arial"/>
                <w:color w:val="000000"/>
              </w:rPr>
            </w:pPr>
            <w:r w:rsidRPr="00885969">
              <w:rPr>
                <w:rFonts w:eastAsia="Times New Roman" w:cs="Arial"/>
                <w:color w:val="000000"/>
              </w:rPr>
              <w:t>All Geotechnical Studies</w:t>
            </w:r>
          </w:p>
        </w:tc>
        <w:tc>
          <w:tcPr>
            <w:tcW w:w="1470" w:type="dxa"/>
            <w:tcBorders>
              <w:top w:val="nil"/>
              <w:left w:val="nil"/>
              <w:bottom w:val="single" w:sz="4" w:space="0" w:color="auto"/>
              <w:right w:val="single" w:sz="4" w:space="0" w:color="auto"/>
            </w:tcBorders>
            <w:shd w:val="clear" w:color="auto" w:fill="auto"/>
            <w:noWrap/>
            <w:vAlign w:val="bottom"/>
            <w:hideMark/>
          </w:tcPr>
          <w:p w14:paraId="06464E0C" w14:textId="77777777" w:rsidR="00471CD0" w:rsidRPr="00885969" w:rsidRDefault="00471CD0" w:rsidP="00885969">
            <w:pPr>
              <w:jc w:val="center"/>
              <w:rPr>
                <w:rFonts w:eastAsia="Times New Roman" w:cs="Arial"/>
                <w:color w:val="000000"/>
              </w:rPr>
            </w:pPr>
            <w:r w:rsidRPr="00885969">
              <w:rPr>
                <w:rFonts w:eastAsia="Times New Roman" w:cs="Arial"/>
                <w:color w:val="000000"/>
              </w:rPr>
              <w:t>2</w:t>
            </w:r>
          </w:p>
        </w:tc>
      </w:tr>
      <w:tr w:rsidR="00471CD0" w:rsidRPr="00885969" w14:paraId="062CD585"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0330B4" w14:textId="77777777" w:rsidR="00471CD0" w:rsidRPr="00885969" w:rsidRDefault="00471CD0" w:rsidP="00885969">
            <w:pPr>
              <w:rPr>
                <w:rFonts w:eastAsia="Times New Roman" w:cs="Arial"/>
              </w:rPr>
            </w:pPr>
            <w:r w:rsidRPr="00885969">
              <w:rPr>
                <w:rFonts w:eastAsia="Times New Roman" w:cs="Arial"/>
              </w:rPr>
              <w:t>All Electrical Studies and Calculations</w:t>
            </w:r>
          </w:p>
        </w:tc>
        <w:tc>
          <w:tcPr>
            <w:tcW w:w="1470" w:type="dxa"/>
            <w:tcBorders>
              <w:top w:val="nil"/>
              <w:left w:val="nil"/>
              <w:bottom w:val="single" w:sz="4" w:space="0" w:color="auto"/>
              <w:right w:val="single" w:sz="4" w:space="0" w:color="auto"/>
            </w:tcBorders>
            <w:shd w:val="clear" w:color="auto" w:fill="auto"/>
            <w:noWrap/>
            <w:vAlign w:val="bottom"/>
            <w:hideMark/>
          </w:tcPr>
          <w:p w14:paraId="41702449" w14:textId="77777777" w:rsidR="00471CD0" w:rsidRPr="00885969" w:rsidRDefault="00471CD0" w:rsidP="00885969">
            <w:pPr>
              <w:jc w:val="center"/>
              <w:rPr>
                <w:rFonts w:eastAsia="Times New Roman" w:cs="Arial"/>
              </w:rPr>
            </w:pPr>
            <w:r w:rsidRPr="00885969">
              <w:rPr>
                <w:rFonts w:eastAsia="Times New Roman" w:cs="Arial"/>
              </w:rPr>
              <w:t>2</w:t>
            </w:r>
          </w:p>
        </w:tc>
      </w:tr>
      <w:tr w:rsidR="00471CD0" w:rsidRPr="00885969" w14:paraId="43C9A1C4"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108105C" w14:textId="77777777" w:rsidR="00471CD0" w:rsidRPr="00885969" w:rsidRDefault="00471CD0" w:rsidP="00885969">
            <w:pPr>
              <w:rPr>
                <w:rFonts w:eastAsia="Times New Roman" w:cs="Arial"/>
                <w:color w:val="000000"/>
              </w:rPr>
            </w:pPr>
            <w:r w:rsidRPr="00885969">
              <w:rPr>
                <w:rFonts w:eastAsia="Times New Roman" w:cs="Arial"/>
                <w:color w:val="000000"/>
              </w:rPr>
              <w:t>Supporting data for Arc Flash Hazard Analysis</w:t>
            </w:r>
          </w:p>
          <w:p w14:paraId="2D684003" w14:textId="77777777" w:rsidR="00471CD0" w:rsidRPr="00885969" w:rsidRDefault="00471CD0" w:rsidP="00885969">
            <w:pPr>
              <w:rPr>
                <w:rFonts w:eastAsia="Times New Roman" w:cs="Arial"/>
                <w:color w:val="000000"/>
              </w:rPr>
            </w:pPr>
            <w:r w:rsidRPr="00885969">
              <w:rPr>
                <w:rFonts w:eastAsia="Times New Roman" w:cs="Arial"/>
              </w:rPr>
              <w:t>(Study will be performed by Owner)</w:t>
            </w:r>
          </w:p>
        </w:tc>
        <w:tc>
          <w:tcPr>
            <w:tcW w:w="1470" w:type="dxa"/>
            <w:tcBorders>
              <w:top w:val="nil"/>
              <w:left w:val="nil"/>
              <w:bottom w:val="single" w:sz="4" w:space="0" w:color="auto"/>
              <w:right w:val="single" w:sz="4" w:space="0" w:color="auto"/>
            </w:tcBorders>
            <w:shd w:val="clear" w:color="auto" w:fill="auto"/>
            <w:noWrap/>
            <w:vAlign w:val="bottom"/>
            <w:hideMark/>
          </w:tcPr>
          <w:p w14:paraId="136C7B7A" w14:textId="77777777" w:rsidR="00471CD0" w:rsidRPr="00885969" w:rsidRDefault="00471CD0" w:rsidP="00885969">
            <w:pPr>
              <w:jc w:val="center"/>
              <w:rPr>
                <w:rFonts w:eastAsia="Times New Roman" w:cs="Arial"/>
                <w:color w:val="000000"/>
              </w:rPr>
            </w:pPr>
            <w:r w:rsidRPr="00885969">
              <w:rPr>
                <w:rFonts w:eastAsia="Times New Roman" w:cs="Arial"/>
                <w:color w:val="000000"/>
              </w:rPr>
              <w:t>6, 8</w:t>
            </w:r>
          </w:p>
        </w:tc>
      </w:tr>
      <w:tr w:rsidR="00471CD0" w:rsidRPr="00885969" w14:paraId="74536B2E"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94FC55E" w14:textId="77777777" w:rsidR="00471CD0" w:rsidRPr="00885969" w:rsidRDefault="00471CD0" w:rsidP="00885969">
            <w:pPr>
              <w:rPr>
                <w:rFonts w:eastAsia="Times New Roman" w:cs="Arial"/>
                <w:b/>
                <w:bCs/>
                <w:color w:val="000000"/>
              </w:rPr>
            </w:pPr>
            <w:r w:rsidRPr="00885969">
              <w:rPr>
                <w:rFonts w:eastAsia="Times New Roman" w:cs="Arial"/>
                <w:b/>
                <w:bCs/>
                <w:color w:val="000000"/>
              </w:rPr>
              <w:t>Plans, Procedures, Programs and Manuals</w:t>
            </w:r>
          </w:p>
        </w:tc>
      </w:tr>
      <w:tr w:rsidR="00471CD0" w:rsidRPr="00885969" w14:paraId="455F1D68"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tcPr>
          <w:p w14:paraId="3F43C137" w14:textId="77777777" w:rsidR="00471CD0" w:rsidRPr="00885969" w:rsidRDefault="00471CD0" w:rsidP="00885969">
            <w:pPr>
              <w:rPr>
                <w:rFonts w:eastAsia="Times New Roman" w:cs="Arial"/>
                <w:color w:val="000000"/>
              </w:rPr>
            </w:pPr>
            <w:r w:rsidRPr="00885969">
              <w:rPr>
                <w:rFonts w:eastAsia="Times New Roman" w:cs="Arial"/>
                <w:color w:val="000000"/>
              </w:rPr>
              <w:t>Performance Test Procedures</w:t>
            </w:r>
          </w:p>
        </w:tc>
        <w:tc>
          <w:tcPr>
            <w:tcW w:w="1470" w:type="dxa"/>
            <w:tcBorders>
              <w:top w:val="nil"/>
              <w:left w:val="nil"/>
              <w:bottom w:val="single" w:sz="4" w:space="0" w:color="auto"/>
              <w:right w:val="single" w:sz="4" w:space="0" w:color="auto"/>
            </w:tcBorders>
            <w:shd w:val="clear" w:color="auto" w:fill="auto"/>
            <w:noWrap/>
            <w:vAlign w:val="bottom"/>
          </w:tcPr>
          <w:p w14:paraId="25583E6A" w14:textId="77777777" w:rsidR="00471CD0" w:rsidRPr="00885969" w:rsidRDefault="00471CD0" w:rsidP="00885969">
            <w:pPr>
              <w:jc w:val="center"/>
              <w:rPr>
                <w:rFonts w:eastAsia="Times New Roman" w:cs="Arial"/>
                <w:color w:val="000000"/>
              </w:rPr>
            </w:pPr>
            <w:r w:rsidRPr="00885969">
              <w:rPr>
                <w:rFonts w:eastAsia="Times New Roman" w:cs="Arial"/>
                <w:color w:val="000000"/>
              </w:rPr>
              <w:t>4</w:t>
            </w:r>
          </w:p>
        </w:tc>
      </w:tr>
      <w:tr w:rsidR="00471CD0" w:rsidRPr="00885969" w14:paraId="1E439B61"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tcPr>
          <w:p w14:paraId="6CF801C2" w14:textId="77777777" w:rsidR="00471CD0" w:rsidRPr="00885969" w:rsidRDefault="00471CD0" w:rsidP="00885969">
            <w:pPr>
              <w:rPr>
                <w:rFonts w:eastAsia="Times New Roman" w:cs="Arial"/>
                <w:color w:val="000000"/>
              </w:rPr>
            </w:pPr>
            <w:r w:rsidRPr="00885969">
              <w:rPr>
                <w:rFonts w:eastAsia="Times New Roman" w:cs="Arial"/>
                <w:color w:val="000000"/>
              </w:rPr>
              <w:t xml:space="preserve">Performance Test </w:t>
            </w:r>
            <w:r w:rsidRPr="00885969">
              <w:rPr>
                <w:rFonts w:eastAsia="Times New Roman" w:cs="Arial"/>
              </w:rPr>
              <w:t>Reports and all associated files/Commissioning Reports</w:t>
            </w:r>
          </w:p>
        </w:tc>
        <w:tc>
          <w:tcPr>
            <w:tcW w:w="1470" w:type="dxa"/>
            <w:tcBorders>
              <w:top w:val="nil"/>
              <w:left w:val="nil"/>
              <w:bottom w:val="single" w:sz="4" w:space="0" w:color="auto"/>
              <w:right w:val="single" w:sz="4" w:space="0" w:color="auto"/>
            </w:tcBorders>
            <w:shd w:val="clear" w:color="auto" w:fill="auto"/>
            <w:noWrap/>
            <w:vAlign w:val="bottom"/>
          </w:tcPr>
          <w:p w14:paraId="01686DA9"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370902F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tcPr>
          <w:p w14:paraId="22AC8772" w14:textId="77777777" w:rsidR="00471CD0" w:rsidRPr="00885969" w:rsidRDefault="00471CD0" w:rsidP="00885969">
            <w:pPr>
              <w:rPr>
                <w:rFonts w:eastAsia="Times New Roman" w:cs="Arial"/>
                <w:color w:val="000000"/>
              </w:rPr>
            </w:pPr>
            <w:r w:rsidRPr="00885969">
              <w:rPr>
                <w:rFonts w:eastAsia="Times New Roman" w:cs="Arial"/>
                <w:color w:val="000000"/>
              </w:rPr>
              <w:t>Module Allocation Plan</w:t>
            </w:r>
          </w:p>
        </w:tc>
        <w:tc>
          <w:tcPr>
            <w:tcW w:w="1470" w:type="dxa"/>
            <w:tcBorders>
              <w:top w:val="nil"/>
              <w:left w:val="nil"/>
              <w:bottom w:val="single" w:sz="4" w:space="0" w:color="auto"/>
              <w:right w:val="single" w:sz="4" w:space="0" w:color="auto"/>
            </w:tcBorders>
            <w:shd w:val="clear" w:color="auto" w:fill="auto"/>
            <w:noWrap/>
            <w:vAlign w:val="bottom"/>
          </w:tcPr>
          <w:p w14:paraId="4FD4F006" w14:textId="77777777" w:rsidR="00471CD0" w:rsidRPr="00885969" w:rsidRDefault="00471CD0" w:rsidP="00885969">
            <w:pPr>
              <w:jc w:val="center"/>
              <w:rPr>
                <w:rFonts w:eastAsia="Times New Roman" w:cs="Arial"/>
              </w:rPr>
            </w:pPr>
            <w:r w:rsidRPr="00885969">
              <w:rPr>
                <w:rFonts w:eastAsia="Times New Roman" w:cs="Arial"/>
              </w:rPr>
              <w:t>7, 8</w:t>
            </w:r>
          </w:p>
        </w:tc>
      </w:tr>
      <w:tr w:rsidR="00471CD0" w:rsidRPr="00885969" w14:paraId="3E9EBA07"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tcPr>
          <w:p w14:paraId="6FC290CB" w14:textId="77777777" w:rsidR="00471CD0" w:rsidRPr="00885969" w:rsidRDefault="00471CD0" w:rsidP="00885969">
            <w:pPr>
              <w:rPr>
                <w:rFonts w:eastAsia="Times New Roman" w:cs="Arial"/>
              </w:rPr>
            </w:pPr>
            <w:r w:rsidRPr="00885969">
              <w:rPr>
                <w:rFonts w:eastAsia="Times New Roman" w:cs="Arial"/>
              </w:rPr>
              <w:t>Interconnect Agreement Requirements Test Reports</w:t>
            </w:r>
          </w:p>
        </w:tc>
        <w:tc>
          <w:tcPr>
            <w:tcW w:w="1470" w:type="dxa"/>
            <w:tcBorders>
              <w:top w:val="nil"/>
              <w:left w:val="nil"/>
              <w:bottom w:val="single" w:sz="4" w:space="0" w:color="auto"/>
              <w:right w:val="single" w:sz="4" w:space="0" w:color="auto"/>
            </w:tcBorders>
            <w:shd w:val="clear" w:color="auto" w:fill="auto"/>
            <w:noWrap/>
            <w:vAlign w:val="bottom"/>
          </w:tcPr>
          <w:p w14:paraId="1639B342" w14:textId="77777777" w:rsidR="00471CD0" w:rsidRPr="00885969" w:rsidRDefault="00471CD0" w:rsidP="00885969">
            <w:pPr>
              <w:jc w:val="center"/>
              <w:rPr>
                <w:rFonts w:eastAsia="Times New Roman" w:cs="Arial"/>
              </w:rPr>
            </w:pPr>
            <w:r w:rsidRPr="00885969">
              <w:rPr>
                <w:rFonts w:eastAsia="Times New Roman" w:cs="Arial"/>
              </w:rPr>
              <w:t>6</w:t>
            </w:r>
          </w:p>
        </w:tc>
      </w:tr>
      <w:tr w:rsidR="00471CD0" w:rsidRPr="00885969" w14:paraId="42603E7C"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tcPr>
          <w:p w14:paraId="6A536A38" w14:textId="17F0BB55" w:rsidR="00471CD0" w:rsidRPr="00885969" w:rsidRDefault="00471CD0" w:rsidP="00885969">
            <w:pPr>
              <w:rPr>
                <w:rFonts w:eastAsia="Times New Roman" w:cs="Arial"/>
                <w:color w:val="000000"/>
              </w:rPr>
            </w:pPr>
            <w:r w:rsidRPr="00885969">
              <w:rPr>
                <w:rFonts w:eastAsia="Times New Roman" w:cs="Arial"/>
                <w:color w:val="000000"/>
              </w:rPr>
              <w:t>Energy Production, including 8760 and all associated P</w:t>
            </w:r>
            <w:r w:rsidR="00A4450A">
              <w:rPr>
                <w:rFonts w:eastAsia="Times New Roman" w:cs="Arial"/>
                <w:color w:val="000000"/>
              </w:rPr>
              <w:t>VS</w:t>
            </w:r>
            <w:r w:rsidRPr="00885969">
              <w:rPr>
                <w:rFonts w:eastAsia="Times New Roman" w:cs="Arial"/>
                <w:color w:val="000000"/>
              </w:rPr>
              <w:t>yst files (PAN, OND, PRJ, VC(X), MET, SHD)</w:t>
            </w:r>
          </w:p>
        </w:tc>
        <w:tc>
          <w:tcPr>
            <w:tcW w:w="1470" w:type="dxa"/>
            <w:tcBorders>
              <w:top w:val="nil"/>
              <w:left w:val="nil"/>
              <w:bottom w:val="single" w:sz="4" w:space="0" w:color="auto"/>
              <w:right w:val="single" w:sz="4" w:space="0" w:color="auto"/>
            </w:tcBorders>
            <w:shd w:val="clear" w:color="auto" w:fill="auto"/>
            <w:noWrap/>
            <w:vAlign w:val="bottom"/>
          </w:tcPr>
          <w:p w14:paraId="1D1ED1B8" w14:textId="77777777" w:rsidR="00471CD0" w:rsidRPr="00885969" w:rsidRDefault="00471CD0" w:rsidP="00885969">
            <w:pPr>
              <w:jc w:val="center"/>
              <w:rPr>
                <w:rFonts w:eastAsia="Times New Roman" w:cs="Arial"/>
                <w:color w:val="000000"/>
              </w:rPr>
            </w:pPr>
            <w:r w:rsidRPr="00885969">
              <w:rPr>
                <w:rFonts w:eastAsia="Times New Roman" w:cs="Arial"/>
              </w:rPr>
              <w:t>2,8</w:t>
            </w:r>
          </w:p>
        </w:tc>
      </w:tr>
      <w:tr w:rsidR="00471CD0" w:rsidRPr="00885969" w14:paraId="14CF908D"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19821" w14:textId="77777777" w:rsidR="00471CD0" w:rsidRPr="00885969" w:rsidRDefault="00471CD0" w:rsidP="00885969">
            <w:pPr>
              <w:rPr>
                <w:rFonts w:eastAsia="Times New Roman" w:cs="Arial"/>
                <w:color w:val="000000"/>
              </w:rPr>
            </w:pPr>
            <w:r w:rsidRPr="00885969">
              <w:rPr>
                <w:rFonts w:eastAsia="Times New Roman" w:cs="Arial"/>
                <w:color w:val="000000"/>
              </w:rPr>
              <w:t>PV Plant Controller Test and Commissioning Plan</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5DD17" w14:textId="36B58EC6" w:rsidR="00471CD0" w:rsidRPr="00885969" w:rsidRDefault="00103340" w:rsidP="00885969">
            <w:pPr>
              <w:jc w:val="center"/>
              <w:rPr>
                <w:rFonts w:eastAsia="Times New Roman" w:cs="Arial"/>
                <w:color w:val="000000"/>
              </w:rPr>
            </w:pPr>
            <w:r>
              <w:rPr>
                <w:rFonts w:eastAsia="Times New Roman" w:cs="Arial"/>
                <w:color w:val="000000"/>
              </w:rPr>
              <w:t>5</w:t>
            </w:r>
            <w:r w:rsidR="00E43C7C">
              <w:rPr>
                <w:rFonts w:eastAsia="Times New Roman" w:cs="Arial"/>
                <w:color w:val="000000"/>
              </w:rPr>
              <w:t>,8</w:t>
            </w:r>
          </w:p>
        </w:tc>
      </w:tr>
      <w:tr w:rsidR="00471CD0" w:rsidRPr="00885969" w14:paraId="6E84C914"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938DA" w14:textId="77777777" w:rsidR="00471CD0" w:rsidRPr="00885969" w:rsidRDefault="00471CD0" w:rsidP="00885969">
            <w:pPr>
              <w:rPr>
                <w:rFonts w:eastAsia="Times New Roman" w:cs="Arial"/>
                <w:color w:val="000000"/>
              </w:rPr>
            </w:pPr>
            <w:bookmarkStart w:id="836" w:name="_Hlk516124109"/>
            <w:r w:rsidRPr="00885969">
              <w:rPr>
                <w:rFonts w:eastAsia="Times New Roman" w:cs="Arial"/>
                <w:color w:val="000000"/>
              </w:rPr>
              <w:t>PV System Training Schedule, materials, and aids (including Owner/Operator training)</w:t>
            </w:r>
            <w:bookmarkEnd w:id="836"/>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0336F5EA"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700658FF"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22F183" w14:textId="77777777" w:rsidR="00471CD0" w:rsidRPr="00885969" w:rsidRDefault="00471CD0" w:rsidP="00885969">
            <w:pPr>
              <w:rPr>
                <w:rFonts w:eastAsia="Times New Roman" w:cs="Arial"/>
                <w:color w:val="000000"/>
              </w:rPr>
            </w:pPr>
            <w:r w:rsidRPr="00885969">
              <w:rPr>
                <w:rFonts w:eastAsia="Times New Roman" w:cs="Arial"/>
                <w:color w:val="000000"/>
              </w:rPr>
              <w:t xml:space="preserve">Operating Manual </w:t>
            </w:r>
          </w:p>
        </w:tc>
        <w:tc>
          <w:tcPr>
            <w:tcW w:w="1470" w:type="dxa"/>
            <w:tcBorders>
              <w:top w:val="nil"/>
              <w:left w:val="nil"/>
              <w:bottom w:val="single" w:sz="4" w:space="0" w:color="auto"/>
              <w:right w:val="single" w:sz="4" w:space="0" w:color="auto"/>
            </w:tcBorders>
            <w:shd w:val="clear" w:color="auto" w:fill="auto"/>
            <w:noWrap/>
            <w:vAlign w:val="bottom"/>
            <w:hideMark/>
          </w:tcPr>
          <w:p w14:paraId="12981911"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515E869F"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E9114D7" w14:textId="77777777" w:rsidR="00471CD0" w:rsidRPr="00885969" w:rsidRDefault="00471CD0" w:rsidP="00885969">
            <w:pPr>
              <w:rPr>
                <w:rFonts w:eastAsia="Times New Roman" w:cs="Arial"/>
                <w:color w:val="000000"/>
              </w:rPr>
            </w:pPr>
            <w:r w:rsidRPr="00885969">
              <w:rPr>
                <w:rFonts w:eastAsia="Times New Roman" w:cs="Arial"/>
                <w:color w:val="000000"/>
              </w:rPr>
              <w:t>Procedure for the administration of Warranty Claims</w:t>
            </w:r>
          </w:p>
        </w:tc>
        <w:tc>
          <w:tcPr>
            <w:tcW w:w="1470" w:type="dxa"/>
            <w:tcBorders>
              <w:top w:val="nil"/>
              <w:left w:val="nil"/>
              <w:bottom w:val="single" w:sz="4" w:space="0" w:color="auto"/>
              <w:right w:val="single" w:sz="4" w:space="0" w:color="auto"/>
            </w:tcBorders>
            <w:shd w:val="clear" w:color="auto" w:fill="auto"/>
            <w:noWrap/>
            <w:vAlign w:val="bottom"/>
            <w:hideMark/>
          </w:tcPr>
          <w:p w14:paraId="5ED94CA7"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32AF8584"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5F6771" w14:textId="5123C3C4" w:rsidR="00471CD0" w:rsidRPr="00885969" w:rsidRDefault="00471CD0" w:rsidP="00885969">
            <w:pPr>
              <w:rPr>
                <w:rFonts w:eastAsia="Times New Roman" w:cs="Arial"/>
                <w:color w:val="000000"/>
              </w:rPr>
            </w:pPr>
            <w:r w:rsidRPr="00885969">
              <w:rPr>
                <w:rFonts w:eastAsia="Times New Roman" w:cs="Arial"/>
                <w:color w:val="000000"/>
              </w:rPr>
              <w:t>Final Job Books (including As-Built Drawings</w:t>
            </w:r>
            <w:r w:rsidR="007A05D3">
              <w:rPr>
                <w:rFonts w:eastAsia="Times New Roman" w:cs="Arial"/>
                <w:color w:val="000000"/>
              </w:rPr>
              <w:t xml:space="preserve"> </w:t>
            </w:r>
          </w:p>
        </w:tc>
        <w:tc>
          <w:tcPr>
            <w:tcW w:w="1470" w:type="dxa"/>
            <w:tcBorders>
              <w:top w:val="nil"/>
              <w:left w:val="nil"/>
              <w:bottom w:val="single" w:sz="4" w:space="0" w:color="auto"/>
              <w:right w:val="single" w:sz="4" w:space="0" w:color="auto"/>
            </w:tcBorders>
            <w:shd w:val="clear" w:color="auto" w:fill="auto"/>
            <w:noWrap/>
            <w:vAlign w:val="bottom"/>
            <w:hideMark/>
          </w:tcPr>
          <w:p w14:paraId="11102030"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12B225CC"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2A1D5A6" w14:textId="77777777" w:rsidR="00471CD0" w:rsidRPr="00885969" w:rsidRDefault="00471CD0" w:rsidP="00885969">
            <w:pPr>
              <w:rPr>
                <w:rFonts w:eastAsia="Times New Roman" w:cs="Arial"/>
                <w:color w:val="000000"/>
              </w:rPr>
            </w:pPr>
            <w:r w:rsidRPr="00885969">
              <w:rPr>
                <w:rFonts w:eastAsia="Times New Roman" w:cs="Arial"/>
                <w:color w:val="000000"/>
              </w:rPr>
              <w:t> </w:t>
            </w:r>
          </w:p>
        </w:tc>
        <w:tc>
          <w:tcPr>
            <w:tcW w:w="1470" w:type="dxa"/>
            <w:tcBorders>
              <w:top w:val="nil"/>
              <w:left w:val="nil"/>
              <w:bottom w:val="single" w:sz="4" w:space="0" w:color="auto"/>
              <w:right w:val="single" w:sz="4" w:space="0" w:color="auto"/>
            </w:tcBorders>
            <w:shd w:val="clear" w:color="auto" w:fill="auto"/>
            <w:noWrap/>
            <w:vAlign w:val="bottom"/>
            <w:hideMark/>
          </w:tcPr>
          <w:p w14:paraId="658DF9B9" w14:textId="77777777" w:rsidR="00471CD0" w:rsidRPr="00885969" w:rsidRDefault="00471CD0" w:rsidP="00885969">
            <w:pPr>
              <w:jc w:val="center"/>
              <w:rPr>
                <w:rFonts w:eastAsia="Times New Roman" w:cs="Arial"/>
                <w:color w:val="000000"/>
              </w:rPr>
            </w:pPr>
            <w:r w:rsidRPr="00885969">
              <w:rPr>
                <w:rFonts w:eastAsia="Times New Roman" w:cs="Arial"/>
                <w:color w:val="000000"/>
              </w:rPr>
              <w:t> </w:t>
            </w:r>
          </w:p>
        </w:tc>
      </w:tr>
      <w:tr w:rsidR="00471CD0" w:rsidRPr="00885969" w14:paraId="33B3F0E4"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760B2B0" w14:textId="77777777" w:rsidR="00471CD0" w:rsidRPr="00885969" w:rsidRDefault="00471CD0" w:rsidP="00885969">
            <w:pPr>
              <w:rPr>
                <w:rFonts w:eastAsia="Times New Roman" w:cs="Arial"/>
                <w:b/>
                <w:bCs/>
                <w:color w:val="000000"/>
              </w:rPr>
            </w:pPr>
            <w:r w:rsidRPr="00885969">
              <w:rPr>
                <w:rFonts w:eastAsia="Times New Roman" w:cs="Arial"/>
                <w:b/>
                <w:bCs/>
                <w:color w:val="000000"/>
              </w:rPr>
              <w:t>Schedules</w:t>
            </w:r>
          </w:p>
        </w:tc>
      </w:tr>
      <w:tr w:rsidR="00471CD0" w:rsidRPr="00885969" w14:paraId="34D3F9F9"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2D2456" w14:textId="77777777" w:rsidR="00471CD0" w:rsidRPr="00885969" w:rsidRDefault="00471CD0" w:rsidP="00885969">
            <w:pPr>
              <w:rPr>
                <w:rFonts w:eastAsia="Times New Roman" w:cs="Arial"/>
                <w:color w:val="000000"/>
              </w:rPr>
            </w:pPr>
            <w:r w:rsidRPr="00885969">
              <w:rPr>
                <w:rFonts w:eastAsia="Times New Roman" w:cs="Arial"/>
                <w:color w:val="000000"/>
              </w:rPr>
              <w:t>Baseline CPM Schedule</w:t>
            </w:r>
          </w:p>
        </w:tc>
        <w:tc>
          <w:tcPr>
            <w:tcW w:w="1470" w:type="dxa"/>
            <w:tcBorders>
              <w:top w:val="nil"/>
              <w:left w:val="nil"/>
              <w:bottom w:val="single" w:sz="4" w:space="0" w:color="auto"/>
              <w:right w:val="single" w:sz="4" w:space="0" w:color="auto"/>
            </w:tcBorders>
            <w:shd w:val="clear" w:color="auto" w:fill="auto"/>
            <w:noWrap/>
            <w:vAlign w:val="bottom"/>
            <w:hideMark/>
          </w:tcPr>
          <w:p w14:paraId="73D7B1FC"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5D4EBB99"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298ED0" w14:textId="77777777" w:rsidR="00471CD0" w:rsidRPr="00885969" w:rsidRDefault="00471CD0" w:rsidP="00885969">
            <w:pPr>
              <w:rPr>
                <w:rFonts w:eastAsia="Times New Roman" w:cs="Arial"/>
                <w:color w:val="000000"/>
              </w:rPr>
            </w:pPr>
            <w:r w:rsidRPr="00885969">
              <w:rPr>
                <w:rFonts w:eastAsia="Times New Roman" w:cs="Arial"/>
                <w:color w:val="000000"/>
              </w:rPr>
              <w:t>Weekly Updated CPM Schedules</w:t>
            </w:r>
          </w:p>
        </w:tc>
        <w:tc>
          <w:tcPr>
            <w:tcW w:w="1470" w:type="dxa"/>
            <w:tcBorders>
              <w:top w:val="nil"/>
              <w:left w:val="nil"/>
              <w:bottom w:val="single" w:sz="4" w:space="0" w:color="auto"/>
              <w:right w:val="single" w:sz="4" w:space="0" w:color="auto"/>
            </w:tcBorders>
            <w:shd w:val="clear" w:color="auto" w:fill="auto"/>
            <w:noWrap/>
            <w:vAlign w:val="bottom"/>
            <w:hideMark/>
          </w:tcPr>
          <w:p w14:paraId="2C5894BC"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75A6BEF2"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7FCB7A" w14:textId="77777777" w:rsidR="00471CD0" w:rsidRPr="00885969" w:rsidRDefault="00471CD0" w:rsidP="00885969">
            <w:pPr>
              <w:rPr>
                <w:rFonts w:eastAsia="Times New Roman" w:cs="Arial"/>
                <w:color w:val="000000"/>
              </w:rPr>
            </w:pPr>
            <w:r w:rsidRPr="00885969">
              <w:rPr>
                <w:rFonts w:eastAsia="Times New Roman" w:cs="Arial"/>
                <w:color w:val="000000"/>
              </w:rPr>
              <w:t> </w:t>
            </w:r>
          </w:p>
        </w:tc>
        <w:tc>
          <w:tcPr>
            <w:tcW w:w="1470" w:type="dxa"/>
            <w:tcBorders>
              <w:top w:val="nil"/>
              <w:left w:val="nil"/>
              <w:bottom w:val="single" w:sz="4" w:space="0" w:color="auto"/>
              <w:right w:val="single" w:sz="4" w:space="0" w:color="auto"/>
            </w:tcBorders>
            <w:shd w:val="clear" w:color="auto" w:fill="auto"/>
            <w:noWrap/>
            <w:vAlign w:val="bottom"/>
            <w:hideMark/>
          </w:tcPr>
          <w:p w14:paraId="31ADDA91" w14:textId="77777777" w:rsidR="00471CD0" w:rsidRPr="00885969" w:rsidRDefault="00471CD0" w:rsidP="00885969">
            <w:pPr>
              <w:jc w:val="center"/>
              <w:rPr>
                <w:rFonts w:eastAsia="Times New Roman" w:cs="Arial"/>
                <w:color w:val="000000"/>
              </w:rPr>
            </w:pPr>
            <w:r w:rsidRPr="00885969">
              <w:rPr>
                <w:rFonts w:eastAsia="Times New Roman" w:cs="Arial"/>
                <w:color w:val="000000"/>
              </w:rPr>
              <w:t> </w:t>
            </w:r>
          </w:p>
        </w:tc>
      </w:tr>
      <w:tr w:rsidR="00471CD0" w:rsidRPr="00885969" w14:paraId="050A17A3"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18F834B1" w14:textId="77777777" w:rsidR="00471CD0" w:rsidRPr="00885969" w:rsidRDefault="00471CD0" w:rsidP="00885969">
            <w:pPr>
              <w:rPr>
                <w:rFonts w:eastAsia="Times New Roman" w:cs="Arial"/>
                <w:b/>
                <w:bCs/>
                <w:color w:val="000000"/>
              </w:rPr>
            </w:pPr>
            <w:r w:rsidRPr="00885969">
              <w:rPr>
                <w:rFonts w:eastAsia="Times New Roman" w:cs="Arial"/>
                <w:b/>
                <w:bCs/>
                <w:color w:val="000000"/>
              </w:rPr>
              <w:t>Notices</w:t>
            </w:r>
          </w:p>
        </w:tc>
      </w:tr>
      <w:tr w:rsidR="00471CD0" w:rsidRPr="00885969" w14:paraId="273697F0"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6F397791" w14:textId="55D5FB02" w:rsidR="00471CD0" w:rsidRPr="00885969" w:rsidRDefault="00471CD0" w:rsidP="00885969">
            <w:pPr>
              <w:rPr>
                <w:rFonts w:eastAsia="Times New Roman" w:cs="Arial"/>
                <w:color w:val="000000"/>
              </w:rPr>
            </w:pPr>
            <w:r w:rsidRPr="00885969">
              <w:rPr>
                <w:rFonts w:eastAsia="Times New Roman" w:cs="Arial"/>
                <w:color w:val="000000"/>
              </w:rPr>
              <w:t>Non-conformance</w:t>
            </w:r>
            <w:r w:rsidR="00D97E56">
              <w:rPr>
                <w:rFonts w:eastAsia="Times New Roman" w:cs="Arial"/>
                <w:color w:val="000000"/>
              </w:rPr>
              <w:t xml:space="preserve"> Report</w:t>
            </w:r>
          </w:p>
        </w:tc>
        <w:tc>
          <w:tcPr>
            <w:tcW w:w="1470" w:type="dxa"/>
            <w:tcBorders>
              <w:top w:val="nil"/>
              <w:left w:val="nil"/>
              <w:bottom w:val="single" w:sz="4" w:space="0" w:color="auto"/>
              <w:right w:val="single" w:sz="4" w:space="0" w:color="auto"/>
            </w:tcBorders>
            <w:shd w:val="clear" w:color="auto" w:fill="auto"/>
            <w:noWrap/>
            <w:vAlign w:val="bottom"/>
            <w:hideMark/>
          </w:tcPr>
          <w:p w14:paraId="0AACEE17" w14:textId="4E89A43C" w:rsidR="00471CD0" w:rsidRPr="00885969" w:rsidRDefault="005A1CF3" w:rsidP="00885969">
            <w:pPr>
              <w:jc w:val="center"/>
              <w:rPr>
                <w:rFonts w:eastAsia="Times New Roman" w:cs="Arial"/>
                <w:color w:val="000000"/>
              </w:rPr>
            </w:pPr>
            <w:r>
              <w:rPr>
                <w:rFonts w:eastAsia="Times New Roman" w:cs="Arial"/>
                <w:color w:val="000000"/>
              </w:rPr>
              <w:t>8</w:t>
            </w:r>
            <w:r w:rsidR="00471CD0" w:rsidRPr="00885969">
              <w:rPr>
                <w:rFonts w:eastAsia="Times New Roman" w:cs="Arial"/>
                <w:color w:val="000000"/>
              </w:rPr>
              <w:t> </w:t>
            </w:r>
          </w:p>
        </w:tc>
      </w:tr>
      <w:tr w:rsidR="00471CD0" w:rsidRPr="00885969" w14:paraId="050B644C"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6F92C6" w14:textId="03C41E3B" w:rsidR="00471CD0" w:rsidRPr="00885969" w:rsidRDefault="00471CD0" w:rsidP="00885969">
            <w:pPr>
              <w:rPr>
                <w:rFonts w:eastAsia="Times New Roman" w:cs="Arial"/>
                <w:color w:val="000000"/>
              </w:rPr>
            </w:pPr>
            <w:r w:rsidRPr="00885969">
              <w:rPr>
                <w:rFonts w:eastAsia="Times New Roman" w:cs="Arial"/>
                <w:color w:val="000000"/>
              </w:rPr>
              <w:t>Notice of intent to perform examinations or witness</w:t>
            </w:r>
          </w:p>
        </w:tc>
        <w:tc>
          <w:tcPr>
            <w:tcW w:w="1470" w:type="dxa"/>
            <w:tcBorders>
              <w:top w:val="nil"/>
              <w:left w:val="nil"/>
              <w:bottom w:val="single" w:sz="4" w:space="0" w:color="auto"/>
              <w:right w:val="single" w:sz="4" w:space="0" w:color="auto"/>
            </w:tcBorders>
            <w:shd w:val="clear" w:color="auto" w:fill="auto"/>
            <w:noWrap/>
            <w:vAlign w:val="bottom"/>
            <w:hideMark/>
          </w:tcPr>
          <w:p w14:paraId="775EA5CB"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01CA021D"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135B5A" w14:textId="77777777" w:rsidR="00471CD0" w:rsidRPr="00885969" w:rsidRDefault="00471CD0" w:rsidP="00885969">
            <w:pPr>
              <w:rPr>
                <w:rFonts w:eastAsia="Times New Roman" w:cs="Arial"/>
                <w:color w:val="000000"/>
              </w:rPr>
            </w:pPr>
            <w:r w:rsidRPr="00885969">
              <w:rPr>
                <w:rFonts w:eastAsia="Times New Roman" w:cs="Arial"/>
                <w:color w:val="000000"/>
              </w:rPr>
              <w:lastRenderedPageBreak/>
              <w:t>Notice of Mechanical Completion</w:t>
            </w:r>
          </w:p>
        </w:tc>
        <w:tc>
          <w:tcPr>
            <w:tcW w:w="1470" w:type="dxa"/>
            <w:tcBorders>
              <w:top w:val="nil"/>
              <w:left w:val="nil"/>
              <w:bottom w:val="single" w:sz="4" w:space="0" w:color="auto"/>
              <w:right w:val="single" w:sz="4" w:space="0" w:color="auto"/>
            </w:tcBorders>
            <w:shd w:val="clear" w:color="auto" w:fill="auto"/>
            <w:noWrap/>
            <w:vAlign w:val="bottom"/>
            <w:hideMark/>
          </w:tcPr>
          <w:p w14:paraId="7EA457D2" w14:textId="77777777" w:rsidR="00471CD0" w:rsidRPr="00885969" w:rsidRDefault="00471CD0" w:rsidP="00885969">
            <w:pPr>
              <w:jc w:val="center"/>
              <w:rPr>
                <w:rFonts w:eastAsia="Times New Roman" w:cs="Arial"/>
                <w:color w:val="000000"/>
              </w:rPr>
            </w:pPr>
            <w:r w:rsidRPr="00885969">
              <w:rPr>
                <w:rFonts w:eastAsia="Times New Roman" w:cs="Arial"/>
                <w:color w:val="000000"/>
              </w:rPr>
              <w:t>5</w:t>
            </w:r>
          </w:p>
        </w:tc>
      </w:tr>
      <w:tr w:rsidR="00471CD0" w:rsidRPr="00885969" w14:paraId="2851DEEA"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FB886" w14:textId="77777777" w:rsidR="00471CD0" w:rsidRPr="00885969" w:rsidRDefault="00471CD0" w:rsidP="00885969">
            <w:pPr>
              <w:rPr>
                <w:rFonts w:eastAsia="Times New Roman" w:cs="Arial"/>
                <w:color w:val="000000"/>
              </w:rPr>
            </w:pPr>
            <w:r w:rsidRPr="00885969">
              <w:rPr>
                <w:rFonts w:eastAsia="Times New Roman" w:cs="Arial"/>
                <w:color w:val="000000"/>
              </w:rPr>
              <w:t>Notices of Intent to commence Performance Testing</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7F16CA0A" w14:textId="77777777" w:rsidR="00471CD0" w:rsidRPr="00885969" w:rsidRDefault="00471CD0" w:rsidP="00885969">
            <w:pPr>
              <w:jc w:val="center"/>
              <w:rPr>
                <w:rFonts w:eastAsia="Times New Roman" w:cs="Arial"/>
                <w:color w:val="000000"/>
              </w:rPr>
            </w:pPr>
            <w:r w:rsidRPr="00885969">
              <w:rPr>
                <w:rFonts w:eastAsia="Times New Roman" w:cs="Arial"/>
                <w:color w:val="000000"/>
              </w:rPr>
              <w:t>8</w:t>
            </w:r>
          </w:p>
        </w:tc>
      </w:tr>
      <w:tr w:rsidR="00471CD0" w:rsidRPr="00885969" w14:paraId="42F79CDF"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18575" w14:textId="77777777" w:rsidR="00471CD0" w:rsidRPr="00885969" w:rsidRDefault="00471CD0" w:rsidP="00885969">
            <w:pPr>
              <w:rPr>
                <w:rFonts w:eastAsia="Times New Roman" w:cs="Arial"/>
                <w:color w:val="000000"/>
              </w:rPr>
            </w:pPr>
            <w:r w:rsidRPr="00885969">
              <w:rPr>
                <w:rFonts w:eastAsia="Times New Roman" w:cs="Arial"/>
                <w:color w:val="000000"/>
              </w:rPr>
              <w:t>Notice of Substantial Completion</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51C9BA29"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3F54B01F"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9F905" w14:textId="77777777" w:rsidR="00471CD0" w:rsidRPr="00885969" w:rsidRDefault="00471CD0" w:rsidP="00885969">
            <w:pPr>
              <w:rPr>
                <w:rFonts w:eastAsia="Times New Roman" w:cs="Arial"/>
                <w:color w:val="000000"/>
              </w:rPr>
            </w:pPr>
            <w:r w:rsidRPr="00885969">
              <w:rPr>
                <w:rFonts w:eastAsia="Times New Roman" w:cs="Arial"/>
                <w:color w:val="000000"/>
              </w:rPr>
              <w:t>Notice of Final Completion</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20E2FEC6" w14:textId="77777777" w:rsidR="00471CD0" w:rsidRPr="00885969" w:rsidRDefault="00471CD0" w:rsidP="00885969">
            <w:pPr>
              <w:jc w:val="center"/>
              <w:rPr>
                <w:rFonts w:eastAsia="Times New Roman" w:cs="Arial"/>
                <w:color w:val="000000"/>
              </w:rPr>
            </w:pPr>
            <w:r w:rsidRPr="00885969">
              <w:rPr>
                <w:rFonts w:eastAsia="Times New Roman" w:cs="Arial"/>
                <w:color w:val="000000"/>
              </w:rPr>
              <w:t>7</w:t>
            </w:r>
          </w:p>
        </w:tc>
      </w:tr>
      <w:tr w:rsidR="00471CD0" w:rsidRPr="00885969" w14:paraId="406683A1"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565F6" w14:textId="77777777" w:rsidR="00471CD0" w:rsidRPr="00885969" w:rsidRDefault="00471CD0" w:rsidP="00885969">
            <w:pPr>
              <w:rPr>
                <w:rFonts w:eastAsia="Times New Roman" w:cs="Arial"/>
                <w:color w:val="000000"/>
              </w:rPr>
            </w:pPr>
            <w:r w:rsidRPr="00885969">
              <w:rPr>
                <w:rFonts w:eastAsia="Times New Roman" w:cs="Arial"/>
                <w:color w:val="000000"/>
              </w:rPr>
              <w:t> </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14:paraId="175559E6" w14:textId="77777777" w:rsidR="00471CD0" w:rsidRPr="00885969" w:rsidRDefault="00471CD0" w:rsidP="00885969">
            <w:pPr>
              <w:jc w:val="center"/>
              <w:rPr>
                <w:rFonts w:eastAsia="Times New Roman" w:cs="Arial"/>
                <w:color w:val="000000"/>
              </w:rPr>
            </w:pPr>
            <w:r w:rsidRPr="00885969">
              <w:rPr>
                <w:rFonts w:eastAsia="Times New Roman" w:cs="Arial"/>
                <w:color w:val="000000"/>
              </w:rPr>
              <w:t> </w:t>
            </w:r>
          </w:p>
        </w:tc>
      </w:tr>
      <w:tr w:rsidR="00471CD0" w:rsidRPr="00885969" w14:paraId="6E00D5E8" w14:textId="77777777" w:rsidTr="1689A53F">
        <w:trPr>
          <w:trHeight w:val="300"/>
          <w:jc w:val="center"/>
        </w:trPr>
        <w:tc>
          <w:tcPr>
            <w:tcW w:w="714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7D47E5F" w14:textId="77777777" w:rsidR="00471CD0" w:rsidRPr="00885969" w:rsidRDefault="00471CD0" w:rsidP="00885969">
            <w:pPr>
              <w:rPr>
                <w:rFonts w:eastAsia="Times New Roman" w:cs="Arial"/>
                <w:b/>
                <w:bCs/>
                <w:color w:val="000000"/>
              </w:rPr>
            </w:pPr>
            <w:r w:rsidRPr="00885969">
              <w:rPr>
                <w:rFonts w:eastAsia="Times New Roman" w:cs="Arial"/>
                <w:b/>
                <w:bCs/>
                <w:color w:val="000000"/>
              </w:rPr>
              <w:t>Material Documents</w:t>
            </w:r>
          </w:p>
        </w:tc>
      </w:tr>
      <w:tr w:rsidR="00471CD0" w:rsidRPr="00885969" w14:paraId="62E2E7EB"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1B057E" w14:textId="301F1C7F" w:rsidR="00471CD0" w:rsidRPr="00885969" w:rsidRDefault="00471CD0" w:rsidP="00885969">
            <w:pPr>
              <w:rPr>
                <w:rFonts w:eastAsia="Times New Roman" w:cs="Arial"/>
                <w:color w:val="000000"/>
              </w:rPr>
            </w:pPr>
            <w:r w:rsidRPr="00885969">
              <w:rPr>
                <w:rFonts w:eastAsia="Times New Roman" w:cs="Arial"/>
                <w:color w:val="000000"/>
              </w:rPr>
              <w:t xml:space="preserve">Equipment Warranties </w:t>
            </w:r>
            <w:r w:rsidRPr="00885969">
              <w:rPr>
                <w:rFonts w:eastAsia="Times New Roman" w:cs="Arial"/>
              </w:rPr>
              <w:t>(as applicable)</w:t>
            </w:r>
            <w:r w:rsidR="00937BA0">
              <w:rPr>
                <w:rFonts w:eastAsia="Times New Roman" w:cs="Arial"/>
              </w:rPr>
              <w:t>:</w:t>
            </w:r>
          </w:p>
        </w:tc>
        <w:tc>
          <w:tcPr>
            <w:tcW w:w="1470" w:type="dxa"/>
            <w:tcBorders>
              <w:top w:val="nil"/>
              <w:left w:val="nil"/>
              <w:bottom w:val="single" w:sz="4" w:space="0" w:color="auto"/>
              <w:right w:val="single" w:sz="4" w:space="0" w:color="auto"/>
            </w:tcBorders>
            <w:shd w:val="clear" w:color="auto" w:fill="auto"/>
            <w:noWrap/>
            <w:vAlign w:val="bottom"/>
            <w:hideMark/>
          </w:tcPr>
          <w:p w14:paraId="74AE6EF0"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5347F388"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E81097" w14:textId="77777777" w:rsidR="00471CD0" w:rsidRPr="00885969" w:rsidRDefault="00471CD0" w:rsidP="0098787F">
            <w:pPr>
              <w:jc w:val="right"/>
              <w:rPr>
                <w:rFonts w:eastAsia="Times New Roman" w:cs="Arial"/>
                <w:color w:val="000000"/>
              </w:rPr>
            </w:pPr>
            <w:r w:rsidRPr="00885969">
              <w:rPr>
                <w:rFonts w:eastAsia="Times New Roman" w:cs="Arial"/>
                <w:color w:val="000000"/>
              </w:rPr>
              <w:t>Module</w:t>
            </w:r>
          </w:p>
        </w:tc>
        <w:tc>
          <w:tcPr>
            <w:tcW w:w="1470" w:type="dxa"/>
            <w:tcBorders>
              <w:top w:val="nil"/>
              <w:left w:val="nil"/>
              <w:bottom w:val="single" w:sz="4" w:space="0" w:color="auto"/>
              <w:right w:val="single" w:sz="4" w:space="0" w:color="auto"/>
            </w:tcBorders>
            <w:shd w:val="clear" w:color="auto" w:fill="auto"/>
            <w:noWrap/>
            <w:vAlign w:val="bottom"/>
            <w:hideMark/>
          </w:tcPr>
          <w:p w14:paraId="22D1521D"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31B3318D"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568FD0" w14:textId="77777777" w:rsidR="00471CD0" w:rsidRPr="00885969" w:rsidRDefault="00471CD0" w:rsidP="0098787F">
            <w:pPr>
              <w:jc w:val="right"/>
              <w:rPr>
                <w:rFonts w:eastAsia="Times New Roman" w:cs="Arial"/>
                <w:color w:val="000000"/>
              </w:rPr>
            </w:pPr>
            <w:r w:rsidRPr="00885969">
              <w:rPr>
                <w:rFonts w:eastAsia="Times New Roman" w:cs="Arial"/>
                <w:color w:val="000000"/>
              </w:rPr>
              <w:t>Fixed Tilt Racking</w:t>
            </w:r>
          </w:p>
        </w:tc>
        <w:tc>
          <w:tcPr>
            <w:tcW w:w="1470" w:type="dxa"/>
            <w:tcBorders>
              <w:top w:val="nil"/>
              <w:left w:val="nil"/>
              <w:bottom w:val="single" w:sz="4" w:space="0" w:color="auto"/>
              <w:right w:val="single" w:sz="4" w:space="0" w:color="auto"/>
            </w:tcBorders>
            <w:shd w:val="clear" w:color="auto" w:fill="auto"/>
            <w:noWrap/>
            <w:vAlign w:val="bottom"/>
            <w:hideMark/>
          </w:tcPr>
          <w:p w14:paraId="35D7C527"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2D381B65"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80B388" w14:textId="77777777" w:rsidR="00471CD0" w:rsidRPr="00885969" w:rsidRDefault="00471CD0" w:rsidP="0098787F">
            <w:pPr>
              <w:jc w:val="right"/>
              <w:rPr>
                <w:rFonts w:eastAsia="Times New Roman" w:cs="Arial"/>
                <w:color w:val="000000"/>
              </w:rPr>
            </w:pPr>
            <w:r w:rsidRPr="00885969">
              <w:rPr>
                <w:rFonts w:eastAsia="Times New Roman" w:cs="Arial"/>
                <w:color w:val="000000"/>
              </w:rPr>
              <w:t>Single Axis Tracker</w:t>
            </w:r>
          </w:p>
        </w:tc>
        <w:tc>
          <w:tcPr>
            <w:tcW w:w="1470" w:type="dxa"/>
            <w:tcBorders>
              <w:top w:val="nil"/>
              <w:left w:val="single" w:sz="4" w:space="0" w:color="auto"/>
              <w:bottom w:val="single" w:sz="4" w:space="0" w:color="auto"/>
              <w:right w:val="single" w:sz="4" w:space="0" w:color="auto"/>
            </w:tcBorders>
            <w:shd w:val="clear" w:color="auto" w:fill="auto"/>
            <w:noWrap/>
            <w:vAlign w:val="bottom"/>
            <w:hideMark/>
          </w:tcPr>
          <w:p w14:paraId="5E7442EB"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0EED4F75"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7FCC5A" w14:textId="77777777" w:rsidR="00471CD0" w:rsidRPr="00885969" w:rsidRDefault="00471CD0" w:rsidP="0098787F">
            <w:pPr>
              <w:jc w:val="right"/>
              <w:rPr>
                <w:rFonts w:eastAsia="Times New Roman" w:cs="Arial"/>
                <w:color w:val="000000"/>
              </w:rPr>
            </w:pPr>
            <w:r w:rsidRPr="00885969">
              <w:rPr>
                <w:rFonts w:eastAsia="Times New Roman" w:cs="Arial"/>
                <w:color w:val="000000"/>
              </w:rPr>
              <w:t>Inverter</w:t>
            </w:r>
          </w:p>
        </w:tc>
        <w:tc>
          <w:tcPr>
            <w:tcW w:w="1470" w:type="dxa"/>
            <w:tcBorders>
              <w:top w:val="nil"/>
              <w:left w:val="single" w:sz="4" w:space="0" w:color="auto"/>
              <w:bottom w:val="single" w:sz="4" w:space="0" w:color="auto"/>
              <w:right w:val="single" w:sz="4" w:space="0" w:color="auto"/>
            </w:tcBorders>
            <w:shd w:val="clear" w:color="auto" w:fill="auto"/>
            <w:noWrap/>
            <w:vAlign w:val="bottom"/>
            <w:hideMark/>
          </w:tcPr>
          <w:p w14:paraId="2DCF90A8"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53F821E1"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10DE77D" w14:textId="77777777" w:rsidR="00471CD0" w:rsidRPr="00885969" w:rsidRDefault="00471CD0" w:rsidP="0098787F">
            <w:pPr>
              <w:jc w:val="right"/>
              <w:rPr>
                <w:rFonts w:eastAsia="Times New Roman" w:cs="Arial"/>
                <w:color w:val="000000"/>
              </w:rPr>
            </w:pPr>
            <w:r w:rsidRPr="00885969">
              <w:rPr>
                <w:rFonts w:eastAsia="Times New Roman" w:cs="Arial"/>
                <w:color w:val="000000"/>
              </w:rPr>
              <w:t>Inverter Step-up Transformer</w:t>
            </w:r>
          </w:p>
        </w:tc>
        <w:tc>
          <w:tcPr>
            <w:tcW w:w="1470" w:type="dxa"/>
            <w:tcBorders>
              <w:top w:val="nil"/>
              <w:left w:val="single" w:sz="4" w:space="0" w:color="auto"/>
              <w:bottom w:val="single" w:sz="4" w:space="0" w:color="auto"/>
              <w:right w:val="single" w:sz="4" w:space="0" w:color="auto"/>
            </w:tcBorders>
            <w:shd w:val="clear" w:color="auto" w:fill="auto"/>
            <w:noWrap/>
            <w:vAlign w:val="bottom"/>
            <w:hideMark/>
          </w:tcPr>
          <w:p w14:paraId="4D7671CA"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346A64CF"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138AA39" w14:textId="77777777" w:rsidR="00471CD0" w:rsidRPr="00885969" w:rsidRDefault="00471CD0" w:rsidP="0098787F">
            <w:pPr>
              <w:jc w:val="right"/>
              <w:rPr>
                <w:rFonts w:eastAsia="Times New Roman" w:cs="Arial"/>
                <w:color w:val="000000"/>
              </w:rPr>
            </w:pPr>
            <w:r w:rsidRPr="00885969">
              <w:rPr>
                <w:rFonts w:eastAsia="Times New Roman" w:cs="Arial"/>
                <w:color w:val="000000"/>
              </w:rPr>
              <w:t>Combiner Box</w:t>
            </w:r>
          </w:p>
        </w:tc>
        <w:tc>
          <w:tcPr>
            <w:tcW w:w="1470" w:type="dxa"/>
            <w:tcBorders>
              <w:top w:val="nil"/>
              <w:left w:val="single" w:sz="4" w:space="0" w:color="auto"/>
              <w:bottom w:val="single" w:sz="4" w:space="0" w:color="auto"/>
              <w:right w:val="single" w:sz="4" w:space="0" w:color="auto"/>
            </w:tcBorders>
            <w:shd w:val="clear" w:color="auto" w:fill="auto"/>
            <w:noWrap/>
            <w:vAlign w:val="bottom"/>
            <w:hideMark/>
          </w:tcPr>
          <w:p w14:paraId="25E745B8"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12B764C7" w14:textId="77777777" w:rsidTr="00EA6371">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70AA1F2E" w14:textId="77777777" w:rsidR="00471CD0" w:rsidRPr="00885969" w:rsidRDefault="00471CD0" w:rsidP="0098787F">
            <w:pPr>
              <w:jc w:val="right"/>
              <w:rPr>
                <w:rFonts w:eastAsia="Times New Roman" w:cs="Arial"/>
                <w:color w:val="000000"/>
              </w:rPr>
            </w:pPr>
            <w:r w:rsidRPr="00885969">
              <w:rPr>
                <w:rFonts w:eastAsia="Times New Roman" w:cs="Arial"/>
                <w:color w:val="000000"/>
              </w:rPr>
              <w:t>Re-combiner box</w:t>
            </w:r>
          </w:p>
        </w:tc>
        <w:tc>
          <w:tcPr>
            <w:tcW w:w="1470" w:type="dxa"/>
            <w:tcBorders>
              <w:top w:val="nil"/>
              <w:left w:val="single" w:sz="4" w:space="0" w:color="auto"/>
              <w:bottom w:val="single" w:sz="4" w:space="0" w:color="auto"/>
              <w:right w:val="single" w:sz="4" w:space="0" w:color="auto"/>
            </w:tcBorders>
            <w:shd w:val="clear" w:color="auto" w:fill="auto"/>
            <w:noWrap/>
            <w:vAlign w:val="bottom"/>
            <w:hideMark/>
          </w:tcPr>
          <w:p w14:paraId="497B1A93"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74A59B41"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1E4EF" w14:textId="77777777" w:rsidR="00471CD0" w:rsidRPr="00885969" w:rsidRDefault="00471CD0" w:rsidP="0098787F">
            <w:pPr>
              <w:jc w:val="right"/>
              <w:rPr>
                <w:rFonts w:eastAsia="Times New Roman" w:cs="Arial"/>
                <w:color w:val="000000"/>
              </w:rPr>
            </w:pPr>
            <w:r w:rsidRPr="00885969">
              <w:rPr>
                <w:rFonts w:eastAsia="Times New Roman" w:cs="Arial"/>
              </w:rPr>
              <w:t>MV S</w:t>
            </w:r>
            <w:r w:rsidRPr="00885969">
              <w:rPr>
                <w:rFonts w:eastAsia="Times New Roman" w:cs="Arial"/>
                <w:color w:val="000000"/>
              </w:rPr>
              <w:t>witchgear</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878F7" w14:textId="77777777" w:rsidR="00471CD0" w:rsidRPr="00885969" w:rsidRDefault="00471CD0" w:rsidP="00885969">
            <w:pPr>
              <w:jc w:val="center"/>
              <w:rPr>
                <w:rFonts w:eastAsia="Times New Roman" w:cs="Arial"/>
                <w:color w:val="000000"/>
              </w:rPr>
            </w:pPr>
            <w:r w:rsidRPr="00885969">
              <w:rPr>
                <w:rFonts w:eastAsia="Times New Roman" w:cs="Arial"/>
                <w:color w:val="000000"/>
              </w:rPr>
              <w:t>6</w:t>
            </w:r>
          </w:p>
        </w:tc>
      </w:tr>
      <w:tr w:rsidR="00471CD0" w:rsidRPr="00885969" w14:paraId="7819E118"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04212D0" w14:textId="77777777" w:rsidR="00471CD0" w:rsidRPr="00885969" w:rsidRDefault="00471CD0" w:rsidP="0098787F">
            <w:pPr>
              <w:jc w:val="right"/>
              <w:rPr>
                <w:rFonts w:eastAsia="Times New Roman" w:cs="Arial"/>
              </w:rPr>
            </w:pPr>
            <w:r w:rsidRPr="00885969">
              <w:rPr>
                <w:rFonts w:eastAsia="Times New Roman" w:cs="Arial"/>
              </w:rPr>
              <w:t>Meteorological Stations</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87553" w14:textId="77777777" w:rsidR="00471CD0" w:rsidRPr="00885969" w:rsidRDefault="00471CD0" w:rsidP="00885969">
            <w:pPr>
              <w:jc w:val="center"/>
              <w:rPr>
                <w:rFonts w:eastAsia="Times New Roman" w:cs="Arial"/>
              </w:rPr>
            </w:pPr>
            <w:r w:rsidRPr="00885969">
              <w:rPr>
                <w:rFonts w:eastAsia="Times New Roman" w:cs="Arial"/>
              </w:rPr>
              <w:t>6</w:t>
            </w:r>
          </w:p>
        </w:tc>
      </w:tr>
      <w:tr w:rsidR="00471CD0" w:rsidRPr="00885969" w14:paraId="5991EE3F"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3DD3DCC" w14:textId="77777777" w:rsidR="00471CD0" w:rsidRPr="00885969" w:rsidRDefault="00471CD0" w:rsidP="0098787F">
            <w:pPr>
              <w:jc w:val="right"/>
              <w:rPr>
                <w:rFonts w:eastAsia="Times New Roman" w:cs="Arial"/>
              </w:rPr>
            </w:pPr>
            <w:r w:rsidRPr="00885969">
              <w:rPr>
                <w:rFonts w:eastAsia="Times New Roman" w:cs="Arial"/>
              </w:rPr>
              <w:t>SCADA/DAS System</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87A20" w14:textId="77777777" w:rsidR="00471CD0" w:rsidRPr="00885969" w:rsidRDefault="00471CD0" w:rsidP="00885969">
            <w:pPr>
              <w:jc w:val="center"/>
              <w:rPr>
                <w:rFonts w:eastAsia="Times New Roman" w:cs="Arial"/>
              </w:rPr>
            </w:pPr>
            <w:r w:rsidRPr="00885969">
              <w:rPr>
                <w:rFonts w:eastAsia="Times New Roman" w:cs="Arial"/>
              </w:rPr>
              <w:t>6</w:t>
            </w:r>
          </w:p>
        </w:tc>
      </w:tr>
      <w:tr w:rsidR="00D14430" w:rsidRPr="00885969" w14:paraId="14C67FFD" w14:textId="77777777" w:rsidTr="00EA6371">
        <w:trPr>
          <w:trHeight w:val="300"/>
          <w:jc w:val="center"/>
        </w:trPr>
        <w:tc>
          <w:tcPr>
            <w:tcW w:w="56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E6DD1CF" w14:textId="09D28D4C" w:rsidR="00D14430" w:rsidRPr="00885969" w:rsidRDefault="00D14430" w:rsidP="00885969">
            <w:pPr>
              <w:rPr>
                <w:rFonts w:eastAsia="Times New Roman" w:cs="Arial"/>
                <w:color w:val="000000"/>
              </w:rPr>
            </w:pPr>
            <w:r w:rsidRPr="00885969">
              <w:rPr>
                <w:rFonts w:eastAsia="Times New Roman" w:cs="Arial"/>
                <w:color w:val="000000"/>
              </w:rPr>
              <w:t>Factory Acceptance Test Documentation</w:t>
            </w:r>
          </w:p>
        </w:tc>
        <w:tc>
          <w:tcPr>
            <w:tcW w:w="1470" w:type="dxa"/>
            <w:tcBorders>
              <w:top w:val="single" w:sz="4" w:space="0" w:color="auto"/>
              <w:left w:val="nil"/>
              <w:bottom w:val="single" w:sz="4" w:space="0" w:color="auto"/>
              <w:right w:val="single" w:sz="4" w:space="0" w:color="auto"/>
            </w:tcBorders>
            <w:shd w:val="clear" w:color="auto" w:fill="auto"/>
            <w:noWrap/>
            <w:vAlign w:val="bottom"/>
          </w:tcPr>
          <w:p w14:paraId="6616D3C1" w14:textId="5268DC56" w:rsidR="00D14430" w:rsidRPr="00885969" w:rsidRDefault="00D14430" w:rsidP="00885969">
            <w:pPr>
              <w:jc w:val="center"/>
              <w:rPr>
                <w:rFonts w:eastAsia="Times New Roman" w:cs="Arial"/>
                <w:color w:val="000000"/>
              </w:rPr>
            </w:pPr>
            <w:r w:rsidRPr="00885969">
              <w:rPr>
                <w:rFonts w:eastAsia="Times New Roman" w:cs="Arial"/>
                <w:color w:val="000000"/>
              </w:rPr>
              <w:t>5</w:t>
            </w:r>
          </w:p>
        </w:tc>
      </w:tr>
      <w:tr w:rsidR="00D14430" w:rsidRPr="00885969" w14:paraId="45FF8FDE" w14:textId="77777777" w:rsidTr="0098787F">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1E28BD77" w14:textId="78507A46" w:rsidR="00D14430" w:rsidRPr="00885969" w:rsidRDefault="00D14430" w:rsidP="00885969">
            <w:pPr>
              <w:rPr>
                <w:rFonts w:eastAsia="Times New Roman" w:cs="Arial"/>
                <w:color w:val="000000"/>
              </w:rPr>
            </w:pPr>
            <w:r w:rsidRPr="00885969">
              <w:rPr>
                <w:rFonts w:eastAsia="Times New Roman" w:cs="Arial"/>
                <w:color w:val="000000"/>
              </w:rPr>
              <w:t>Equipment Installation, Operation and Maintenance Manuals</w:t>
            </w:r>
          </w:p>
        </w:tc>
        <w:tc>
          <w:tcPr>
            <w:tcW w:w="1470" w:type="dxa"/>
            <w:tcBorders>
              <w:top w:val="nil"/>
              <w:left w:val="nil"/>
              <w:bottom w:val="single" w:sz="4" w:space="0" w:color="auto"/>
              <w:right w:val="single" w:sz="4" w:space="0" w:color="auto"/>
            </w:tcBorders>
            <w:shd w:val="clear" w:color="auto" w:fill="auto"/>
            <w:noWrap/>
            <w:vAlign w:val="bottom"/>
            <w:hideMark/>
          </w:tcPr>
          <w:p w14:paraId="1BF94CAF" w14:textId="26425FEB" w:rsidR="00D14430" w:rsidRPr="00885969" w:rsidRDefault="00DF2344" w:rsidP="00885969">
            <w:pPr>
              <w:jc w:val="center"/>
              <w:rPr>
                <w:rFonts w:eastAsia="Times New Roman" w:cs="Arial"/>
                <w:color w:val="000000"/>
              </w:rPr>
            </w:pPr>
            <w:r>
              <w:rPr>
                <w:rFonts w:eastAsia="Times New Roman" w:cs="Arial"/>
                <w:color w:val="000000"/>
              </w:rPr>
              <w:t>5</w:t>
            </w:r>
          </w:p>
        </w:tc>
      </w:tr>
      <w:tr w:rsidR="00D14430" w:rsidRPr="00885969" w14:paraId="1514934F" w14:textId="77777777" w:rsidTr="0098787F">
        <w:trPr>
          <w:trHeight w:val="300"/>
          <w:jc w:val="center"/>
        </w:trPr>
        <w:tc>
          <w:tcPr>
            <w:tcW w:w="5678" w:type="dxa"/>
            <w:gridSpan w:val="2"/>
            <w:tcBorders>
              <w:top w:val="nil"/>
              <w:left w:val="single" w:sz="4" w:space="0" w:color="auto"/>
              <w:bottom w:val="single" w:sz="4" w:space="0" w:color="auto"/>
              <w:right w:val="single" w:sz="4" w:space="0" w:color="auto"/>
            </w:tcBorders>
            <w:shd w:val="clear" w:color="auto" w:fill="auto"/>
            <w:noWrap/>
            <w:vAlign w:val="bottom"/>
          </w:tcPr>
          <w:p w14:paraId="783F1D9F" w14:textId="66E44F1A" w:rsidR="00D14430" w:rsidRPr="00885969" w:rsidRDefault="00D14430" w:rsidP="00885969">
            <w:pPr>
              <w:rPr>
                <w:rFonts w:eastAsia="Times New Roman" w:cs="Arial"/>
                <w:color w:val="000000"/>
              </w:rPr>
            </w:pPr>
          </w:p>
        </w:tc>
        <w:tc>
          <w:tcPr>
            <w:tcW w:w="1470" w:type="dxa"/>
            <w:tcBorders>
              <w:top w:val="nil"/>
              <w:left w:val="nil"/>
              <w:bottom w:val="single" w:sz="4" w:space="0" w:color="auto"/>
              <w:right w:val="single" w:sz="4" w:space="0" w:color="auto"/>
            </w:tcBorders>
            <w:shd w:val="clear" w:color="auto" w:fill="auto"/>
            <w:noWrap/>
            <w:vAlign w:val="bottom"/>
          </w:tcPr>
          <w:p w14:paraId="28606522" w14:textId="170061D1" w:rsidR="00D14430" w:rsidRPr="00885969" w:rsidRDefault="00D14430" w:rsidP="00885969">
            <w:pPr>
              <w:jc w:val="center"/>
              <w:rPr>
                <w:rFonts w:eastAsia="Times New Roman" w:cs="Arial"/>
                <w:color w:val="000000"/>
              </w:rPr>
            </w:pPr>
          </w:p>
        </w:tc>
      </w:tr>
    </w:tbl>
    <w:p w14:paraId="5163FBE4" w14:textId="77777777" w:rsidR="00471CD0" w:rsidRPr="00885969" w:rsidRDefault="00471CD0" w:rsidP="00885969">
      <w:pPr>
        <w:tabs>
          <w:tab w:val="left" w:pos="-1800"/>
        </w:tabs>
        <w:autoSpaceDE w:val="0"/>
        <w:autoSpaceDN w:val="0"/>
        <w:adjustRightInd w:val="0"/>
        <w:ind w:left="720"/>
        <w:outlineLvl w:val="0"/>
        <w:rPr>
          <w:rFonts w:eastAsia="MS Mincho" w:cs="Arial"/>
          <w:w w:val="0"/>
        </w:rPr>
      </w:pPr>
    </w:p>
    <w:p w14:paraId="03C32A88" w14:textId="77777777" w:rsidR="00471CD0" w:rsidRPr="00885969" w:rsidRDefault="00471CD0" w:rsidP="00885969">
      <w:pPr>
        <w:rPr>
          <w:rFonts w:eastAsia="MS Mincho" w:cs="Arial"/>
          <w:w w:val="0"/>
        </w:rPr>
      </w:pPr>
    </w:p>
    <w:p w14:paraId="71434891" w14:textId="77777777" w:rsidR="00471CD0" w:rsidRPr="00885969" w:rsidRDefault="00471CD0" w:rsidP="00885969">
      <w:pPr>
        <w:jc w:val="center"/>
        <w:rPr>
          <w:rFonts w:cs="Arial"/>
        </w:rPr>
        <w:sectPr w:rsidR="00471CD0" w:rsidRPr="00885969" w:rsidSect="00730340">
          <w:footerReference w:type="default" r:id="rId38"/>
          <w:footerReference w:type="first" r:id="rId39"/>
          <w:pgSz w:w="12240" w:h="15840" w:code="1"/>
          <w:pgMar w:top="1080" w:right="1080" w:bottom="936" w:left="1224" w:header="432" w:footer="576" w:gutter="0"/>
          <w:cols w:space="720"/>
          <w:docGrid w:linePitch="360"/>
        </w:sectPr>
      </w:pPr>
    </w:p>
    <w:p w14:paraId="3D43E67A" w14:textId="5D497D45" w:rsidR="00471CD0" w:rsidRPr="00885969" w:rsidRDefault="005E1C59" w:rsidP="00885969">
      <w:pPr>
        <w:pStyle w:val="zGTitleExhibit"/>
        <w:rPr>
          <w:rFonts w:cs="Arial"/>
        </w:rPr>
      </w:pPr>
      <w:bookmarkStart w:id="837" w:name="_Toc151344767"/>
      <w:bookmarkStart w:id="838" w:name="_Toc176947624"/>
      <w:r>
        <w:rPr>
          <w:rFonts w:cs="Arial"/>
        </w:rPr>
        <w:lastRenderedPageBreak/>
        <w:t>E</w:t>
      </w:r>
      <w:r w:rsidR="00471CD0" w:rsidRPr="00885969">
        <w:rPr>
          <w:rFonts w:cs="Arial"/>
        </w:rPr>
        <w:t xml:space="preserve">xhibit </w:t>
      </w:r>
      <w:r>
        <w:rPr>
          <w:rFonts w:cs="Arial"/>
        </w:rPr>
        <w:t>R</w:t>
      </w:r>
      <w:r w:rsidR="00471CD0" w:rsidRPr="00885969">
        <w:rPr>
          <w:rFonts w:cs="Arial"/>
        </w:rPr>
        <w:t xml:space="preserve"> – </w:t>
      </w:r>
      <w:r>
        <w:rPr>
          <w:rFonts w:cs="Arial"/>
        </w:rPr>
        <w:t>F</w:t>
      </w:r>
      <w:r w:rsidR="00471CD0" w:rsidRPr="00885969">
        <w:rPr>
          <w:rFonts w:cs="Arial"/>
        </w:rPr>
        <w:t xml:space="preserve">orm of </w:t>
      </w:r>
      <w:r>
        <w:rPr>
          <w:rFonts w:cs="Arial"/>
        </w:rPr>
        <w:t>C</w:t>
      </w:r>
      <w:r w:rsidR="00471CD0" w:rsidRPr="00885969">
        <w:rPr>
          <w:rFonts w:cs="Arial"/>
        </w:rPr>
        <w:t xml:space="preserve">hange </w:t>
      </w:r>
      <w:r>
        <w:rPr>
          <w:rFonts w:cs="Arial"/>
        </w:rPr>
        <w:t>O</w:t>
      </w:r>
      <w:r w:rsidR="00471CD0" w:rsidRPr="00885969">
        <w:rPr>
          <w:rFonts w:cs="Arial"/>
        </w:rPr>
        <w:t>rder</w:t>
      </w:r>
      <w:bookmarkEnd w:id="837"/>
      <w:bookmarkEnd w:id="838"/>
    </w:p>
    <w:p w14:paraId="70ED9D46" w14:textId="77777777" w:rsidR="00471CD0" w:rsidRPr="00885969" w:rsidRDefault="00471CD0" w:rsidP="00885969">
      <w:pPr>
        <w:pStyle w:val="zGTitle11"/>
        <w:spacing w:before="120" w:after="120"/>
        <w:rPr>
          <w:rFonts w:cs="Arial"/>
        </w:rPr>
      </w:pPr>
      <w:r w:rsidRPr="00885969">
        <w:rPr>
          <w:rFonts w:cs="Arial"/>
        </w:rPr>
        <w:t>[ENTER PROJECT NAME]</w:t>
      </w:r>
    </w:p>
    <w:p w14:paraId="66B78728" w14:textId="77777777" w:rsidR="00471CD0" w:rsidRPr="00885969" w:rsidRDefault="00471CD0" w:rsidP="00885969">
      <w:pPr>
        <w:pStyle w:val="zGTitle11"/>
        <w:spacing w:before="120" w:after="120"/>
        <w:rPr>
          <w:rFonts w:cs="Arial"/>
        </w:rPr>
      </w:pPr>
      <w:r w:rsidRPr="00885969">
        <w:rPr>
          <w:rFonts w:cs="Arial"/>
        </w:rPr>
        <w:t>CHANGE ORDER NO. _____</w:t>
      </w:r>
    </w:p>
    <w:p w14:paraId="29C8E5C5" w14:textId="01B4146A" w:rsidR="00471CD0" w:rsidRPr="00885969" w:rsidRDefault="00471CD0" w:rsidP="00885969">
      <w:pPr>
        <w:rPr>
          <w:rFonts w:cs="Arial"/>
          <w:b/>
        </w:rPr>
      </w:pPr>
      <w:r w:rsidRPr="00885969">
        <w:rPr>
          <w:rFonts w:cs="Arial"/>
          <w:b/>
        </w:rPr>
        <w:t>Seller:</w:t>
      </w:r>
      <w:r w:rsidRPr="00885969">
        <w:rPr>
          <w:rFonts w:cs="Arial"/>
          <w:b/>
        </w:rPr>
        <w:tab/>
      </w:r>
      <w:r w:rsidRPr="00885969">
        <w:rPr>
          <w:rFonts w:cs="Arial"/>
          <w:b/>
        </w:rPr>
        <w:tab/>
      </w:r>
      <w:r w:rsidR="00AB7F0B" w:rsidRPr="00885969">
        <w:rPr>
          <w:rFonts w:cs="Arial"/>
          <w:b/>
        </w:rPr>
        <w:tab/>
      </w:r>
      <w:r w:rsidRPr="00885969">
        <w:rPr>
          <w:rFonts w:cs="Arial"/>
          <w:b/>
        </w:rPr>
        <w:t>Title:</w:t>
      </w:r>
      <w:r w:rsidRPr="00885969">
        <w:rPr>
          <w:rFonts w:cs="Arial"/>
          <w:b/>
        </w:rPr>
        <w:tab/>
      </w:r>
      <w:r w:rsidRPr="00885969">
        <w:rPr>
          <w:rFonts w:cs="Arial"/>
          <w:b/>
        </w:rPr>
        <w:tab/>
      </w:r>
      <w:r w:rsidRPr="00885969">
        <w:rPr>
          <w:rFonts w:cs="Arial"/>
          <w:b/>
        </w:rPr>
        <w:tab/>
      </w:r>
      <w:r w:rsidRPr="00885969">
        <w:rPr>
          <w:rFonts w:cs="Arial"/>
          <w:b/>
        </w:rPr>
        <w:tab/>
        <w:t>Date:</w:t>
      </w:r>
      <w:r w:rsidRPr="00885969">
        <w:rPr>
          <w:rFonts w:cs="Arial"/>
          <w:b/>
        </w:rPr>
        <w:tab/>
      </w:r>
      <w:r w:rsidRPr="00885969">
        <w:rPr>
          <w:rFonts w:cs="Arial"/>
          <w:b/>
        </w:rPr>
        <w:tab/>
      </w:r>
      <w:r w:rsidRPr="00885969">
        <w:rPr>
          <w:rFonts w:cs="Arial"/>
          <w:b/>
        </w:rPr>
        <w:tab/>
      </w:r>
    </w:p>
    <w:p w14:paraId="1B23810C" w14:textId="77777777" w:rsidR="00471CD0" w:rsidRPr="00885969" w:rsidRDefault="00471CD0" w:rsidP="00885969">
      <w:pPr>
        <w:tabs>
          <w:tab w:val="left" w:pos="6300"/>
          <w:tab w:val="left" w:pos="6750"/>
        </w:tabs>
        <w:rPr>
          <w:rFonts w:cs="Arial"/>
          <w:b/>
        </w:rPr>
      </w:pPr>
      <w:r w:rsidRPr="00885969">
        <w:rPr>
          <w:rFonts w:cs="Arial"/>
          <w:b/>
        </w:rPr>
        <w:tab/>
      </w:r>
      <w:r w:rsidRPr="00885969">
        <w:rPr>
          <w:rFonts w:cs="Arial"/>
          <w:b/>
        </w:rPr>
        <w:tab/>
      </w:r>
      <w:r w:rsidRPr="00885969">
        <w:rPr>
          <w:rFonts w:cs="Arial"/>
          <w:b/>
        </w:rPr>
        <w:tab/>
      </w:r>
      <w:r w:rsidRPr="00885969">
        <w:rPr>
          <w:rFonts w:cs="Arial"/>
          <w:b/>
        </w:rPr>
        <w:tab/>
      </w:r>
    </w:p>
    <w:p w14:paraId="3C1A71F7" w14:textId="77777777" w:rsidR="00471CD0" w:rsidRPr="00885969" w:rsidRDefault="00471CD0" w:rsidP="00885969">
      <w:pPr>
        <w:tabs>
          <w:tab w:val="left" w:pos="7740"/>
        </w:tabs>
        <w:rPr>
          <w:rFonts w:cs="Arial"/>
          <w:b/>
        </w:rPr>
      </w:pPr>
      <w:r w:rsidRPr="00885969">
        <w:rPr>
          <w:rFonts w:cs="Arial"/>
          <w:b/>
        </w:rPr>
        <w:t>CHANGE IN WORK: (Detail)</w:t>
      </w:r>
      <w:r w:rsidRPr="00885969">
        <w:rPr>
          <w:rFonts w:cs="Arial"/>
        </w:rPr>
        <w:tab/>
      </w:r>
      <w:r w:rsidRPr="00885969">
        <w:rPr>
          <w:rFonts w:cs="Arial"/>
          <w:b/>
        </w:rPr>
        <w:t>Amount</w:t>
      </w:r>
      <w:r w:rsidRPr="00885969">
        <w:rPr>
          <w:rFonts w:cs="Arial"/>
          <w:b/>
        </w:rPr>
        <w:br/>
      </w:r>
      <w:r w:rsidRPr="00885969">
        <w:rPr>
          <w:rFonts w:cs="Arial"/>
          <w:b/>
        </w:rPr>
        <w:tab/>
        <w:t>(Circle Credits)</w:t>
      </w:r>
    </w:p>
    <w:p w14:paraId="5D92EAF1" w14:textId="50219DA0" w:rsidR="00471CD0" w:rsidRPr="00885969" w:rsidRDefault="00471CD0" w:rsidP="00885969">
      <w:pPr>
        <w:rPr>
          <w:rFonts w:cs="Arial"/>
        </w:rPr>
      </w:pPr>
      <w:r w:rsidRPr="00885969">
        <w:rPr>
          <w:rFonts w:cs="Arial"/>
        </w:rPr>
        <w:t xml:space="preserve">This Change Order No. </w:t>
      </w:r>
      <w:r w:rsidRPr="00A22BDB">
        <w:rPr>
          <w:rFonts w:cs="Arial"/>
          <w:highlight w:val="yellow"/>
        </w:rPr>
        <w:t>[ ]</w:t>
      </w:r>
      <w:r w:rsidRPr="00885969">
        <w:rPr>
          <w:rFonts w:cs="Arial"/>
        </w:rPr>
        <w:t>, effective [</w:t>
      </w:r>
      <w:r w:rsidRPr="00885969">
        <w:rPr>
          <w:rFonts w:cs="Arial"/>
        </w:rPr>
        <w:tab/>
        <w:t xml:space="preserve">], is issued to amend the Build Transfer Agreement for </w:t>
      </w:r>
      <w:r w:rsidR="002F6274">
        <w:rPr>
          <w:rFonts w:cs="Arial"/>
        </w:rPr>
        <w:t>2024 DG</w:t>
      </w:r>
      <w:r w:rsidRPr="00885969">
        <w:rPr>
          <w:rFonts w:cs="Arial"/>
        </w:rPr>
        <w:t xml:space="preserve"> RFP between Georgia Power Company</w:t>
      </w:r>
      <w:r w:rsidR="00680A8D">
        <w:rPr>
          <w:rFonts w:cs="Arial"/>
        </w:rPr>
        <w:t xml:space="preserve"> </w:t>
      </w:r>
      <w:r w:rsidR="00680A8D" w:rsidRPr="00885969">
        <w:rPr>
          <w:rFonts w:cs="Arial"/>
        </w:rPr>
        <w:t>(“</w:t>
      </w:r>
      <w:r w:rsidR="00680A8D" w:rsidRPr="00ED4F7A">
        <w:rPr>
          <w:rFonts w:cs="Arial"/>
          <w:b/>
          <w:bCs/>
        </w:rPr>
        <w:t>GPC</w:t>
      </w:r>
      <w:r w:rsidR="00680A8D" w:rsidRPr="00885969">
        <w:rPr>
          <w:rFonts w:cs="Arial"/>
        </w:rPr>
        <w:t>”)</w:t>
      </w:r>
      <w:r w:rsidRPr="00885969">
        <w:rPr>
          <w:rFonts w:cs="Arial"/>
        </w:rPr>
        <w:t xml:space="preserve">, a Georgia corporation and </w:t>
      </w:r>
      <w:r w:rsidRPr="00885969">
        <w:rPr>
          <w:rFonts w:cs="Arial"/>
          <w:b/>
          <w:bCs/>
          <w:highlight w:val="yellow"/>
        </w:rPr>
        <w:t>#SellerLegalName#</w:t>
      </w:r>
      <w:r w:rsidRPr="00885969">
        <w:rPr>
          <w:rFonts w:cs="Arial"/>
        </w:rPr>
        <w:t xml:space="preserve"> (“</w:t>
      </w:r>
      <w:r w:rsidRPr="00F63EA5">
        <w:rPr>
          <w:rFonts w:cs="Arial"/>
          <w:b/>
          <w:bCs/>
        </w:rPr>
        <w:t>Contractor</w:t>
      </w:r>
      <w:r w:rsidRPr="00885969">
        <w:rPr>
          <w:rFonts w:cs="Arial"/>
        </w:rPr>
        <w:t xml:space="preserve">”) dated </w:t>
      </w:r>
      <w:r w:rsidRPr="00A22BDB">
        <w:rPr>
          <w:rFonts w:cs="Arial"/>
          <w:highlight w:val="yellow"/>
        </w:rPr>
        <w:t>[</w:t>
      </w:r>
      <w:r w:rsidRPr="00A22BDB">
        <w:rPr>
          <w:rFonts w:cs="Arial"/>
          <w:highlight w:val="yellow"/>
        </w:rPr>
        <w:tab/>
        <w:t>]</w:t>
      </w:r>
      <w:r w:rsidRPr="00885969">
        <w:rPr>
          <w:rFonts w:cs="Arial"/>
        </w:rPr>
        <w:t>, as amended (“</w:t>
      </w:r>
      <w:r w:rsidRPr="00ED4F7A">
        <w:rPr>
          <w:rFonts w:cs="Arial"/>
          <w:b/>
          <w:bCs/>
        </w:rPr>
        <w:t>BTA</w:t>
      </w:r>
      <w:r w:rsidRPr="00885969">
        <w:rPr>
          <w:rFonts w:cs="Arial"/>
        </w:rPr>
        <w:t xml:space="preserve">”) as </w:t>
      </w:r>
      <w:r w:rsidR="00F63EA5">
        <w:rPr>
          <w:rFonts w:cs="Arial"/>
        </w:rPr>
        <w:t>stated</w:t>
      </w:r>
      <w:r w:rsidRPr="00885969">
        <w:rPr>
          <w:rFonts w:cs="Arial"/>
        </w:rPr>
        <w:t xml:space="preserve"> below. Capitalized terms used </w:t>
      </w:r>
      <w:r w:rsidR="00ED4F7A">
        <w:rPr>
          <w:rFonts w:cs="Arial"/>
        </w:rPr>
        <w:t>but not</w:t>
      </w:r>
      <w:r w:rsidRPr="00885969">
        <w:rPr>
          <w:rFonts w:cs="Arial"/>
        </w:rPr>
        <w:t xml:space="preserve"> defined in this Change Order have the meanings </w:t>
      </w:r>
      <w:r w:rsidR="00F63EA5">
        <w:rPr>
          <w:rFonts w:cs="Arial"/>
        </w:rPr>
        <w:t>given</w:t>
      </w:r>
      <w:r w:rsidRPr="00885969">
        <w:rPr>
          <w:rFonts w:cs="Arial"/>
        </w:rPr>
        <w:t xml:space="preserve"> to them in the BTA.</w:t>
      </w:r>
    </w:p>
    <w:p w14:paraId="684C1410" w14:textId="77777777" w:rsidR="00471CD0" w:rsidRPr="00885969" w:rsidRDefault="00471CD0" w:rsidP="00885969">
      <w:pPr>
        <w:rPr>
          <w:rFonts w:cs="Arial"/>
        </w:rPr>
      </w:pPr>
      <w:r w:rsidRPr="00B96271">
        <w:rPr>
          <w:rFonts w:cs="Arial"/>
          <w:highlight w:val="yellow"/>
        </w:rPr>
        <w:t>[INSERT DETAIL OF CHANGE IN WORK]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4248"/>
      </w:tblGrid>
      <w:tr w:rsidR="00471CD0" w:rsidRPr="00885969" w14:paraId="0E0AC2BE" w14:textId="77777777" w:rsidTr="00EA6371">
        <w:tc>
          <w:tcPr>
            <w:tcW w:w="5328" w:type="dxa"/>
          </w:tcPr>
          <w:p w14:paraId="49AA94F6" w14:textId="77777777" w:rsidR="00471CD0" w:rsidRPr="00885969" w:rsidRDefault="00471CD0" w:rsidP="00885969">
            <w:pPr>
              <w:spacing w:after="120"/>
              <w:rPr>
                <w:rFonts w:cs="Arial"/>
              </w:rPr>
            </w:pPr>
          </w:p>
        </w:tc>
        <w:tc>
          <w:tcPr>
            <w:tcW w:w="4248" w:type="dxa"/>
          </w:tcPr>
          <w:p w14:paraId="30217178" w14:textId="77777777" w:rsidR="00471CD0" w:rsidRPr="00885969" w:rsidRDefault="00471CD0" w:rsidP="00885969">
            <w:pPr>
              <w:spacing w:after="120"/>
              <w:jc w:val="right"/>
              <w:rPr>
                <w:rFonts w:cs="Arial"/>
              </w:rPr>
            </w:pPr>
            <w:r w:rsidRPr="00885969">
              <w:rPr>
                <w:rFonts w:cs="Arial"/>
                <w:b/>
              </w:rPr>
              <w:t>Total Authorized Amount</w:t>
            </w:r>
            <w:r w:rsidRPr="00885969">
              <w:rPr>
                <w:rFonts w:cs="Arial"/>
                <w:b/>
              </w:rPr>
              <w:br/>
              <w:t>This Change Order</w:t>
            </w:r>
          </w:p>
        </w:tc>
      </w:tr>
    </w:tbl>
    <w:p w14:paraId="26BAAF57" w14:textId="77777777" w:rsidR="00471CD0" w:rsidRPr="00885969" w:rsidRDefault="00471CD0" w:rsidP="00885969">
      <w:pPr>
        <w:tabs>
          <w:tab w:val="left" w:pos="5670"/>
        </w:tabs>
        <w:rPr>
          <w:rFonts w:cs="Arial"/>
        </w:rPr>
      </w:pPr>
      <w:r w:rsidRPr="00885969">
        <w:rPr>
          <w:rFonts w:cs="Arial"/>
        </w:rPr>
        <w:t>CHANGE IN WORK START DATE:</w:t>
      </w:r>
      <w:r w:rsidRPr="00885969">
        <w:rPr>
          <w:rFonts w:cs="Arial"/>
        </w:rPr>
        <w:tab/>
        <w:t>CHANGE IN WORK END DATE:</w:t>
      </w:r>
    </w:p>
    <w:p w14:paraId="62E571CC" w14:textId="77777777" w:rsidR="00471CD0" w:rsidRPr="00885969" w:rsidRDefault="00471CD0" w:rsidP="00885969">
      <w:pPr>
        <w:tabs>
          <w:tab w:val="left" w:pos="2610"/>
          <w:tab w:val="left" w:pos="5670"/>
          <w:tab w:val="left" w:pos="7650"/>
        </w:tabs>
        <w:rPr>
          <w:rFonts w:cs="Arial"/>
        </w:rPr>
      </w:pPr>
      <w:r w:rsidRPr="00885969">
        <w:rPr>
          <w:rFonts w:cs="Arial"/>
        </w:rPr>
        <w:tab/>
        <w:t>_________________</w:t>
      </w:r>
      <w:r w:rsidRPr="00885969">
        <w:rPr>
          <w:rFonts w:cs="Arial"/>
        </w:rPr>
        <w:tab/>
      </w:r>
      <w:r w:rsidRPr="00885969">
        <w:rPr>
          <w:rFonts w:cs="Arial"/>
        </w:rPr>
        <w:tab/>
        <w:t>_______________</w:t>
      </w:r>
    </w:p>
    <w:p w14:paraId="7FAED9FF" w14:textId="26850FDE" w:rsidR="00471CD0" w:rsidRPr="00885969" w:rsidRDefault="00382A4E" w:rsidP="00885969">
      <w:pPr>
        <w:pStyle w:val="BodyText"/>
        <w:rPr>
          <w:rFonts w:cs="Arial"/>
          <w:b/>
        </w:rPr>
      </w:pPr>
      <w:r>
        <w:rPr>
          <w:rFonts w:cs="Arial"/>
          <w:b/>
        </w:rPr>
        <w:t>This Change Order is n</w:t>
      </w:r>
      <w:r w:rsidRPr="00D30EA2">
        <w:rPr>
          <w:rFonts w:cs="Arial"/>
          <w:b/>
        </w:rPr>
        <w:t>ot valid until signed by</w:t>
      </w:r>
      <w:r>
        <w:rPr>
          <w:rFonts w:cs="Arial"/>
          <w:b/>
        </w:rPr>
        <w:t xml:space="preserve"> a GPC</w:t>
      </w:r>
      <w:r w:rsidRPr="00D30EA2">
        <w:rPr>
          <w:rFonts w:cs="Arial"/>
          <w:b/>
        </w:rPr>
        <w:t xml:space="preserve"> authorized representative. </w:t>
      </w:r>
      <w:r w:rsidR="00471CD0" w:rsidRPr="00885969">
        <w:rPr>
          <w:rFonts w:cs="Arial"/>
          <w:b/>
        </w:rPr>
        <w:t xml:space="preserve">The Parties agree that, if this Change Order is executed by GPC, then Seller will implement the above-referenced Change. </w:t>
      </w:r>
      <w:r w:rsidRPr="00D30EA2">
        <w:rPr>
          <w:rFonts w:cs="Arial"/>
          <w:b/>
        </w:rPr>
        <w:t xml:space="preserve">This Change Order constitutes full and final </w:t>
      </w:r>
      <w:r>
        <w:rPr>
          <w:rFonts w:cs="Arial"/>
          <w:b/>
        </w:rPr>
        <w:t>relief to Seller</w:t>
      </w:r>
      <w:r w:rsidRPr="00D30EA2">
        <w:rPr>
          <w:rFonts w:cs="Arial"/>
          <w:b/>
        </w:rPr>
        <w:t xml:space="preserve">, and an accord and satisfaction between </w:t>
      </w:r>
      <w:r>
        <w:rPr>
          <w:rFonts w:cs="Arial"/>
          <w:b/>
        </w:rPr>
        <w:t>GPC</w:t>
      </w:r>
      <w:r w:rsidRPr="00D30EA2">
        <w:rPr>
          <w:rFonts w:cs="Arial"/>
          <w:b/>
        </w:rPr>
        <w:t xml:space="preserve"> and </w:t>
      </w:r>
      <w:r>
        <w:rPr>
          <w:rFonts w:cs="Arial"/>
          <w:b/>
        </w:rPr>
        <w:t>Seller,</w:t>
      </w:r>
      <w:r w:rsidRPr="00D30EA2">
        <w:rPr>
          <w:rFonts w:cs="Arial"/>
          <w:b/>
        </w:rPr>
        <w:t xml:space="preserve"> </w:t>
      </w:r>
      <w:r>
        <w:rPr>
          <w:rFonts w:cs="Arial"/>
          <w:b/>
        </w:rPr>
        <w:t xml:space="preserve">for </w:t>
      </w:r>
      <w:r w:rsidRPr="00D30EA2">
        <w:rPr>
          <w:rFonts w:cs="Arial"/>
          <w:b/>
        </w:rPr>
        <w:t>all claims</w:t>
      </w:r>
      <w:r>
        <w:rPr>
          <w:rFonts w:cs="Arial"/>
          <w:b/>
        </w:rPr>
        <w:t xml:space="preserve"> for compensation or schedule adjustments</w:t>
      </w:r>
      <w:r w:rsidRPr="00D30EA2">
        <w:rPr>
          <w:rFonts w:cs="Arial"/>
          <w:b/>
        </w:rPr>
        <w:t xml:space="preserve"> arising out of or relating in any way to the </w:t>
      </w:r>
      <w:r>
        <w:rPr>
          <w:rFonts w:cs="Arial"/>
          <w:b/>
        </w:rPr>
        <w:t>C</w:t>
      </w:r>
      <w:r w:rsidRPr="00D30EA2">
        <w:rPr>
          <w:rFonts w:cs="Arial"/>
          <w:b/>
        </w:rPr>
        <w:t xml:space="preserve">hange(s) described </w:t>
      </w:r>
      <w:r>
        <w:rPr>
          <w:rFonts w:cs="Arial"/>
          <w:b/>
        </w:rPr>
        <w:t>in this Change Order</w:t>
      </w:r>
      <w:r w:rsidRPr="00D30EA2">
        <w:rPr>
          <w:rFonts w:cs="Arial"/>
          <w:b/>
        </w:rPr>
        <w:t xml:space="preserve">, including all direct, indirect, and impact costs on the unchanged </w:t>
      </w:r>
      <w:r>
        <w:rPr>
          <w:rFonts w:cs="Arial"/>
          <w:b/>
        </w:rPr>
        <w:t>W</w:t>
      </w:r>
      <w:r w:rsidRPr="00D30EA2">
        <w:rPr>
          <w:rFonts w:cs="Arial"/>
          <w:b/>
        </w:rPr>
        <w:t xml:space="preserve">ork. Except as modified by this </w:t>
      </w:r>
      <w:r>
        <w:rPr>
          <w:rFonts w:cs="Arial"/>
          <w:b/>
        </w:rPr>
        <w:t>Change</w:t>
      </w:r>
      <w:r w:rsidRPr="00D30EA2">
        <w:rPr>
          <w:rFonts w:cs="Arial"/>
          <w:b/>
        </w:rPr>
        <w:t xml:space="preserve"> Order, all </w:t>
      </w:r>
      <w:r>
        <w:rPr>
          <w:rFonts w:cs="Arial"/>
          <w:b/>
        </w:rPr>
        <w:t xml:space="preserve">BTA </w:t>
      </w:r>
      <w:r w:rsidRPr="00D30EA2">
        <w:rPr>
          <w:rFonts w:cs="Arial"/>
          <w:b/>
        </w:rPr>
        <w:t xml:space="preserve">terms and conditions </w:t>
      </w:r>
      <w:r>
        <w:rPr>
          <w:rFonts w:cs="Arial"/>
          <w:b/>
        </w:rPr>
        <w:t xml:space="preserve">will </w:t>
      </w:r>
      <w:r w:rsidRPr="00D30EA2">
        <w:rPr>
          <w:rFonts w:cs="Arial"/>
          <w:b/>
        </w:rPr>
        <w:t>remain in full force and effect. This Change Order is executed by each of the Parties’ duly authorized representatives.</w:t>
      </w:r>
      <w:r>
        <w:rPr>
          <w:rFonts w:cs="Arial"/>
          <w:b/>
        </w:rPr>
        <w:t xml:space="preserve"> </w:t>
      </w:r>
      <w:r w:rsidR="00471CD0" w:rsidRPr="00885969">
        <w:rPr>
          <w:rFonts w:cs="Arial"/>
          <w:b/>
        </w:rPr>
        <w:t xml:space="preserve">Except as set forth in this Change Order, the Change described in this Change Order will not relieve GPC or Seller of their obligations and liabilities </w:t>
      </w:r>
      <w:r w:rsidR="00850D3C">
        <w:rPr>
          <w:rFonts w:cs="Arial"/>
          <w:b/>
        </w:rPr>
        <w:t>under</w:t>
      </w:r>
      <w:r w:rsidR="00471CD0" w:rsidRPr="00885969">
        <w:rPr>
          <w:rFonts w:cs="Arial"/>
          <w:b/>
        </w:rPr>
        <w:t xml:space="preserve"> the BTA.  </w:t>
      </w:r>
    </w:p>
    <w:p w14:paraId="71EDF73B" w14:textId="77777777" w:rsidR="00471CD0" w:rsidRPr="00885969" w:rsidRDefault="00471CD0" w:rsidP="00885969">
      <w:pPr>
        <w:rPr>
          <w:rFonts w:cs="Arial"/>
          <w:b/>
        </w:rPr>
      </w:pPr>
      <w:r w:rsidRPr="00885969">
        <w:rPr>
          <w:rFonts w:cs="Arial"/>
          <w:b/>
        </w:rPr>
        <w:br w:type="page"/>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7"/>
        <w:gridCol w:w="3361"/>
        <w:gridCol w:w="3190"/>
      </w:tblGrid>
      <w:tr w:rsidR="0074564A" w:rsidRPr="00885969" w14:paraId="1BD1F42B" w14:textId="77777777">
        <w:tc>
          <w:tcPr>
            <w:tcW w:w="4158" w:type="dxa"/>
          </w:tcPr>
          <w:p w14:paraId="098D182A" w14:textId="77777777" w:rsidR="0074564A" w:rsidRPr="00885969" w:rsidRDefault="0074564A">
            <w:pPr>
              <w:pStyle w:val="BodyText"/>
              <w:spacing w:after="120"/>
              <w:rPr>
                <w:rFonts w:cs="Arial"/>
                <w:b/>
              </w:rPr>
            </w:pPr>
            <w:r w:rsidRPr="00885969">
              <w:rPr>
                <w:rFonts w:cs="Arial"/>
                <w:b/>
              </w:rPr>
              <w:lastRenderedPageBreak/>
              <w:t>CONTRACT PRICE HISTORY</w:t>
            </w:r>
          </w:p>
        </w:tc>
        <w:tc>
          <w:tcPr>
            <w:tcW w:w="3870" w:type="dxa"/>
          </w:tcPr>
          <w:p w14:paraId="04E4CA25" w14:textId="77777777" w:rsidR="0074564A" w:rsidRPr="00885969" w:rsidRDefault="0074564A">
            <w:pPr>
              <w:pStyle w:val="BodyText"/>
              <w:spacing w:after="120"/>
              <w:ind w:hanging="28"/>
              <w:rPr>
                <w:rFonts w:cs="Arial"/>
                <w:b/>
              </w:rPr>
            </w:pPr>
            <w:r w:rsidRPr="00885969">
              <w:rPr>
                <w:rFonts w:cs="Arial"/>
                <w:b/>
              </w:rPr>
              <w:t>Primary Cause of Change in Work (Check One)</w:t>
            </w:r>
          </w:p>
        </w:tc>
        <w:tc>
          <w:tcPr>
            <w:tcW w:w="2160" w:type="dxa"/>
          </w:tcPr>
          <w:p w14:paraId="582B9A79" w14:textId="77777777" w:rsidR="0074564A" w:rsidRPr="00885969" w:rsidRDefault="0074564A">
            <w:pPr>
              <w:pStyle w:val="BodyText"/>
              <w:spacing w:after="120"/>
              <w:rPr>
                <w:rFonts w:cs="Arial"/>
                <w:b/>
              </w:rPr>
            </w:pPr>
          </w:p>
        </w:tc>
      </w:tr>
      <w:tr w:rsidR="0074564A" w:rsidRPr="00885969" w14:paraId="404C089C" w14:textId="77777777">
        <w:tc>
          <w:tcPr>
            <w:tcW w:w="4158" w:type="dxa"/>
          </w:tcPr>
          <w:p w14:paraId="6090D1C9" w14:textId="77777777" w:rsidR="0074564A" w:rsidRPr="00885969" w:rsidRDefault="0074564A">
            <w:pPr>
              <w:pStyle w:val="BodyText"/>
              <w:spacing w:after="120"/>
              <w:rPr>
                <w:rFonts w:cs="Arial"/>
              </w:rPr>
            </w:pPr>
            <w:r w:rsidRPr="00885969">
              <w:rPr>
                <w:rFonts w:cs="Arial"/>
              </w:rPr>
              <w:t>Original Purchase Price</w:t>
            </w:r>
            <w:r>
              <w:rPr>
                <w:rFonts w:cs="Arial"/>
              </w:rPr>
              <w:t>:</w:t>
            </w:r>
            <w:r w:rsidRPr="00885969">
              <w:rPr>
                <w:rFonts w:cs="Arial"/>
              </w:rPr>
              <w:tab/>
              <w:t>$</w:t>
            </w:r>
          </w:p>
        </w:tc>
        <w:tc>
          <w:tcPr>
            <w:tcW w:w="3870" w:type="dxa"/>
          </w:tcPr>
          <w:p w14:paraId="2ECD06C1" w14:textId="77777777" w:rsidR="0074564A" w:rsidRPr="00885969" w:rsidRDefault="0074564A">
            <w:pPr>
              <w:pStyle w:val="BodyText"/>
              <w:spacing w:after="120"/>
              <w:rPr>
                <w:rFonts w:cs="Arial"/>
              </w:rPr>
            </w:pPr>
            <w:r w:rsidRPr="00885969">
              <w:rPr>
                <w:rFonts w:ascii="Wingdings" w:eastAsia="Wingdings" w:hAnsi="Wingdings" w:cs="Wingdings"/>
              </w:rPr>
              <w:t>o</w:t>
            </w:r>
            <w:r w:rsidRPr="00885969">
              <w:rPr>
                <w:rFonts w:cs="Arial"/>
              </w:rPr>
              <w:t xml:space="preserve">  </w:t>
            </w:r>
            <w:r>
              <w:rPr>
                <w:rFonts w:cs="Arial"/>
              </w:rPr>
              <w:t>GPC-Initiated Change</w:t>
            </w:r>
          </w:p>
        </w:tc>
        <w:tc>
          <w:tcPr>
            <w:tcW w:w="2160" w:type="dxa"/>
          </w:tcPr>
          <w:p w14:paraId="0A88E1D3" w14:textId="77777777" w:rsidR="0074564A" w:rsidRPr="00885969" w:rsidRDefault="0074564A">
            <w:pPr>
              <w:pStyle w:val="BodyText"/>
              <w:spacing w:after="120"/>
              <w:rPr>
                <w:rFonts w:cs="Arial"/>
              </w:rPr>
            </w:pPr>
          </w:p>
        </w:tc>
      </w:tr>
      <w:tr w:rsidR="0074564A" w:rsidRPr="00885969" w14:paraId="0479BE9E" w14:textId="77777777">
        <w:tc>
          <w:tcPr>
            <w:tcW w:w="4158" w:type="dxa"/>
          </w:tcPr>
          <w:p w14:paraId="3FF321E9" w14:textId="77777777" w:rsidR="0074564A" w:rsidRPr="00885969" w:rsidRDefault="0074564A">
            <w:pPr>
              <w:pStyle w:val="BodyText"/>
              <w:spacing w:after="120"/>
              <w:rPr>
                <w:rFonts w:cs="Arial"/>
              </w:rPr>
            </w:pPr>
            <w:r w:rsidRPr="00885969">
              <w:rPr>
                <w:rFonts w:cs="Arial"/>
              </w:rPr>
              <w:t>Total Previous Change Orders</w:t>
            </w:r>
            <w:r>
              <w:rPr>
                <w:rFonts w:cs="Arial"/>
              </w:rPr>
              <w:t>: $</w:t>
            </w:r>
          </w:p>
        </w:tc>
        <w:tc>
          <w:tcPr>
            <w:tcW w:w="3870" w:type="dxa"/>
          </w:tcPr>
          <w:p w14:paraId="6D68CE4B" w14:textId="77777777" w:rsidR="0074564A" w:rsidRPr="00885969" w:rsidRDefault="0074564A">
            <w:pPr>
              <w:pStyle w:val="BodyText"/>
              <w:spacing w:after="120"/>
              <w:rPr>
                <w:rFonts w:cs="Arial"/>
              </w:rPr>
            </w:pPr>
            <w:r w:rsidRPr="00885969">
              <w:rPr>
                <w:rFonts w:ascii="Wingdings" w:eastAsia="Wingdings" w:hAnsi="Wingdings" w:cs="Wingdings"/>
              </w:rPr>
              <w:t>o</w:t>
            </w:r>
            <w:r w:rsidRPr="00885969">
              <w:rPr>
                <w:rFonts w:cs="Arial"/>
              </w:rPr>
              <w:t xml:space="preserve">  </w:t>
            </w:r>
            <w:r>
              <w:rPr>
                <w:rFonts w:cs="Arial"/>
              </w:rPr>
              <w:t>Change in Law</w:t>
            </w:r>
          </w:p>
        </w:tc>
        <w:tc>
          <w:tcPr>
            <w:tcW w:w="2160" w:type="dxa"/>
            <w:vMerge w:val="restart"/>
          </w:tcPr>
          <w:p w14:paraId="68BF0D9A" w14:textId="77777777" w:rsidR="0074564A" w:rsidRPr="00885969" w:rsidRDefault="0074564A">
            <w:pPr>
              <w:pStyle w:val="BodyText"/>
              <w:spacing w:after="120"/>
              <w:rPr>
                <w:rFonts w:cs="Arial"/>
              </w:rPr>
            </w:pPr>
          </w:p>
        </w:tc>
      </w:tr>
      <w:tr w:rsidR="0074564A" w:rsidRPr="00885969" w14:paraId="0B2BDF24" w14:textId="77777777">
        <w:tc>
          <w:tcPr>
            <w:tcW w:w="4158" w:type="dxa"/>
          </w:tcPr>
          <w:p w14:paraId="4D925591" w14:textId="77777777" w:rsidR="0074564A" w:rsidRPr="00885969" w:rsidRDefault="0074564A">
            <w:pPr>
              <w:pStyle w:val="BodyText"/>
              <w:spacing w:after="120"/>
              <w:rPr>
                <w:rFonts w:cs="Arial"/>
              </w:rPr>
            </w:pPr>
            <w:r w:rsidRPr="00885969">
              <w:rPr>
                <w:rFonts w:cs="Arial"/>
              </w:rPr>
              <w:t>This Change Order (Net Amount)</w:t>
            </w:r>
            <w:r>
              <w:rPr>
                <w:rFonts w:cs="Arial"/>
              </w:rPr>
              <w:t xml:space="preserve"> $</w:t>
            </w:r>
          </w:p>
        </w:tc>
        <w:tc>
          <w:tcPr>
            <w:tcW w:w="3870" w:type="dxa"/>
          </w:tcPr>
          <w:p w14:paraId="01E96EED" w14:textId="59BE7696" w:rsidR="0074564A" w:rsidRPr="00885969" w:rsidRDefault="0074564A">
            <w:pPr>
              <w:pStyle w:val="BodyText"/>
              <w:spacing w:after="120"/>
              <w:rPr>
                <w:rFonts w:cs="Arial"/>
              </w:rPr>
            </w:pPr>
            <w:r w:rsidRPr="00885969">
              <w:rPr>
                <w:rFonts w:ascii="Wingdings" w:eastAsia="Wingdings" w:hAnsi="Wingdings" w:cs="Wingdings"/>
              </w:rPr>
              <w:t>o</w:t>
            </w:r>
            <w:r w:rsidRPr="00885969">
              <w:rPr>
                <w:rFonts w:cs="Arial"/>
              </w:rPr>
              <w:t xml:space="preserve">  </w:t>
            </w:r>
            <w:r>
              <w:rPr>
                <w:rFonts w:cs="Arial"/>
              </w:rPr>
              <w:t>Seller-Initiated Change</w:t>
            </w:r>
          </w:p>
        </w:tc>
        <w:tc>
          <w:tcPr>
            <w:tcW w:w="2160" w:type="dxa"/>
            <w:vMerge/>
          </w:tcPr>
          <w:p w14:paraId="73512601" w14:textId="77777777" w:rsidR="0074564A" w:rsidRPr="00885969" w:rsidRDefault="0074564A">
            <w:pPr>
              <w:pStyle w:val="BodyText"/>
              <w:spacing w:after="120"/>
              <w:rPr>
                <w:rFonts w:cs="Arial"/>
              </w:rPr>
            </w:pPr>
          </w:p>
        </w:tc>
      </w:tr>
      <w:tr w:rsidR="0074564A" w:rsidRPr="00885969" w14:paraId="18D96249" w14:textId="77777777">
        <w:tc>
          <w:tcPr>
            <w:tcW w:w="4158" w:type="dxa"/>
          </w:tcPr>
          <w:p w14:paraId="2D1C2C57" w14:textId="77777777" w:rsidR="0074564A" w:rsidRDefault="0074564A">
            <w:pPr>
              <w:pStyle w:val="BodyText"/>
              <w:spacing w:after="120"/>
              <w:rPr>
                <w:rFonts w:cs="Arial"/>
              </w:rPr>
            </w:pPr>
            <w:r w:rsidRPr="00885969">
              <w:rPr>
                <w:rFonts w:ascii="Wingdings" w:eastAsia="Wingdings" w:hAnsi="Wingdings" w:cs="Wingdings"/>
              </w:rPr>
              <w:t>o</w:t>
            </w:r>
            <w:r w:rsidRPr="00885969">
              <w:rPr>
                <w:rFonts w:cs="Arial"/>
              </w:rPr>
              <w:t xml:space="preserve"> Firm   </w:t>
            </w:r>
          </w:p>
          <w:p w14:paraId="2CDDCB4A" w14:textId="77777777" w:rsidR="0074564A" w:rsidRPr="00885969" w:rsidRDefault="0074564A">
            <w:pPr>
              <w:pStyle w:val="BodyText"/>
              <w:spacing w:after="120"/>
              <w:rPr>
                <w:rFonts w:cs="Arial"/>
              </w:rPr>
            </w:pPr>
            <w:r w:rsidRPr="00885969">
              <w:rPr>
                <w:rFonts w:ascii="Wingdings" w:eastAsia="Wingdings" w:hAnsi="Wingdings" w:cs="Wingdings"/>
              </w:rPr>
              <w:t>o</w:t>
            </w:r>
            <w:r w:rsidRPr="00885969">
              <w:rPr>
                <w:rFonts w:cs="Arial"/>
              </w:rPr>
              <w:t xml:space="preserve"> Estimate</w:t>
            </w:r>
          </w:p>
        </w:tc>
        <w:tc>
          <w:tcPr>
            <w:tcW w:w="3870" w:type="dxa"/>
          </w:tcPr>
          <w:p w14:paraId="53CCACE0" w14:textId="7AD84882" w:rsidR="0074564A" w:rsidRPr="00885969" w:rsidRDefault="0074564A">
            <w:pPr>
              <w:pStyle w:val="BodyText"/>
              <w:spacing w:after="120"/>
              <w:rPr>
                <w:rFonts w:cs="Arial"/>
              </w:rPr>
            </w:pPr>
            <w:r w:rsidRPr="00885969">
              <w:rPr>
                <w:rFonts w:ascii="Wingdings" w:eastAsia="Wingdings" w:hAnsi="Wingdings" w:cs="Wingdings"/>
              </w:rPr>
              <w:t>o</w:t>
            </w:r>
            <w:r w:rsidRPr="00885969">
              <w:rPr>
                <w:rFonts w:cs="Arial"/>
              </w:rPr>
              <w:t xml:space="preserve">  </w:t>
            </w:r>
            <w:r>
              <w:rPr>
                <w:rFonts w:cs="Arial"/>
              </w:rPr>
              <w:t>Excusable Event</w:t>
            </w:r>
          </w:p>
        </w:tc>
        <w:tc>
          <w:tcPr>
            <w:tcW w:w="2160" w:type="dxa"/>
            <w:vMerge/>
          </w:tcPr>
          <w:p w14:paraId="6E10E2CA" w14:textId="77777777" w:rsidR="0074564A" w:rsidRPr="00885969" w:rsidRDefault="0074564A">
            <w:pPr>
              <w:pStyle w:val="BodyText"/>
              <w:spacing w:after="120"/>
              <w:rPr>
                <w:rFonts w:cs="Arial"/>
              </w:rPr>
            </w:pPr>
          </w:p>
        </w:tc>
      </w:tr>
      <w:tr w:rsidR="009B4BC1" w:rsidRPr="00885969" w14:paraId="3BCB1758" w14:textId="77777777" w:rsidTr="00F57537">
        <w:trPr>
          <w:gridAfter w:val="1"/>
          <w:wAfter w:w="3870" w:type="dxa"/>
        </w:trPr>
        <w:tc>
          <w:tcPr>
            <w:tcW w:w="4158" w:type="dxa"/>
          </w:tcPr>
          <w:p w14:paraId="69EC3AE0" w14:textId="77777777" w:rsidR="009B4BC1" w:rsidRPr="00885969" w:rsidRDefault="009B4BC1">
            <w:pPr>
              <w:pStyle w:val="BodyText"/>
              <w:spacing w:after="120"/>
              <w:rPr>
                <w:rFonts w:cs="Arial"/>
              </w:rPr>
            </w:pPr>
            <w:r w:rsidRPr="00885969">
              <w:rPr>
                <w:rFonts w:cs="Arial"/>
              </w:rPr>
              <w:t xml:space="preserve">Adjusted Purchase Price </w:t>
            </w:r>
            <w:r w:rsidRPr="00885969">
              <w:rPr>
                <w:rFonts w:cs="Arial"/>
              </w:rPr>
              <w:tab/>
              <w:t>$</w:t>
            </w:r>
          </w:p>
        </w:tc>
        <w:tc>
          <w:tcPr>
            <w:tcW w:w="2160" w:type="dxa"/>
          </w:tcPr>
          <w:p w14:paraId="269BA30E" w14:textId="77777777" w:rsidR="009B4BC1" w:rsidRPr="00885969" w:rsidRDefault="009B4BC1">
            <w:pPr>
              <w:pStyle w:val="BodyText"/>
              <w:spacing w:after="120"/>
              <w:rPr>
                <w:rFonts w:cs="Arial"/>
              </w:rPr>
            </w:pPr>
          </w:p>
        </w:tc>
      </w:tr>
      <w:tr w:rsidR="0074564A" w:rsidRPr="00885969" w14:paraId="14AC6F7C" w14:textId="77777777">
        <w:tc>
          <w:tcPr>
            <w:tcW w:w="4158" w:type="dxa"/>
          </w:tcPr>
          <w:p w14:paraId="43C1DADF" w14:textId="77777777" w:rsidR="0074564A" w:rsidRPr="00885969" w:rsidRDefault="0074564A">
            <w:pPr>
              <w:pStyle w:val="BodyText"/>
              <w:spacing w:after="120"/>
              <w:rPr>
                <w:rFonts w:cs="Arial"/>
              </w:rPr>
            </w:pPr>
          </w:p>
        </w:tc>
        <w:tc>
          <w:tcPr>
            <w:tcW w:w="3870" w:type="dxa"/>
          </w:tcPr>
          <w:p w14:paraId="7EF6865B" w14:textId="5AE8DC12" w:rsidR="0074564A" w:rsidRPr="00885969" w:rsidRDefault="0074564A">
            <w:pPr>
              <w:pStyle w:val="BodyText"/>
              <w:spacing w:after="120"/>
              <w:rPr>
                <w:rFonts w:cs="Arial"/>
              </w:rPr>
            </w:pPr>
          </w:p>
        </w:tc>
        <w:tc>
          <w:tcPr>
            <w:tcW w:w="2160" w:type="dxa"/>
          </w:tcPr>
          <w:p w14:paraId="528D6019" w14:textId="77777777" w:rsidR="0074564A" w:rsidRPr="00885969" w:rsidRDefault="0074564A">
            <w:pPr>
              <w:pStyle w:val="BodyText"/>
              <w:spacing w:after="120"/>
              <w:rPr>
                <w:rFonts w:cs="Arial"/>
              </w:rPr>
            </w:pPr>
          </w:p>
        </w:tc>
      </w:tr>
      <w:tr w:rsidR="0074564A" w:rsidRPr="00885969" w14:paraId="561FFB06" w14:textId="77777777">
        <w:tc>
          <w:tcPr>
            <w:tcW w:w="4158" w:type="dxa"/>
          </w:tcPr>
          <w:p w14:paraId="363D97B4" w14:textId="77777777" w:rsidR="0074564A" w:rsidRPr="00885969" w:rsidRDefault="0074564A">
            <w:pPr>
              <w:pStyle w:val="BodyText"/>
              <w:spacing w:after="120"/>
              <w:rPr>
                <w:rFonts w:cs="Arial"/>
              </w:rPr>
            </w:pPr>
            <w:r w:rsidRPr="00885969">
              <w:rPr>
                <w:rFonts w:cs="Arial"/>
              </w:rPr>
              <w:t>Could this Change Order Impact Other Contracts?</w:t>
            </w:r>
          </w:p>
        </w:tc>
        <w:tc>
          <w:tcPr>
            <w:tcW w:w="3870" w:type="dxa"/>
          </w:tcPr>
          <w:p w14:paraId="73F19BF2" w14:textId="77777777" w:rsidR="0074564A" w:rsidRPr="00885969" w:rsidRDefault="0074564A">
            <w:pPr>
              <w:pStyle w:val="BodyText"/>
              <w:spacing w:after="120"/>
              <w:rPr>
                <w:rFonts w:cs="Arial"/>
              </w:rPr>
            </w:pPr>
          </w:p>
        </w:tc>
        <w:tc>
          <w:tcPr>
            <w:tcW w:w="2160" w:type="dxa"/>
          </w:tcPr>
          <w:p w14:paraId="16F87EAA" w14:textId="77777777" w:rsidR="0074564A" w:rsidRPr="00885969" w:rsidRDefault="0074564A">
            <w:pPr>
              <w:pStyle w:val="BodyText"/>
              <w:spacing w:after="120"/>
              <w:rPr>
                <w:rFonts w:cs="Arial"/>
              </w:rPr>
            </w:pPr>
          </w:p>
        </w:tc>
      </w:tr>
      <w:tr w:rsidR="0074564A" w:rsidRPr="00885969" w14:paraId="07E361D3" w14:textId="77777777">
        <w:tc>
          <w:tcPr>
            <w:tcW w:w="4158" w:type="dxa"/>
          </w:tcPr>
          <w:p w14:paraId="23EE0905" w14:textId="77777777" w:rsidR="0074564A" w:rsidRDefault="0074564A">
            <w:pPr>
              <w:pStyle w:val="BodyText"/>
              <w:spacing w:after="120"/>
              <w:rPr>
                <w:rFonts w:cs="Arial"/>
              </w:rPr>
            </w:pPr>
            <w:r w:rsidRPr="00885969">
              <w:rPr>
                <w:rFonts w:ascii="Wingdings" w:eastAsia="Wingdings" w:hAnsi="Wingdings" w:cs="Wingdings"/>
              </w:rPr>
              <w:t>o</w:t>
            </w:r>
            <w:r w:rsidRPr="00885969">
              <w:rPr>
                <w:rFonts w:cs="Arial"/>
              </w:rPr>
              <w:t xml:space="preserve">  Yes</w:t>
            </w:r>
            <w:r w:rsidRPr="00885969">
              <w:rPr>
                <w:rFonts w:cs="Arial"/>
              </w:rPr>
              <w:tab/>
            </w:r>
            <w:r w:rsidRPr="00885969">
              <w:rPr>
                <w:rFonts w:cs="Arial"/>
              </w:rPr>
              <w:tab/>
            </w:r>
          </w:p>
          <w:p w14:paraId="7DDCD79C" w14:textId="77777777" w:rsidR="0074564A" w:rsidRPr="00885969" w:rsidRDefault="0074564A">
            <w:pPr>
              <w:pStyle w:val="BodyText"/>
              <w:spacing w:after="120"/>
              <w:rPr>
                <w:rFonts w:cs="Arial"/>
              </w:rPr>
            </w:pPr>
            <w:r w:rsidRPr="00885969">
              <w:rPr>
                <w:rFonts w:ascii="Wingdings" w:eastAsia="Wingdings" w:hAnsi="Wingdings" w:cs="Wingdings"/>
              </w:rPr>
              <w:t>o</w:t>
            </w:r>
            <w:r w:rsidRPr="00885969">
              <w:rPr>
                <w:rFonts w:cs="Arial"/>
              </w:rPr>
              <w:t xml:space="preserve">  No</w:t>
            </w:r>
          </w:p>
        </w:tc>
        <w:tc>
          <w:tcPr>
            <w:tcW w:w="3870" w:type="dxa"/>
          </w:tcPr>
          <w:p w14:paraId="1C4870DD" w14:textId="77777777" w:rsidR="0074564A" w:rsidRPr="00885969" w:rsidRDefault="0074564A">
            <w:pPr>
              <w:pStyle w:val="BodyText"/>
              <w:spacing w:after="120"/>
              <w:rPr>
                <w:rFonts w:cs="Arial"/>
              </w:rPr>
            </w:pPr>
          </w:p>
        </w:tc>
        <w:tc>
          <w:tcPr>
            <w:tcW w:w="2160" w:type="dxa"/>
          </w:tcPr>
          <w:p w14:paraId="221E850F" w14:textId="77777777" w:rsidR="0074564A" w:rsidRPr="00885969" w:rsidRDefault="0074564A">
            <w:pPr>
              <w:pStyle w:val="BodyText"/>
              <w:spacing w:after="120"/>
              <w:rPr>
                <w:rFonts w:cs="Arial"/>
              </w:rPr>
            </w:pPr>
          </w:p>
        </w:tc>
      </w:tr>
      <w:tr w:rsidR="0074564A" w:rsidRPr="00885969" w14:paraId="0202CA7F" w14:textId="77777777">
        <w:tc>
          <w:tcPr>
            <w:tcW w:w="4158" w:type="dxa"/>
          </w:tcPr>
          <w:p w14:paraId="392C992B" w14:textId="77777777" w:rsidR="0074564A" w:rsidRPr="00885969" w:rsidRDefault="0074564A">
            <w:pPr>
              <w:pStyle w:val="BodyText"/>
              <w:spacing w:after="120"/>
              <w:rPr>
                <w:rFonts w:cs="Arial"/>
              </w:rPr>
            </w:pPr>
          </w:p>
        </w:tc>
        <w:tc>
          <w:tcPr>
            <w:tcW w:w="3870" w:type="dxa"/>
          </w:tcPr>
          <w:p w14:paraId="7EFCE554" w14:textId="77777777" w:rsidR="0074564A" w:rsidRPr="00885969" w:rsidRDefault="0074564A">
            <w:pPr>
              <w:pStyle w:val="BodyText"/>
              <w:spacing w:after="120"/>
              <w:rPr>
                <w:rFonts w:cs="Arial"/>
              </w:rPr>
            </w:pPr>
          </w:p>
        </w:tc>
        <w:tc>
          <w:tcPr>
            <w:tcW w:w="2160" w:type="dxa"/>
          </w:tcPr>
          <w:p w14:paraId="46F6B822" w14:textId="77777777" w:rsidR="0074564A" w:rsidRPr="00885969" w:rsidRDefault="0074564A">
            <w:pPr>
              <w:pStyle w:val="BodyText"/>
              <w:spacing w:after="120"/>
              <w:rPr>
                <w:rFonts w:cs="Arial"/>
              </w:rPr>
            </w:pPr>
          </w:p>
        </w:tc>
      </w:tr>
      <w:tr w:rsidR="0074564A" w:rsidRPr="00885969" w14:paraId="788AED79" w14:textId="77777777">
        <w:trPr>
          <w:trHeight w:val="90"/>
        </w:trPr>
        <w:tc>
          <w:tcPr>
            <w:tcW w:w="4158" w:type="dxa"/>
          </w:tcPr>
          <w:p w14:paraId="401F0AF5" w14:textId="77777777" w:rsidR="0074564A" w:rsidRPr="00885969" w:rsidRDefault="0074564A">
            <w:pPr>
              <w:pStyle w:val="BodyText"/>
              <w:spacing w:after="120"/>
              <w:rPr>
                <w:rFonts w:cs="Arial"/>
              </w:rPr>
            </w:pPr>
          </w:p>
        </w:tc>
        <w:tc>
          <w:tcPr>
            <w:tcW w:w="3870" w:type="dxa"/>
          </w:tcPr>
          <w:p w14:paraId="01F421EA" w14:textId="77777777" w:rsidR="0074564A" w:rsidRPr="00885969" w:rsidRDefault="0074564A">
            <w:pPr>
              <w:pStyle w:val="BodyText"/>
              <w:spacing w:after="120"/>
              <w:rPr>
                <w:rFonts w:cs="Arial"/>
              </w:rPr>
            </w:pPr>
          </w:p>
        </w:tc>
        <w:tc>
          <w:tcPr>
            <w:tcW w:w="2160" w:type="dxa"/>
          </w:tcPr>
          <w:p w14:paraId="0DC5CE60" w14:textId="77777777" w:rsidR="0074564A" w:rsidRPr="00885969" w:rsidRDefault="0074564A">
            <w:pPr>
              <w:pStyle w:val="BodyText"/>
              <w:spacing w:after="120"/>
              <w:rPr>
                <w:rFonts w:cs="Arial"/>
              </w:rPr>
            </w:pPr>
          </w:p>
        </w:tc>
      </w:tr>
    </w:tbl>
    <w:p w14:paraId="265FE25E" w14:textId="77777777" w:rsidR="00471CD0" w:rsidRPr="00885969" w:rsidRDefault="00580B0E" w:rsidP="00885969">
      <w:pPr>
        <w:pStyle w:val="BodyText"/>
        <w:rPr>
          <w:rFonts w:cs="Arial"/>
          <w:b/>
        </w:rPr>
      </w:pPr>
      <w:r>
        <w:rPr>
          <w:rFonts w:cs="Arial"/>
          <w:b/>
        </w:rPr>
        <w:pict w14:anchorId="1BD378BC">
          <v:rect id="_x0000_i1025" style="width:0;height:1.5pt" o:hralign="center" o:hrstd="t" o:hr="t" fillcolor="#a0a0a0" stroked="f"/>
        </w:pict>
      </w:r>
    </w:p>
    <w:tbl>
      <w:tblPr>
        <w:tblStyle w:val="TableGrid"/>
        <w:tblW w:w="10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0152"/>
      </w:tblGrid>
      <w:tr w:rsidR="00471CD0" w:rsidRPr="00885969" w14:paraId="704ADF6A" w14:textId="77777777" w:rsidTr="00EA6371">
        <w:tc>
          <w:tcPr>
            <w:tcW w:w="222" w:type="dxa"/>
          </w:tcPr>
          <w:p w14:paraId="477BE8DE" w14:textId="77777777" w:rsidR="00471CD0" w:rsidRPr="00885969" w:rsidRDefault="00471CD0" w:rsidP="00885969">
            <w:pPr>
              <w:pStyle w:val="BodyText"/>
              <w:spacing w:after="120"/>
              <w:jc w:val="center"/>
              <w:rPr>
                <w:rFonts w:cs="Arial"/>
                <w:b/>
              </w:rPr>
            </w:pPr>
          </w:p>
        </w:tc>
        <w:tc>
          <w:tcPr>
            <w:tcW w:w="10152" w:type="dxa"/>
          </w:tcPr>
          <w:tbl>
            <w:tblPr>
              <w:tblW w:w="9936" w:type="dxa"/>
              <w:tblCellMar>
                <w:left w:w="29" w:type="dxa"/>
                <w:right w:w="29" w:type="dxa"/>
              </w:tblCellMar>
              <w:tblLook w:val="01E0" w:firstRow="1" w:lastRow="1" w:firstColumn="1" w:lastColumn="1" w:noHBand="0" w:noVBand="0"/>
            </w:tblPr>
            <w:tblGrid>
              <w:gridCol w:w="742"/>
              <w:gridCol w:w="4078"/>
              <w:gridCol w:w="15"/>
              <w:gridCol w:w="277"/>
              <w:gridCol w:w="731"/>
              <w:gridCol w:w="4093"/>
            </w:tblGrid>
            <w:tr w:rsidR="00471CD0" w:rsidRPr="00885969" w14:paraId="690C4805" w14:textId="77777777" w:rsidTr="00EA6371">
              <w:trPr>
                <w:cantSplit/>
                <w:trHeight w:val="432"/>
              </w:trPr>
              <w:tc>
                <w:tcPr>
                  <w:tcW w:w="4820" w:type="dxa"/>
                  <w:gridSpan w:val="2"/>
                </w:tcPr>
                <w:p w14:paraId="77A179BE" w14:textId="77777777" w:rsidR="00471CD0" w:rsidRPr="00885969" w:rsidRDefault="00471CD0" w:rsidP="00885969">
                  <w:pPr>
                    <w:pStyle w:val="zGTableSig12"/>
                    <w:spacing w:after="120"/>
                    <w:rPr>
                      <w:spacing w:val="0"/>
                      <w:sz w:val="20"/>
                    </w:rPr>
                  </w:pPr>
                  <w:r w:rsidRPr="00885969">
                    <w:rPr>
                      <w:spacing w:val="0"/>
                      <w:sz w:val="20"/>
                    </w:rPr>
                    <w:t>Georgia Power Company</w:t>
                  </w:r>
                </w:p>
              </w:tc>
              <w:tc>
                <w:tcPr>
                  <w:tcW w:w="292" w:type="dxa"/>
                  <w:gridSpan w:val="2"/>
                  <w:vAlign w:val="center"/>
                </w:tcPr>
                <w:p w14:paraId="08C859D9" w14:textId="77777777" w:rsidR="00471CD0" w:rsidRPr="00885969" w:rsidRDefault="00471CD0" w:rsidP="00885969">
                  <w:pPr>
                    <w:keepNext/>
                    <w:keepLines/>
                    <w:jc w:val="center"/>
                    <w:rPr>
                      <w:rFonts w:cs="Arial"/>
                    </w:rPr>
                  </w:pPr>
                </w:p>
              </w:tc>
              <w:tc>
                <w:tcPr>
                  <w:tcW w:w="4824" w:type="dxa"/>
                  <w:gridSpan w:val="2"/>
                </w:tcPr>
                <w:p w14:paraId="092B9BFF" w14:textId="77777777" w:rsidR="00471CD0" w:rsidRPr="00885969" w:rsidRDefault="00471CD0" w:rsidP="00885969">
                  <w:pPr>
                    <w:pStyle w:val="zGTableSig12"/>
                    <w:spacing w:after="120"/>
                    <w:rPr>
                      <w:spacing w:val="0"/>
                      <w:sz w:val="20"/>
                    </w:rPr>
                  </w:pPr>
                  <w:r w:rsidRPr="00885969">
                    <w:rPr>
                      <w:w w:val="0"/>
                      <w:sz w:val="20"/>
                      <w:highlight w:val="yellow"/>
                    </w:rPr>
                    <w:t>#SellerLegalName#</w:t>
                  </w:r>
                </w:p>
              </w:tc>
            </w:tr>
            <w:tr w:rsidR="00471CD0" w:rsidRPr="00885969" w14:paraId="51A44A8E" w14:textId="77777777" w:rsidTr="00EA6371">
              <w:trPr>
                <w:cantSplit/>
                <w:trHeight w:val="504"/>
              </w:trPr>
              <w:tc>
                <w:tcPr>
                  <w:tcW w:w="742" w:type="dxa"/>
                  <w:vAlign w:val="bottom"/>
                </w:tcPr>
                <w:p w14:paraId="1733E579" w14:textId="77777777" w:rsidR="00471CD0" w:rsidRPr="00885969" w:rsidRDefault="00471CD0" w:rsidP="00885969">
                  <w:pPr>
                    <w:pStyle w:val="zGNormal"/>
                    <w:keepNext/>
                    <w:keepLines/>
                    <w:spacing w:after="120"/>
                  </w:pPr>
                  <w:r w:rsidRPr="00885969">
                    <w:t>By:</w:t>
                  </w:r>
                </w:p>
              </w:tc>
              <w:tc>
                <w:tcPr>
                  <w:tcW w:w="4093" w:type="dxa"/>
                  <w:gridSpan w:val="2"/>
                  <w:tcBorders>
                    <w:bottom w:val="single" w:sz="8" w:space="0" w:color="auto"/>
                  </w:tcBorders>
                  <w:vAlign w:val="bottom"/>
                </w:tcPr>
                <w:p w14:paraId="3CF71DE3" w14:textId="77777777" w:rsidR="00471CD0" w:rsidRPr="00885969" w:rsidRDefault="00471CD0" w:rsidP="00885969">
                  <w:pPr>
                    <w:keepNext/>
                    <w:keepLines/>
                    <w:rPr>
                      <w:rFonts w:cs="Arial"/>
                    </w:rPr>
                  </w:pPr>
                </w:p>
              </w:tc>
              <w:tc>
                <w:tcPr>
                  <w:tcW w:w="277" w:type="dxa"/>
                  <w:vAlign w:val="center"/>
                </w:tcPr>
                <w:p w14:paraId="6F425984" w14:textId="77777777" w:rsidR="00471CD0" w:rsidRPr="00885969" w:rsidRDefault="00471CD0" w:rsidP="00885969">
                  <w:pPr>
                    <w:keepNext/>
                    <w:keepLines/>
                    <w:jc w:val="center"/>
                    <w:rPr>
                      <w:rFonts w:cs="Arial"/>
                    </w:rPr>
                  </w:pPr>
                </w:p>
              </w:tc>
              <w:tc>
                <w:tcPr>
                  <w:tcW w:w="731" w:type="dxa"/>
                  <w:tcBorders>
                    <w:left w:val="nil"/>
                  </w:tcBorders>
                  <w:vAlign w:val="bottom"/>
                </w:tcPr>
                <w:p w14:paraId="5F7104CD" w14:textId="77777777" w:rsidR="00471CD0" w:rsidRPr="00885969" w:rsidRDefault="00471CD0" w:rsidP="00885969">
                  <w:pPr>
                    <w:pStyle w:val="zGNormal"/>
                    <w:keepNext/>
                    <w:keepLines/>
                    <w:spacing w:after="120"/>
                  </w:pPr>
                  <w:r w:rsidRPr="00885969">
                    <w:t>By:</w:t>
                  </w:r>
                </w:p>
              </w:tc>
              <w:tc>
                <w:tcPr>
                  <w:tcW w:w="4093" w:type="dxa"/>
                  <w:tcBorders>
                    <w:bottom w:val="single" w:sz="8" w:space="0" w:color="auto"/>
                  </w:tcBorders>
                  <w:vAlign w:val="bottom"/>
                </w:tcPr>
                <w:p w14:paraId="0DD22363" w14:textId="77777777" w:rsidR="00471CD0" w:rsidRPr="00885969" w:rsidRDefault="00471CD0" w:rsidP="00885969">
                  <w:pPr>
                    <w:keepNext/>
                    <w:keepLines/>
                    <w:rPr>
                      <w:rFonts w:cs="Arial"/>
                    </w:rPr>
                  </w:pPr>
                </w:p>
              </w:tc>
            </w:tr>
            <w:tr w:rsidR="00471CD0" w:rsidRPr="00885969" w14:paraId="4BFCD232" w14:textId="77777777" w:rsidTr="00EA6371">
              <w:trPr>
                <w:cantSplit/>
                <w:trHeight w:val="504"/>
              </w:trPr>
              <w:tc>
                <w:tcPr>
                  <w:tcW w:w="742" w:type="dxa"/>
                  <w:vAlign w:val="bottom"/>
                </w:tcPr>
                <w:p w14:paraId="26CD0F44" w14:textId="77777777" w:rsidR="00471CD0" w:rsidRPr="00885969" w:rsidRDefault="00471CD0" w:rsidP="00885969">
                  <w:pPr>
                    <w:pStyle w:val="zGNormal"/>
                    <w:keepNext/>
                    <w:keepLines/>
                    <w:spacing w:after="120"/>
                  </w:pPr>
                  <w:r w:rsidRPr="00885969">
                    <w:t>Name</w:t>
                  </w:r>
                </w:p>
                <w:p w14:paraId="23CF69D7" w14:textId="77777777" w:rsidR="00471CD0" w:rsidRPr="00885969" w:rsidRDefault="00471CD0" w:rsidP="00885969">
                  <w:pPr>
                    <w:pStyle w:val="zGNormal"/>
                    <w:keepNext/>
                    <w:keepLines/>
                    <w:spacing w:after="120"/>
                  </w:pPr>
                  <w:r w:rsidRPr="00885969">
                    <w:t>Printed:</w:t>
                  </w:r>
                </w:p>
              </w:tc>
              <w:tc>
                <w:tcPr>
                  <w:tcW w:w="4093" w:type="dxa"/>
                  <w:gridSpan w:val="2"/>
                  <w:tcBorders>
                    <w:top w:val="single" w:sz="8" w:space="0" w:color="auto"/>
                    <w:bottom w:val="single" w:sz="4" w:space="0" w:color="auto"/>
                  </w:tcBorders>
                </w:tcPr>
                <w:p w14:paraId="671C112E" w14:textId="77777777" w:rsidR="00471CD0" w:rsidRPr="00885969" w:rsidRDefault="00471CD0" w:rsidP="00885969">
                  <w:pPr>
                    <w:keepNext/>
                    <w:keepLines/>
                    <w:rPr>
                      <w:rFonts w:cs="Arial"/>
                    </w:rPr>
                  </w:pPr>
                </w:p>
              </w:tc>
              <w:tc>
                <w:tcPr>
                  <w:tcW w:w="277" w:type="dxa"/>
                  <w:vAlign w:val="center"/>
                </w:tcPr>
                <w:p w14:paraId="3ACBF4C4" w14:textId="77777777" w:rsidR="00471CD0" w:rsidRPr="00885969" w:rsidRDefault="00471CD0" w:rsidP="00885969">
                  <w:pPr>
                    <w:keepNext/>
                    <w:keepLines/>
                    <w:jc w:val="center"/>
                    <w:rPr>
                      <w:rFonts w:cs="Arial"/>
                    </w:rPr>
                  </w:pPr>
                </w:p>
              </w:tc>
              <w:tc>
                <w:tcPr>
                  <w:tcW w:w="731" w:type="dxa"/>
                  <w:tcBorders>
                    <w:left w:val="nil"/>
                  </w:tcBorders>
                  <w:vAlign w:val="bottom"/>
                </w:tcPr>
                <w:p w14:paraId="3D79E1FD" w14:textId="77777777" w:rsidR="00471CD0" w:rsidRPr="00885969" w:rsidRDefault="00471CD0" w:rsidP="00885969">
                  <w:pPr>
                    <w:pStyle w:val="zGNormal"/>
                    <w:keepNext/>
                    <w:keepLines/>
                    <w:spacing w:after="120"/>
                  </w:pPr>
                  <w:r w:rsidRPr="00885969">
                    <w:t>Name</w:t>
                  </w:r>
                </w:p>
                <w:p w14:paraId="07DF7823" w14:textId="77777777" w:rsidR="00471CD0" w:rsidRPr="00885969" w:rsidRDefault="00471CD0" w:rsidP="00885969">
                  <w:pPr>
                    <w:pStyle w:val="zGNormal"/>
                    <w:keepNext/>
                    <w:keepLines/>
                    <w:spacing w:after="120"/>
                  </w:pPr>
                  <w:r w:rsidRPr="00885969">
                    <w:t>Printed:</w:t>
                  </w:r>
                </w:p>
              </w:tc>
              <w:tc>
                <w:tcPr>
                  <w:tcW w:w="4093" w:type="dxa"/>
                  <w:tcBorders>
                    <w:top w:val="single" w:sz="8" w:space="0" w:color="auto"/>
                    <w:bottom w:val="single" w:sz="4" w:space="0" w:color="auto"/>
                  </w:tcBorders>
                </w:tcPr>
                <w:p w14:paraId="2310864C" w14:textId="77777777" w:rsidR="00471CD0" w:rsidRPr="00885969" w:rsidRDefault="00471CD0" w:rsidP="00885969">
                  <w:pPr>
                    <w:keepNext/>
                    <w:keepLines/>
                    <w:rPr>
                      <w:rFonts w:cs="Arial"/>
                    </w:rPr>
                  </w:pPr>
                </w:p>
              </w:tc>
            </w:tr>
            <w:tr w:rsidR="00471CD0" w:rsidRPr="00885969" w14:paraId="7587EC50" w14:textId="77777777" w:rsidTr="00EA6371">
              <w:trPr>
                <w:cantSplit/>
                <w:trHeight w:val="504"/>
              </w:trPr>
              <w:tc>
                <w:tcPr>
                  <w:tcW w:w="742" w:type="dxa"/>
                  <w:vAlign w:val="bottom"/>
                </w:tcPr>
                <w:p w14:paraId="3D18B808" w14:textId="77777777" w:rsidR="00471CD0" w:rsidRPr="00885969" w:rsidRDefault="00471CD0" w:rsidP="00885969">
                  <w:pPr>
                    <w:pStyle w:val="zGNormal"/>
                    <w:keepNext/>
                    <w:keepLines/>
                    <w:spacing w:after="120"/>
                  </w:pPr>
                  <w:r w:rsidRPr="00885969">
                    <w:t>Title:</w:t>
                  </w:r>
                </w:p>
              </w:tc>
              <w:tc>
                <w:tcPr>
                  <w:tcW w:w="4093" w:type="dxa"/>
                  <w:gridSpan w:val="2"/>
                  <w:tcBorders>
                    <w:top w:val="single" w:sz="4" w:space="0" w:color="auto"/>
                    <w:bottom w:val="single" w:sz="4" w:space="0" w:color="auto"/>
                  </w:tcBorders>
                </w:tcPr>
                <w:p w14:paraId="7858EC03" w14:textId="77777777" w:rsidR="00471CD0" w:rsidRPr="00885969" w:rsidRDefault="00471CD0" w:rsidP="00885969">
                  <w:pPr>
                    <w:keepNext/>
                    <w:keepLines/>
                    <w:rPr>
                      <w:rFonts w:cs="Arial"/>
                    </w:rPr>
                  </w:pPr>
                </w:p>
              </w:tc>
              <w:tc>
                <w:tcPr>
                  <w:tcW w:w="277" w:type="dxa"/>
                  <w:vAlign w:val="center"/>
                </w:tcPr>
                <w:p w14:paraId="06631885" w14:textId="77777777" w:rsidR="00471CD0" w:rsidRPr="00885969" w:rsidRDefault="00471CD0" w:rsidP="00885969">
                  <w:pPr>
                    <w:keepNext/>
                    <w:keepLines/>
                    <w:jc w:val="center"/>
                    <w:rPr>
                      <w:rFonts w:cs="Arial"/>
                    </w:rPr>
                  </w:pPr>
                </w:p>
              </w:tc>
              <w:tc>
                <w:tcPr>
                  <w:tcW w:w="731" w:type="dxa"/>
                  <w:tcBorders>
                    <w:left w:val="nil"/>
                  </w:tcBorders>
                  <w:vAlign w:val="bottom"/>
                </w:tcPr>
                <w:p w14:paraId="22B0494F" w14:textId="77777777" w:rsidR="00471CD0" w:rsidRPr="00885969" w:rsidRDefault="00471CD0" w:rsidP="00885969">
                  <w:pPr>
                    <w:pStyle w:val="zGNormal"/>
                    <w:keepNext/>
                    <w:keepLines/>
                    <w:spacing w:after="120"/>
                  </w:pPr>
                  <w:r w:rsidRPr="00885969">
                    <w:t>Title:</w:t>
                  </w:r>
                </w:p>
              </w:tc>
              <w:tc>
                <w:tcPr>
                  <w:tcW w:w="4093" w:type="dxa"/>
                  <w:tcBorders>
                    <w:top w:val="single" w:sz="4" w:space="0" w:color="auto"/>
                    <w:bottom w:val="single" w:sz="4" w:space="0" w:color="auto"/>
                  </w:tcBorders>
                </w:tcPr>
                <w:p w14:paraId="5FF92EDE" w14:textId="77777777" w:rsidR="00471CD0" w:rsidRPr="00885969" w:rsidRDefault="00471CD0" w:rsidP="00885969">
                  <w:pPr>
                    <w:keepNext/>
                    <w:keepLines/>
                    <w:rPr>
                      <w:rFonts w:cs="Arial"/>
                    </w:rPr>
                  </w:pPr>
                </w:p>
              </w:tc>
            </w:tr>
            <w:tr w:rsidR="00471CD0" w:rsidRPr="00885969" w14:paraId="6AC059D8" w14:textId="77777777" w:rsidTr="00EA6371">
              <w:trPr>
                <w:cantSplit/>
                <w:trHeight w:val="504"/>
              </w:trPr>
              <w:tc>
                <w:tcPr>
                  <w:tcW w:w="742" w:type="dxa"/>
                  <w:tcMar>
                    <w:left w:w="29" w:type="dxa"/>
                    <w:right w:w="29" w:type="dxa"/>
                  </w:tcMar>
                  <w:vAlign w:val="bottom"/>
                </w:tcPr>
                <w:p w14:paraId="7A81A7F4" w14:textId="77777777" w:rsidR="00471CD0" w:rsidRPr="00885969" w:rsidRDefault="00471CD0" w:rsidP="00885969">
                  <w:pPr>
                    <w:pStyle w:val="zGNormal"/>
                    <w:keepNext/>
                    <w:keepLines/>
                    <w:spacing w:after="120"/>
                  </w:pPr>
                  <w:r w:rsidRPr="00885969">
                    <w:t>Date:</w:t>
                  </w:r>
                </w:p>
              </w:tc>
              <w:tc>
                <w:tcPr>
                  <w:tcW w:w="4093" w:type="dxa"/>
                  <w:gridSpan w:val="2"/>
                  <w:tcBorders>
                    <w:top w:val="single" w:sz="4" w:space="0" w:color="auto"/>
                    <w:bottom w:val="single" w:sz="4" w:space="0" w:color="auto"/>
                  </w:tcBorders>
                  <w:tcMar>
                    <w:left w:w="29" w:type="dxa"/>
                    <w:right w:w="29" w:type="dxa"/>
                  </w:tcMar>
                  <w:vAlign w:val="bottom"/>
                </w:tcPr>
                <w:p w14:paraId="5B15353F" w14:textId="77777777" w:rsidR="00471CD0" w:rsidRPr="00885969" w:rsidRDefault="00471CD0" w:rsidP="00885969">
                  <w:pPr>
                    <w:keepNext/>
                    <w:keepLines/>
                    <w:rPr>
                      <w:rFonts w:cs="Arial"/>
                    </w:rPr>
                  </w:pPr>
                </w:p>
              </w:tc>
              <w:tc>
                <w:tcPr>
                  <w:tcW w:w="277" w:type="dxa"/>
                  <w:vAlign w:val="center"/>
                </w:tcPr>
                <w:p w14:paraId="57A8AA98" w14:textId="77777777" w:rsidR="00471CD0" w:rsidRPr="00885969" w:rsidRDefault="00471CD0" w:rsidP="00885969">
                  <w:pPr>
                    <w:keepNext/>
                    <w:keepLines/>
                    <w:jc w:val="center"/>
                    <w:rPr>
                      <w:rFonts w:cs="Arial"/>
                    </w:rPr>
                  </w:pPr>
                </w:p>
              </w:tc>
              <w:tc>
                <w:tcPr>
                  <w:tcW w:w="731" w:type="dxa"/>
                  <w:tcBorders>
                    <w:left w:val="nil"/>
                  </w:tcBorders>
                  <w:vAlign w:val="bottom"/>
                </w:tcPr>
                <w:p w14:paraId="7CA57AF5" w14:textId="77777777" w:rsidR="00471CD0" w:rsidRPr="00885969" w:rsidRDefault="00471CD0" w:rsidP="00885969">
                  <w:pPr>
                    <w:pStyle w:val="zGNormal"/>
                    <w:keepNext/>
                    <w:keepLines/>
                    <w:spacing w:after="120"/>
                  </w:pPr>
                  <w:r w:rsidRPr="00885969">
                    <w:t>Date:</w:t>
                  </w:r>
                </w:p>
              </w:tc>
              <w:tc>
                <w:tcPr>
                  <w:tcW w:w="4093" w:type="dxa"/>
                  <w:tcBorders>
                    <w:top w:val="single" w:sz="4" w:space="0" w:color="auto"/>
                    <w:bottom w:val="single" w:sz="4" w:space="0" w:color="auto"/>
                  </w:tcBorders>
                  <w:vAlign w:val="bottom"/>
                </w:tcPr>
                <w:p w14:paraId="736AFEDD" w14:textId="77777777" w:rsidR="00471CD0" w:rsidRPr="00885969" w:rsidRDefault="00471CD0" w:rsidP="00885969">
                  <w:pPr>
                    <w:keepNext/>
                    <w:keepLines/>
                    <w:rPr>
                      <w:rFonts w:cs="Arial"/>
                    </w:rPr>
                  </w:pPr>
                </w:p>
              </w:tc>
            </w:tr>
          </w:tbl>
          <w:p w14:paraId="7043B385" w14:textId="77777777" w:rsidR="00471CD0" w:rsidRPr="00885969" w:rsidRDefault="00471CD0" w:rsidP="00885969">
            <w:pPr>
              <w:pStyle w:val="zGTableSig12"/>
              <w:spacing w:after="120"/>
              <w:jc w:val="center"/>
              <w:rPr>
                <w:b w:val="0"/>
                <w:sz w:val="20"/>
              </w:rPr>
            </w:pPr>
          </w:p>
        </w:tc>
      </w:tr>
    </w:tbl>
    <w:p w14:paraId="0369C725" w14:textId="77777777" w:rsidR="00471CD0" w:rsidRPr="00885969" w:rsidRDefault="00471CD0" w:rsidP="00885969">
      <w:pPr>
        <w:pStyle w:val="BodyText"/>
        <w:tabs>
          <w:tab w:val="left" w:pos="4680"/>
        </w:tabs>
        <w:rPr>
          <w:rFonts w:cs="Arial"/>
          <w:b/>
        </w:rPr>
      </w:pPr>
    </w:p>
    <w:p w14:paraId="0C097DA2" w14:textId="77777777" w:rsidR="00471CD0" w:rsidRPr="00885969" w:rsidRDefault="00471CD0" w:rsidP="00885969">
      <w:pPr>
        <w:rPr>
          <w:rFonts w:cs="Arial"/>
        </w:rPr>
      </w:pPr>
    </w:p>
    <w:p w14:paraId="63256340" w14:textId="77777777" w:rsidR="00471CD0" w:rsidRPr="00885969" w:rsidRDefault="00471CD0" w:rsidP="00885969">
      <w:pPr>
        <w:rPr>
          <w:rFonts w:cs="Arial"/>
        </w:rPr>
      </w:pPr>
    </w:p>
    <w:p w14:paraId="2C5D7F51" w14:textId="77777777" w:rsidR="00471CD0" w:rsidRPr="00885969" w:rsidRDefault="00471CD0" w:rsidP="00885969">
      <w:pPr>
        <w:rPr>
          <w:rFonts w:cs="Arial"/>
        </w:rPr>
      </w:pPr>
    </w:p>
    <w:p w14:paraId="19EA23F0" w14:textId="77777777" w:rsidR="00471CD0" w:rsidRPr="00885969" w:rsidRDefault="00471CD0" w:rsidP="00885969">
      <w:pPr>
        <w:rPr>
          <w:rFonts w:cs="Arial"/>
        </w:rPr>
        <w:sectPr w:rsidR="00471CD0" w:rsidRPr="00885969" w:rsidSect="00730340">
          <w:headerReference w:type="even" r:id="rId40"/>
          <w:headerReference w:type="default" r:id="rId41"/>
          <w:footerReference w:type="default" r:id="rId42"/>
          <w:headerReference w:type="first" r:id="rId43"/>
          <w:pgSz w:w="12240" w:h="15840" w:code="1"/>
          <w:pgMar w:top="1080" w:right="1080" w:bottom="936" w:left="1224" w:header="432" w:footer="576" w:gutter="0"/>
          <w:cols w:space="720"/>
          <w:noEndnote/>
          <w:titlePg/>
          <w:docGrid w:linePitch="299"/>
        </w:sectPr>
      </w:pPr>
    </w:p>
    <w:p w14:paraId="3A7C975B" w14:textId="5AC73527" w:rsidR="00BD26A3" w:rsidRPr="00BD26A3" w:rsidRDefault="00797F13" w:rsidP="00BD26A3">
      <w:pPr>
        <w:pStyle w:val="zGTitleExhibit"/>
        <w:sectPr w:rsidR="00BD26A3" w:rsidRPr="00BD26A3" w:rsidSect="00730340">
          <w:pgSz w:w="12240" w:h="15840" w:code="1"/>
          <w:pgMar w:top="1080" w:right="1080" w:bottom="936" w:left="1224" w:header="432" w:footer="576" w:gutter="0"/>
          <w:cols w:space="720"/>
          <w:noEndnote/>
          <w:titlePg/>
          <w:docGrid w:linePitch="299"/>
        </w:sectPr>
      </w:pPr>
      <w:bookmarkStart w:id="839" w:name="_Toc176947625"/>
      <w:bookmarkStart w:id="840" w:name="_Toc151344768"/>
      <w:r>
        <w:lastRenderedPageBreak/>
        <w:t>E</w:t>
      </w:r>
      <w:r w:rsidR="00BD26A3">
        <w:t xml:space="preserve">xhibit </w:t>
      </w:r>
      <w:r>
        <w:t>S</w:t>
      </w:r>
      <w:r w:rsidR="006C3B42">
        <w:t xml:space="preserve"> – </w:t>
      </w:r>
      <w:r>
        <w:t>P</w:t>
      </w:r>
      <w:r w:rsidR="006C3B42">
        <w:t xml:space="preserve">erformance </w:t>
      </w:r>
      <w:r>
        <w:t>T</w:t>
      </w:r>
      <w:r w:rsidR="006C3B42">
        <w:t xml:space="preserve">esting and </w:t>
      </w:r>
      <w:r>
        <w:t>C</w:t>
      </w:r>
      <w:r w:rsidR="006C3B42">
        <w:t>ommissioning</w:t>
      </w:r>
      <w:bookmarkEnd w:id="839"/>
    </w:p>
    <w:p w14:paraId="46717C0A" w14:textId="601E3BD9" w:rsidR="00471CD0" w:rsidRPr="00885969" w:rsidRDefault="005E1C59" w:rsidP="00885969">
      <w:pPr>
        <w:pStyle w:val="zGTitleExhibit"/>
        <w:rPr>
          <w:rFonts w:cs="Arial"/>
        </w:rPr>
      </w:pPr>
      <w:bookmarkStart w:id="841" w:name="_Toc176947626"/>
      <w:r w:rsidRPr="00885969">
        <w:rPr>
          <w:rFonts w:cs="Arial"/>
        </w:rPr>
        <w:lastRenderedPageBreak/>
        <w:t>E</w:t>
      </w:r>
      <w:r>
        <w:rPr>
          <w:rFonts w:cs="Arial"/>
        </w:rPr>
        <w:t>xhibit</w:t>
      </w:r>
      <w:r w:rsidR="00471CD0" w:rsidRPr="00885969">
        <w:rPr>
          <w:rFonts w:cs="Arial"/>
        </w:rPr>
        <w:t xml:space="preserve"> S</w:t>
      </w:r>
      <w:r w:rsidR="00641FD8">
        <w:rPr>
          <w:rFonts w:cs="Arial"/>
        </w:rPr>
        <w:t>-</w:t>
      </w:r>
      <w:r w:rsidR="008D03AD">
        <w:rPr>
          <w:rFonts w:cs="Arial"/>
        </w:rPr>
        <w:t>1</w:t>
      </w:r>
      <w:r w:rsidR="00471CD0" w:rsidRPr="00885969">
        <w:rPr>
          <w:rFonts w:cs="Arial"/>
        </w:rPr>
        <w:t xml:space="preserve"> – </w:t>
      </w:r>
      <w:r>
        <w:rPr>
          <w:rFonts w:cs="Arial"/>
        </w:rPr>
        <w:t>T</w:t>
      </w:r>
      <w:r w:rsidR="00471CD0" w:rsidRPr="00885969">
        <w:rPr>
          <w:rFonts w:cs="Arial"/>
        </w:rPr>
        <w:t xml:space="preserve">esting </w:t>
      </w:r>
      <w:r>
        <w:rPr>
          <w:rFonts w:cs="Arial"/>
        </w:rPr>
        <w:t>and Commissioning</w:t>
      </w:r>
      <w:bookmarkEnd w:id="840"/>
      <w:bookmarkEnd w:id="841"/>
    </w:p>
    <w:p w14:paraId="0AB05AE9" w14:textId="6532F947" w:rsidR="008D5C27" w:rsidRDefault="00471CD0" w:rsidP="00885969">
      <w:pPr>
        <w:pStyle w:val="Default"/>
        <w:widowControl/>
        <w:spacing w:before="120" w:after="120"/>
        <w:jc w:val="center"/>
        <w:rPr>
          <w:rFonts w:ascii="Arial" w:hAnsi="Arial" w:cs="Arial"/>
          <w:b/>
          <w:bCs/>
          <w:i/>
          <w:iCs/>
          <w:sz w:val="20"/>
          <w:szCs w:val="20"/>
        </w:rPr>
      </w:pPr>
      <w:r w:rsidRPr="00885969">
        <w:rPr>
          <w:rFonts w:ascii="Arial" w:hAnsi="Arial" w:cs="Arial"/>
          <w:b/>
          <w:bCs/>
          <w:i/>
          <w:iCs/>
          <w:sz w:val="20"/>
          <w:szCs w:val="20"/>
        </w:rPr>
        <w:t>The following Testing and Commissioning requirements will be used by Seller and EPC Contractor for the purpose of commissioning and Performance Testing</w:t>
      </w:r>
    </w:p>
    <w:p w14:paraId="3A27D634" w14:textId="77777777" w:rsidR="008D5C27" w:rsidRPr="004157CC" w:rsidRDefault="008D5C27" w:rsidP="008B567C">
      <w:pPr>
        <w:pStyle w:val="Heading1"/>
      </w:pPr>
      <w:bookmarkStart w:id="842" w:name="_Toc166746732"/>
      <w:r w:rsidRPr="004157CC">
        <w:t xml:space="preserve">System </w:t>
      </w:r>
      <w:r w:rsidRPr="00FE5B70">
        <w:t>Commissioning</w:t>
      </w:r>
      <w:bookmarkEnd w:id="842"/>
    </w:p>
    <w:p w14:paraId="25515A0A" w14:textId="3A006C6E" w:rsidR="008D5C27" w:rsidRDefault="008D5C27" w:rsidP="004E118C">
      <w:pPr>
        <w:pStyle w:val="BodyTextIndent"/>
        <w:ind w:left="720"/>
      </w:pPr>
      <w:r w:rsidRPr="004157CC">
        <w:t>The activities</w:t>
      </w:r>
      <w:r w:rsidR="00E3525D">
        <w:t xml:space="preserve"> described in this Exhibit S-1 (</w:t>
      </w:r>
      <w:r w:rsidR="00E3525D" w:rsidRPr="00E3525D">
        <w:rPr>
          <w:i/>
          <w:iCs/>
        </w:rPr>
        <w:t>Testing and Commissioning</w:t>
      </w:r>
      <w:r w:rsidR="00E3525D">
        <w:t>)</w:t>
      </w:r>
      <w:r w:rsidRPr="004157CC">
        <w:t xml:space="preserve"> </w:t>
      </w:r>
      <w:r>
        <w:t>must</w:t>
      </w:r>
      <w:r w:rsidRPr="004157CC">
        <w:t xml:space="preserve"> be completed to verify proper system design, construction</w:t>
      </w:r>
      <w:r>
        <w:t>,</w:t>
      </w:r>
      <w:r w:rsidRPr="004157CC">
        <w:t xml:space="preserve"> and quality to ensure proper and reliable operation.  </w:t>
      </w:r>
    </w:p>
    <w:p w14:paraId="3CF8009C" w14:textId="20AD80B1" w:rsidR="008D5C27" w:rsidRDefault="008D5C27" w:rsidP="004E118C">
      <w:pPr>
        <w:pStyle w:val="BodyTextIndent"/>
        <w:ind w:left="720"/>
      </w:pPr>
      <w:r>
        <w:t>Cold commissioning refers to commissioning tests performed before energizing the PV Facility and Balance of Plant equipment. All cold commissioning activities must be complete</w:t>
      </w:r>
      <w:r w:rsidR="00E3525D">
        <w:t>d</w:t>
      </w:r>
      <w:r>
        <w:t xml:space="preserve"> before Mechanical Completion.  </w:t>
      </w:r>
    </w:p>
    <w:p w14:paraId="127D8F91" w14:textId="08FCC97C" w:rsidR="008D5C27" w:rsidRDefault="008D5C27" w:rsidP="004E118C">
      <w:pPr>
        <w:pStyle w:val="BodyTextIndent"/>
        <w:ind w:left="720"/>
      </w:pPr>
      <w:r>
        <w:t>Hot commissioning refers to commissioning tests performed after energizing the PV Facility and Balance of Plant equipment. All hot commissioning activities must be complete</w:t>
      </w:r>
      <w:r w:rsidR="00CD2060">
        <w:t>d</w:t>
      </w:r>
      <w:r>
        <w:t xml:space="preserve"> before Substantial Completion. </w:t>
      </w:r>
    </w:p>
    <w:p w14:paraId="46F687EA" w14:textId="5D43B007" w:rsidR="00CD2060" w:rsidRDefault="00CD2060" w:rsidP="004E118C">
      <w:pPr>
        <w:pStyle w:val="BodyTextIndent"/>
        <w:ind w:left="720"/>
      </w:pPr>
      <w:r>
        <w:t xml:space="preserve">Seller must inform GPC of any software updates to equipment. Software updates must be subjected to GPC’s cybersecurity review before being uploaded or downloaded to equipment on Site. </w:t>
      </w:r>
    </w:p>
    <w:p w14:paraId="7AC8EB6E" w14:textId="44220408" w:rsidR="00CD2060" w:rsidRDefault="00CD2060" w:rsidP="004E118C">
      <w:pPr>
        <w:pStyle w:val="BodyTextIndent"/>
        <w:ind w:left="720"/>
      </w:pPr>
      <w:r>
        <w:t xml:space="preserve">Seller must inform GPC of the need to utilize any temporary equipment for commissioning, such as load banks or portable generators. Seller must seek and obtain GPC’s permission to use temporary equipment before Seller uses any </w:t>
      </w:r>
      <w:r w:rsidR="00992CD2">
        <w:t>temporary</w:t>
      </w:r>
      <w:r>
        <w:t xml:space="preserve"> equipment. </w:t>
      </w:r>
    </w:p>
    <w:p w14:paraId="7ABD8A96" w14:textId="7706D4D3" w:rsidR="008D5C27" w:rsidRDefault="008D5C27" w:rsidP="004E118C">
      <w:pPr>
        <w:pStyle w:val="BodyTextIndent"/>
        <w:ind w:left="720"/>
      </w:pPr>
      <w:r>
        <w:t>Seller must develop a</w:t>
      </w:r>
      <w:r w:rsidRPr="004157CC">
        <w:t xml:space="preserve"> testing and commissioning procedure </w:t>
      </w:r>
      <w:r>
        <w:t xml:space="preserve">based on requirements set forth in this </w:t>
      </w:r>
      <w:r w:rsidR="00992CD2">
        <w:t>Exhibit S-1</w:t>
      </w:r>
      <w:r>
        <w:t xml:space="preserve">. The procedure must be </w:t>
      </w:r>
      <w:r w:rsidRPr="004157CC">
        <w:t xml:space="preserve">approved by </w:t>
      </w:r>
      <w:r>
        <w:t>GPC before</w:t>
      </w:r>
      <w:r w:rsidRPr="004157CC">
        <w:t xml:space="preserve"> testin</w:t>
      </w:r>
      <w:r>
        <w:t>g.</w:t>
      </w:r>
    </w:p>
    <w:p w14:paraId="547AA0BD" w14:textId="55B109D2" w:rsidR="008D5C27" w:rsidRPr="004157CC" w:rsidRDefault="00992CD2" w:rsidP="004E118C">
      <w:pPr>
        <w:pStyle w:val="BodyTextIndent"/>
        <w:ind w:left="360" w:firstLine="360"/>
      </w:pPr>
      <w:r>
        <w:t>Seller must submit a</w:t>
      </w:r>
      <w:r w:rsidR="008D5C27" w:rsidRPr="004157CC">
        <w:t xml:space="preserve">ll testing documents and reports </w:t>
      </w:r>
      <w:r w:rsidR="008D5C27" w:rsidRPr="00557D32">
        <w:t xml:space="preserve">to </w:t>
      </w:r>
      <w:r w:rsidR="008D5C27">
        <w:t>GPC</w:t>
      </w:r>
      <w:r w:rsidR="008D5C27" w:rsidRPr="00557D32">
        <w:t xml:space="preserve"> </w:t>
      </w:r>
      <w:r w:rsidR="008D5C27">
        <w:t>per Exhibit Q</w:t>
      </w:r>
      <w:r>
        <w:t xml:space="preserve"> (</w:t>
      </w:r>
      <w:r w:rsidRPr="00992CD2">
        <w:rPr>
          <w:i/>
          <w:iCs/>
        </w:rPr>
        <w:t>Seller Deliverables</w:t>
      </w:r>
      <w:r w:rsidR="004378A4">
        <w:rPr>
          <w:i/>
          <w:iCs/>
        </w:rPr>
        <w:t xml:space="preserve"> Table</w:t>
      </w:r>
      <w:r>
        <w:t>)</w:t>
      </w:r>
      <w:r w:rsidR="008D5C27" w:rsidRPr="004157CC">
        <w:t>.</w:t>
      </w:r>
    </w:p>
    <w:p w14:paraId="7F75636C" w14:textId="77777777" w:rsidR="008D5C27" w:rsidRDefault="008D5C27" w:rsidP="008B567C">
      <w:pPr>
        <w:pStyle w:val="Heading1"/>
      </w:pPr>
      <w:bookmarkStart w:id="843" w:name="_Toc166746733"/>
      <w:r>
        <w:t>Electrical</w:t>
      </w:r>
      <w:bookmarkEnd w:id="843"/>
    </w:p>
    <w:p w14:paraId="55743499" w14:textId="77777777" w:rsidR="008D5C27" w:rsidRDefault="008D5C27" w:rsidP="00667955">
      <w:pPr>
        <w:pStyle w:val="Heading2"/>
      </w:pPr>
      <w:bookmarkStart w:id="844" w:name="_Toc166746734"/>
      <w:r>
        <w:t xml:space="preserve">Visual </w:t>
      </w:r>
      <w:r w:rsidRPr="00667955">
        <w:t>Inspection</w:t>
      </w:r>
      <w:bookmarkEnd w:id="844"/>
    </w:p>
    <w:p w14:paraId="6612AFEA" w14:textId="77777777" w:rsidR="008D5C27" w:rsidRDefault="008D5C27" w:rsidP="00366821">
      <w:pPr>
        <w:ind w:left="720"/>
      </w:pPr>
      <w:r>
        <w:t>A visual inspection must be performed to ensure the following:</w:t>
      </w:r>
    </w:p>
    <w:p w14:paraId="75F39825" w14:textId="03D5B053" w:rsidR="008D5C27" w:rsidRDefault="008D5C27" w:rsidP="00F44AE6">
      <w:pPr>
        <w:pStyle w:val="ListParagraph"/>
        <w:numPr>
          <w:ilvl w:val="0"/>
          <w:numId w:val="61"/>
        </w:numPr>
        <w:spacing w:before="0"/>
        <w:contextualSpacing w:val="0"/>
        <w:jc w:val="left"/>
      </w:pPr>
      <w:r>
        <w:t>All equipment is properly installed according to the engineering design drawings;</w:t>
      </w:r>
    </w:p>
    <w:p w14:paraId="1D20B21D" w14:textId="1E231A28" w:rsidR="008D5C27" w:rsidRDefault="008D5C27" w:rsidP="00F44AE6">
      <w:pPr>
        <w:pStyle w:val="ListParagraph"/>
        <w:numPr>
          <w:ilvl w:val="0"/>
          <w:numId w:val="61"/>
        </w:numPr>
        <w:spacing w:before="0"/>
        <w:contextualSpacing w:val="0"/>
        <w:jc w:val="left"/>
      </w:pPr>
      <w:r>
        <w:t xml:space="preserve">All installation work is of good </w:t>
      </w:r>
      <w:r w:rsidR="00883FE7">
        <w:t>workmanship</w:t>
      </w:r>
      <w:r>
        <w:t>;</w:t>
      </w:r>
    </w:p>
    <w:p w14:paraId="0A5DC0F4" w14:textId="3F60EDE5" w:rsidR="008D5C27" w:rsidRDefault="008D5C27" w:rsidP="00F44AE6">
      <w:pPr>
        <w:pStyle w:val="ListParagraph"/>
        <w:numPr>
          <w:ilvl w:val="0"/>
          <w:numId w:val="61"/>
        </w:numPr>
        <w:spacing w:before="0"/>
        <w:contextualSpacing w:val="0"/>
        <w:jc w:val="left"/>
      </w:pPr>
      <w:r>
        <w:t xml:space="preserve">All equipment and safety grounds are properly installed and </w:t>
      </w:r>
      <w:r w:rsidR="00883FE7">
        <w:t>torqued</w:t>
      </w:r>
      <w:r>
        <w:t>;</w:t>
      </w:r>
    </w:p>
    <w:p w14:paraId="49C00FE1" w14:textId="77777777" w:rsidR="008D5C27" w:rsidRDefault="008D5C27" w:rsidP="00F44AE6">
      <w:pPr>
        <w:pStyle w:val="ListParagraph"/>
        <w:numPr>
          <w:ilvl w:val="0"/>
          <w:numId w:val="61"/>
        </w:numPr>
        <w:spacing w:before="0"/>
        <w:contextualSpacing w:val="0"/>
        <w:jc w:val="left"/>
      </w:pPr>
      <w:r>
        <w:t>Working areas and enclosure internals are clean and free of water and debris;</w:t>
      </w:r>
    </w:p>
    <w:p w14:paraId="682E1044" w14:textId="77777777" w:rsidR="008D5C27" w:rsidRDefault="008D5C27" w:rsidP="00F44AE6">
      <w:pPr>
        <w:pStyle w:val="BodyTextIndent"/>
        <w:numPr>
          <w:ilvl w:val="0"/>
          <w:numId w:val="61"/>
        </w:numPr>
        <w:spacing w:before="0" w:after="120"/>
        <w:jc w:val="left"/>
      </w:pPr>
      <w:r>
        <w:t>All terminations are torqued and secured to be free of strain;</w:t>
      </w:r>
    </w:p>
    <w:p w14:paraId="4A32DF43" w14:textId="77777777" w:rsidR="008D5C27" w:rsidRDefault="008D5C27" w:rsidP="00F44AE6">
      <w:pPr>
        <w:pStyle w:val="BodyTextIndent"/>
        <w:numPr>
          <w:ilvl w:val="0"/>
          <w:numId w:val="61"/>
        </w:numPr>
        <w:spacing w:before="0" w:after="120"/>
        <w:jc w:val="left"/>
      </w:pPr>
      <w:r>
        <w:t>All unterminated wire ends are properly sealed;</w:t>
      </w:r>
    </w:p>
    <w:p w14:paraId="1CABF006" w14:textId="77777777" w:rsidR="008D5C27" w:rsidRDefault="008D5C27" w:rsidP="00F44AE6">
      <w:pPr>
        <w:pStyle w:val="ListParagraph"/>
        <w:numPr>
          <w:ilvl w:val="0"/>
          <w:numId w:val="61"/>
        </w:numPr>
        <w:spacing w:before="0"/>
        <w:contextualSpacing w:val="0"/>
        <w:jc w:val="left"/>
      </w:pPr>
      <w:r>
        <w:t>All cables and wires are neatly bundled together and secured away from sharp edges, with adequate slack must be provided to allow movement as needed and additional protection from UV as required; and</w:t>
      </w:r>
    </w:p>
    <w:p w14:paraId="0B23D220" w14:textId="77777777" w:rsidR="008D5C27" w:rsidRDefault="008D5C27" w:rsidP="00F44AE6">
      <w:pPr>
        <w:pStyle w:val="ListParagraph"/>
        <w:numPr>
          <w:ilvl w:val="0"/>
          <w:numId w:val="61"/>
        </w:numPr>
        <w:spacing w:before="0"/>
        <w:contextualSpacing w:val="0"/>
        <w:jc w:val="left"/>
      </w:pPr>
      <w:r>
        <w:t>All equipment and cables are labeled as required by the engineering design drawings and the arc flash study.</w:t>
      </w:r>
    </w:p>
    <w:p w14:paraId="7840D516" w14:textId="6246FC29" w:rsidR="008D5C27" w:rsidRDefault="008D5C27" w:rsidP="00366821">
      <w:pPr>
        <w:ind w:left="720"/>
      </w:pPr>
      <w:r>
        <w:t>A checklist must be developed for each type of equipment and system to verify that (1) the visual inspection has been performed and (2) all deficiencies were noted and remediated before any testing.</w:t>
      </w:r>
    </w:p>
    <w:p w14:paraId="6A3BA76C" w14:textId="77777777" w:rsidR="008D5C27" w:rsidRDefault="008D5C27" w:rsidP="00667955">
      <w:pPr>
        <w:pStyle w:val="Heading2"/>
      </w:pPr>
      <w:bookmarkStart w:id="845" w:name="_Toc166746735"/>
      <w:r>
        <w:t>PV System</w:t>
      </w:r>
      <w:bookmarkEnd w:id="845"/>
    </w:p>
    <w:p w14:paraId="0D92D2F2" w14:textId="77777777" w:rsidR="008D5C27" w:rsidRDefault="008D5C27" w:rsidP="00366821">
      <w:pPr>
        <w:ind w:left="720"/>
      </w:pPr>
      <w:r>
        <w:t xml:space="preserve">Open circuit voltage test must be performed on each string either at each combiner box input or at each string inverter input. </w:t>
      </w:r>
    </w:p>
    <w:p w14:paraId="10362F9E" w14:textId="6FF9C47D" w:rsidR="003E0A3C" w:rsidRDefault="004240ED" w:rsidP="00366821">
      <w:pPr>
        <w:ind w:left="720"/>
      </w:pPr>
      <w:r>
        <w:rPr>
          <w:rStyle w:val="ui-provider"/>
        </w:rPr>
        <w:t xml:space="preserve">An aerial IR scan or IV curve trace must be performed.  If an aerial IR scan is performed, it </w:t>
      </w:r>
      <w:r w:rsidR="00000442">
        <w:rPr>
          <w:rStyle w:val="ui-provider"/>
        </w:rPr>
        <w:t>must</w:t>
      </w:r>
      <w:r>
        <w:rPr>
          <w:rStyle w:val="ui-provider"/>
        </w:rPr>
        <w:t xml:space="preserve"> be performed for the entirety of the PV array.  If an IV curve trace is performed, it </w:t>
      </w:r>
      <w:r w:rsidR="00000442">
        <w:rPr>
          <w:rStyle w:val="ui-provider"/>
        </w:rPr>
        <w:t>must</w:t>
      </w:r>
      <w:r>
        <w:rPr>
          <w:rStyle w:val="ui-provider"/>
        </w:rPr>
        <w:t xml:space="preserve"> be performed on each string, either at each combiner box input or at each string inverter input</w:t>
      </w:r>
      <w:r w:rsidR="00636831">
        <w:rPr>
          <w:rStyle w:val="ui-provider"/>
        </w:rPr>
        <w:t>.</w:t>
      </w:r>
    </w:p>
    <w:p w14:paraId="5533AB83" w14:textId="77777777" w:rsidR="008D5C27" w:rsidRDefault="008D5C27" w:rsidP="002C1154">
      <w:pPr>
        <w:ind w:firstLine="576"/>
      </w:pPr>
      <w:r>
        <w:lastRenderedPageBreak/>
        <w:t>PV array insulation resistance must be tested to ensure the PV array is free of ground faults.</w:t>
      </w:r>
    </w:p>
    <w:p w14:paraId="3A47933D" w14:textId="77777777" w:rsidR="008D5C27" w:rsidRDefault="008D5C27" w:rsidP="00667955">
      <w:pPr>
        <w:pStyle w:val="Heading2"/>
      </w:pPr>
      <w:bookmarkStart w:id="846" w:name="_Toc166746737"/>
      <w:r>
        <w:t>Inverter</w:t>
      </w:r>
      <w:bookmarkEnd w:id="846"/>
    </w:p>
    <w:p w14:paraId="66E84C0C" w14:textId="77777777" w:rsidR="008D5C27" w:rsidRPr="002B2C07" w:rsidRDefault="008D5C27" w:rsidP="00366821">
      <w:pPr>
        <w:ind w:left="720"/>
      </w:pPr>
      <w:r>
        <w:t>I</w:t>
      </w:r>
      <w:r w:rsidRPr="004157CC">
        <w:t xml:space="preserve">nverters </w:t>
      </w:r>
      <w:r>
        <w:t>must be inspected</w:t>
      </w:r>
      <w:r w:rsidRPr="004157CC">
        <w:t xml:space="preserve"> and tested to verify proper installation </w:t>
      </w:r>
      <w:r>
        <w:t xml:space="preserve">according to the </w:t>
      </w:r>
      <w:r w:rsidRPr="004157CC">
        <w:t xml:space="preserve">manufacturer’s specifications </w:t>
      </w:r>
      <w:r>
        <w:t>and engineering design drawings</w:t>
      </w:r>
      <w:r w:rsidRPr="004157CC">
        <w:t>.</w:t>
      </w:r>
      <w:r>
        <w:t xml:space="preserve"> </w:t>
      </w:r>
      <w:bookmarkStart w:id="847" w:name="_Hlk35852546"/>
      <w:r w:rsidRPr="004157CC">
        <w:t>Commissioning is typically completed in conjunction with the manufacturer and to the manufacturer</w:t>
      </w:r>
      <w:r>
        <w:t>’</w:t>
      </w:r>
      <w:r w:rsidRPr="004157CC">
        <w:t>s requirements</w:t>
      </w:r>
      <w:r>
        <w:t>.</w:t>
      </w:r>
      <w:bookmarkEnd w:id="847"/>
    </w:p>
    <w:p w14:paraId="78BA4DBC" w14:textId="77777777" w:rsidR="008D5C27" w:rsidRDefault="008D5C27" w:rsidP="00667955">
      <w:pPr>
        <w:pStyle w:val="Heading2"/>
      </w:pPr>
      <w:bookmarkStart w:id="848" w:name="_Toc166746738"/>
      <w:r>
        <w:t>Inverter Step-up Transformer</w:t>
      </w:r>
      <w:bookmarkEnd w:id="848"/>
    </w:p>
    <w:p w14:paraId="1E451C49" w14:textId="77777777" w:rsidR="008D5C27" w:rsidRDefault="008D5C27" w:rsidP="00366821">
      <w:pPr>
        <w:ind w:left="720"/>
      </w:pPr>
      <w:r>
        <w:t>If within Seller’s scope of work, transformers must be inspected and tested to verify proper installation according to the manufacturer’s specifications and engineering design drawings. A factory test report must be submitted to GPC for review.</w:t>
      </w:r>
    </w:p>
    <w:p w14:paraId="5C5AE114" w14:textId="77777777" w:rsidR="008D5C27" w:rsidRDefault="008D5C27" w:rsidP="00366821">
      <w:pPr>
        <w:ind w:left="720"/>
      </w:pPr>
      <w:r>
        <w:t>Transformer temperature and pressure/vacuum gauges must be inspected and verified.</w:t>
      </w:r>
    </w:p>
    <w:p w14:paraId="25799DD3" w14:textId="77777777" w:rsidR="008D5C27" w:rsidRPr="001371F5" w:rsidRDefault="008D5C27" w:rsidP="00366821">
      <w:pPr>
        <w:ind w:left="720"/>
      </w:pPr>
      <w:r>
        <w:t>A baseline DGA sample must be provided after the transformer is installed.</w:t>
      </w:r>
    </w:p>
    <w:p w14:paraId="45A86E29" w14:textId="77777777" w:rsidR="008D5C27" w:rsidRDefault="008D5C27" w:rsidP="008D5C27">
      <w:pPr>
        <w:pStyle w:val="Heading2"/>
      </w:pPr>
      <w:bookmarkStart w:id="849" w:name="_Toc166746739"/>
      <w:r>
        <w:t>Collection System</w:t>
      </w:r>
      <w:bookmarkEnd w:id="849"/>
    </w:p>
    <w:p w14:paraId="6996F1CF" w14:textId="77777777" w:rsidR="008D5C27" w:rsidRDefault="008D5C27" w:rsidP="00EE234B">
      <w:pPr>
        <w:ind w:firstLine="720"/>
      </w:pPr>
      <w:r>
        <w:t>All power terminations must be IR imaged.</w:t>
      </w:r>
    </w:p>
    <w:p w14:paraId="5EC78703" w14:textId="77777777" w:rsidR="008D5C27" w:rsidRDefault="008D5C27" w:rsidP="00EE234B">
      <w:pPr>
        <w:ind w:firstLine="720"/>
      </w:pPr>
      <w:r>
        <w:t>Insulation resistance testing (“IRT”) must be performed on all low voltage AC circuits and all DC circuits.</w:t>
      </w:r>
    </w:p>
    <w:p w14:paraId="27935EC0" w14:textId="77777777" w:rsidR="008D5C27" w:rsidRDefault="008D5C27" w:rsidP="00EE234B">
      <w:pPr>
        <w:ind w:firstLine="720"/>
      </w:pPr>
      <w:r>
        <w:t xml:space="preserve">Very low frequency (“VLF”) testing must be performed on all mid-voltage AC circuits. </w:t>
      </w:r>
    </w:p>
    <w:p w14:paraId="5BA6AB5D" w14:textId="77777777" w:rsidR="008D5C27" w:rsidRDefault="008D5C27" w:rsidP="00EE234B">
      <w:pPr>
        <w:ind w:left="720"/>
      </w:pPr>
      <w:r>
        <w:t>Both IRT and VLF testing must be done in accordance with all applicable national and local electrical testing requirements.</w:t>
      </w:r>
    </w:p>
    <w:p w14:paraId="2408F0CB" w14:textId="77777777" w:rsidR="008D5C27" w:rsidRDefault="008D5C27" w:rsidP="008D5C27">
      <w:pPr>
        <w:pStyle w:val="Heading2"/>
      </w:pPr>
      <w:bookmarkStart w:id="850" w:name="_Toc166746740"/>
      <w:r>
        <w:t>MV Switchgear</w:t>
      </w:r>
      <w:bookmarkEnd w:id="850"/>
    </w:p>
    <w:p w14:paraId="060A65B4" w14:textId="77777777" w:rsidR="008D5C27" w:rsidRPr="00B5266C" w:rsidRDefault="008D5C27" w:rsidP="003E0A3C">
      <w:pPr>
        <w:ind w:left="720"/>
      </w:pPr>
      <w:r>
        <w:t xml:space="preserve">If applicable, all MV Switchgear must be functional tested to ensure correct protection and control operations. All CTs and PTs must be tested to verify proper ratings. </w:t>
      </w:r>
      <w:r w:rsidRPr="004157CC">
        <w:t xml:space="preserve">Testing </w:t>
      </w:r>
      <w:r>
        <w:t>must</w:t>
      </w:r>
      <w:r w:rsidRPr="004157CC">
        <w:t xml:space="preserve"> be done in accordance with all applicable national and local electrical testing requirements.</w:t>
      </w:r>
    </w:p>
    <w:p w14:paraId="57EC6894" w14:textId="77777777" w:rsidR="008D5C27" w:rsidRDefault="008D5C27" w:rsidP="008D5C27">
      <w:pPr>
        <w:pStyle w:val="Heading2"/>
      </w:pPr>
      <w:bookmarkStart w:id="851" w:name="_Toc166746741"/>
      <w:r>
        <w:t>Grounding</w:t>
      </w:r>
      <w:bookmarkEnd w:id="851"/>
    </w:p>
    <w:p w14:paraId="2374ECD4" w14:textId="797AAD6A" w:rsidR="008D5C27" w:rsidRPr="00265518" w:rsidRDefault="008D5C27" w:rsidP="008130BC">
      <w:pPr>
        <w:ind w:left="720"/>
      </w:pPr>
      <w:r>
        <w:t xml:space="preserve">Ground </w:t>
      </w:r>
      <w:r w:rsidR="00883FE7">
        <w:t>continuity</w:t>
      </w:r>
      <w:r>
        <w:t xml:space="preserve"> testing must be performed in accordance with all applicable national and local requirements.</w:t>
      </w:r>
    </w:p>
    <w:p w14:paraId="57AE4C8B" w14:textId="77777777" w:rsidR="008D5C27" w:rsidRDefault="008D5C27" w:rsidP="008B567C">
      <w:pPr>
        <w:pStyle w:val="Heading1"/>
      </w:pPr>
      <w:bookmarkStart w:id="852" w:name="_Toc166746742"/>
      <w:r>
        <w:t>Civil and Structural</w:t>
      </w:r>
      <w:bookmarkEnd w:id="852"/>
    </w:p>
    <w:p w14:paraId="54BB4DEE" w14:textId="77777777" w:rsidR="008D5C27" w:rsidRPr="004157CC" w:rsidRDefault="008D5C27" w:rsidP="008D5C27">
      <w:pPr>
        <w:pStyle w:val="Heading2"/>
      </w:pPr>
      <w:bookmarkStart w:id="853" w:name="_Toc166746743"/>
      <w:r w:rsidRPr="00E40281">
        <w:t>Pile</w:t>
      </w:r>
      <w:r w:rsidRPr="004157CC">
        <w:t xml:space="preserve"> Testing</w:t>
      </w:r>
      <w:bookmarkEnd w:id="853"/>
    </w:p>
    <w:p w14:paraId="30A990B5" w14:textId="77777777" w:rsidR="008D5C27" w:rsidRPr="004157CC" w:rsidRDefault="008D5C27" w:rsidP="008130BC">
      <w:pPr>
        <w:pStyle w:val="BodyTextIndent"/>
        <w:ind w:left="720"/>
        <w:rPr>
          <w:rFonts w:eastAsia="Times New Roman"/>
          <w:i/>
          <w:iCs/>
          <w:color w:val="000000"/>
        </w:rPr>
      </w:pPr>
      <w:r w:rsidRPr="004157CC">
        <w:t xml:space="preserve">A designated population of piles </w:t>
      </w:r>
      <w:r>
        <w:t>must</w:t>
      </w:r>
      <w:r w:rsidRPr="004157CC">
        <w:t xml:space="preserve"> be tested to verify stability and resistance to up-lift forces.  The number of piles</w:t>
      </w:r>
      <w:r>
        <w:t xml:space="preserve"> to be tested will be </w:t>
      </w:r>
      <w:r w:rsidRPr="004157CC">
        <w:t>determined by the Professional Engineer of Record</w:t>
      </w:r>
      <w:r>
        <w:t xml:space="preserve"> based</w:t>
      </w:r>
      <w:r w:rsidRPr="004157CC">
        <w:t xml:space="preserve"> on </w:t>
      </w:r>
      <w:r>
        <w:t>the total number</w:t>
      </w:r>
      <w:r w:rsidRPr="004157CC">
        <w:t xml:space="preserve"> pier</w:t>
      </w:r>
      <w:r>
        <w:t>s</w:t>
      </w:r>
      <w:r w:rsidRPr="004157CC">
        <w:t xml:space="preserve"> and </w:t>
      </w:r>
      <w:r>
        <w:t xml:space="preserve">their </w:t>
      </w:r>
      <w:r w:rsidRPr="004157CC">
        <w:t xml:space="preserve">location in the project site.  The piles </w:t>
      </w:r>
      <w:r>
        <w:t>must be</w:t>
      </w:r>
      <w:r w:rsidRPr="004157CC">
        <w:t xml:space="preserve"> tested after installation to verify structural integrity within the design parameters of the system.  </w:t>
      </w:r>
    </w:p>
    <w:p w14:paraId="74214325" w14:textId="77777777" w:rsidR="008D5C27" w:rsidRPr="004157CC" w:rsidRDefault="008D5C27" w:rsidP="008D5C27">
      <w:pPr>
        <w:pStyle w:val="Heading2"/>
      </w:pPr>
      <w:bookmarkStart w:id="854" w:name="_Toc166746744"/>
      <w:r w:rsidRPr="004157CC">
        <w:t>Racking Commissioning</w:t>
      </w:r>
      <w:bookmarkEnd w:id="854"/>
    </w:p>
    <w:p w14:paraId="3B19E903" w14:textId="77777777" w:rsidR="008D5C27" w:rsidRDefault="008D5C27" w:rsidP="008130BC">
      <w:pPr>
        <w:pStyle w:val="BodyTextIndent"/>
        <w:ind w:left="720"/>
      </w:pPr>
      <w:r w:rsidRPr="004157CC">
        <w:t xml:space="preserve">All racking units </w:t>
      </w:r>
      <w:r>
        <w:t>must be</w:t>
      </w:r>
      <w:r w:rsidRPr="004157CC">
        <w:t xml:space="preserve"> inspected to verify proper installation according to the manufacturer</w:t>
      </w:r>
      <w:r w:rsidRPr="00CF470B">
        <w:t>’s recommendations</w:t>
      </w:r>
      <w:r w:rsidRPr="004157CC">
        <w:t xml:space="preserve">.  Commissioning </w:t>
      </w:r>
      <w:r>
        <w:t>must</w:t>
      </w:r>
      <w:r w:rsidRPr="004157CC">
        <w:t xml:space="preserve"> </w:t>
      </w:r>
      <w:r>
        <w:t xml:space="preserve">include the </w:t>
      </w:r>
      <w:r w:rsidRPr="004157CC">
        <w:t>inspection of racking alignment and assembly.</w:t>
      </w:r>
    </w:p>
    <w:p w14:paraId="6C0CFA9E" w14:textId="77777777" w:rsidR="008D5C27" w:rsidRPr="00CF470B" w:rsidRDefault="008D5C27" w:rsidP="008130BC">
      <w:pPr>
        <w:pStyle w:val="BodyTextIndent"/>
        <w:ind w:left="720"/>
      </w:pPr>
      <w:r>
        <w:t>Trackers</w:t>
      </w:r>
      <w:r w:rsidRPr="004157CC">
        <w:t xml:space="preserve"> </w:t>
      </w:r>
      <w:r>
        <w:t>must be inspected</w:t>
      </w:r>
      <w:r w:rsidRPr="004157CC">
        <w:t xml:space="preserve"> and tested to verify proper installation </w:t>
      </w:r>
      <w:r>
        <w:t>according to the</w:t>
      </w:r>
      <w:r w:rsidRPr="004157CC">
        <w:t xml:space="preserve"> manufacturer’s specifications </w:t>
      </w:r>
      <w:r>
        <w:t>and engineering design drawings</w:t>
      </w:r>
      <w:r w:rsidRPr="004157CC">
        <w:t>.</w:t>
      </w:r>
      <w:r>
        <w:t xml:space="preserve"> </w:t>
      </w:r>
      <w:r w:rsidRPr="004157CC">
        <w:t>Commissioning is typically completed in conjunction with the manufacturer and to the manufacturer</w:t>
      </w:r>
      <w:r>
        <w:t>’</w:t>
      </w:r>
      <w:r w:rsidRPr="004157CC">
        <w:t>s requirements</w:t>
      </w:r>
      <w:r>
        <w:t>.</w:t>
      </w:r>
    </w:p>
    <w:p w14:paraId="48F77A21" w14:textId="77777777" w:rsidR="008D5C27" w:rsidRPr="00C94522" w:rsidRDefault="008D5C27" w:rsidP="008B567C">
      <w:pPr>
        <w:pStyle w:val="Heading1"/>
      </w:pPr>
      <w:bookmarkStart w:id="855" w:name="_Toc166746745"/>
      <w:r>
        <w:t>I&amp;C</w:t>
      </w:r>
      <w:bookmarkEnd w:id="855"/>
    </w:p>
    <w:p w14:paraId="59153235" w14:textId="77777777" w:rsidR="008D5C27" w:rsidRDefault="008D5C27" w:rsidP="008D5C27">
      <w:pPr>
        <w:pStyle w:val="Heading2"/>
      </w:pPr>
      <w:bookmarkStart w:id="856" w:name="_Toc166746746"/>
      <w:r>
        <w:t>Instrumentation</w:t>
      </w:r>
      <w:bookmarkEnd w:id="856"/>
    </w:p>
    <w:p w14:paraId="1D33FC83" w14:textId="22483E14" w:rsidR="008D5C27" w:rsidRPr="00CF470B" w:rsidRDefault="008D5C27" w:rsidP="008130BC">
      <w:pPr>
        <w:pStyle w:val="BodyTextIndent"/>
        <w:ind w:left="720"/>
      </w:pPr>
      <w:r>
        <w:t>All</w:t>
      </w:r>
      <w:r w:rsidRPr="00CF470B">
        <w:t xml:space="preserve"> instruments </w:t>
      </w:r>
      <w:r>
        <w:t>must</w:t>
      </w:r>
      <w:r w:rsidRPr="00CF470B">
        <w:t xml:space="preserve"> be calibrated </w:t>
      </w:r>
      <w:r>
        <w:t>according to the</w:t>
      </w:r>
      <w:r w:rsidRPr="00CF470B">
        <w:t xml:space="preserve"> manufacturer’s recommendations to ensure all component</w:t>
      </w:r>
      <w:r>
        <w:t>s</w:t>
      </w:r>
      <w:r w:rsidRPr="00CF470B">
        <w:t xml:space="preserve"> operat</w:t>
      </w:r>
      <w:r>
        <w:t>e</w:t>
      </w:r>
      <w:r w:rsidRPr="00CF470B">
        <w:t xml:space="preserve"> within acceptable parameters. Typical instruments </w:t>
      </w:r>
      <w:r>
        <w:t>include</w:t>
      </w:r>
      <w:r w:rsidRPr="00CF470B">
        <w:t>:</w:t>
      </w:r>
    </w:p>
    <w:p w14:paraId="6E6AFE96" w14:textId="77777777" w:rsidR="008D5C27" w:rsidRDefault="008D5C27" w:rsidP="00F44AE6">
      <w:pPr>
        <w:pStyle w:val="ListParagraph"/>
        <w:numPr>
          <w:ilvl w:val="0"/>
          <w:numId w:val="58"/>
        </w:numPr>
        <w:spacing w:before="0"/>
        <w:contextualSpacing w:val="0"/>
        <w:jc w:val="left"/>
      </w:pPr>
      <w:r>
        <w:t>GHI and POA pyranometers;</w:t>
      </w:r>
    </w:p>
    <w:p w14:paraId="19B5A7E5" w14:textId="77777777" w:rsidR="008D5C27" w:rsidRPr="00CF470B" w:rsidRDefault="008D5C27" w:rsidP="00F44AE6">
      <w:pPr>
        <w:pStyle w:val="ListParagraph"/>
        <w:numPr>
          <w:ilvl w:val="0"/>
          <w:numId w:val="58"/>
        </w:numPr>
        <w:spacing w:before="0"/>
        <w:contextualSpacing w:val="0"/>
        <w:jc w:val="left"/>
      </w:pPr>
      <w:r>
        <w:t>Anemometers gauging w</w:t>
      </w:r>
      <w:r w:rsidRPr="00CF470B">
        <w:t>ind speed and direction</w:t>
      </w:r>
      <w:r>
        <w:t>;</w:t>
      </w:r>
    </w:p>
    <w:p w14:paraId="68F6C924" w14:textId="77777777" w:rsidR="008D5C27" w:rsidRDefault="008D5C27" w:rsidP="00F44AE6">
      <w:pPr>
        <w:pStyle w:val="ListParagraph"/>
        <w:numPr>
          <w:ilvl w:val="0"/>
          <w:numId w:val="58"/>
        </w:numPr>
        <w:spacing w:before="0"/>
        <w:contextualSpacing w:val="0"/>
        <w:jc w:val="left"/>
      </w:pPr>
      <w:r>
        <w:lastRenderedPageBreak/>
        <w:t>Thermometers gauging a</w:t>
      </w:r>
      <w:r w:rsidRPr="00CF470B">
        <w:t xml:space="preserve">mbient temperature </w:t>
      </w:r>
      <w:r>
        <w:t>and b</w:t>
      </w:r>
      <w:r w:rsidRPr="00CF470B">
        <w:t>ack of module temperature</w:t>
      </w:r>
      <w:r>
        <w:t>; and</w:t>
      </w:r>
    </w:p>
    <w:p w14:paraId="5E8F58D2" w14:textId="77777777" w:rsidR="008D5C27" w:rsidRDefault="008D5C27" w:rsidP="00F44AE6">
      <w:pPr>
        <w:pStyle w:val="ListParagraph"/>
        <w:numPr>
          <w:ilvl w:val="0"/>
          <w:numId w:val="58"/>
        </w:numPr>
        <w:spacing w:before="0"/>
        <w:contextualSpacing w:val="0"/>
        <w:jc w:val="left"/>
      </w:pPr>
      <w:r>
        <w:t xml:space="preserve">Hygrometers gauging </w:t>
      </w:r>
      <w:r w:rsidRPr="00CF470B">
        <w:t>relative humidity</w:t>
      </w:r>
      <w:r>
        <w:t>.</w:t>
      </w:r>
    </w:p>
    <w:p w14:paraId="3C4F5BF6" w14:textId="77777777" w:rsidR="008D5C27" w:rsidRDefault="008D5C27" w:rsidP="008130BC">
      <w:pPr>
        <w:ind w:firstLine="720"/>
      </w:pPr>
      <w:r>
        <w:t>All calibration certificates must be submitted to GPC for review.</w:t>
      </w:r>
    </w:p>
    <w:p w14:paraId="4B87C6E1" w14:textId="77777777" w:rsidR="008D5C27" w:rsidRDefault="008D5C27" w:rsidP="008D5C27">
      <w:pPr>
        <w:pStyle w:val="Heading2"/>
      </w:pPr>
      <w:bookmarkStart w:id="857" w:name="_Toc166746747"/>
      <w:r>
        <w:t>Monitoring and Control Systems</w:t>
      </w:r>
      <w:bookmarkEnd w:id="857"/>
    </w:p>
    <w:p w14:paraId="32E58FC3" w14:textId="77777777" w:rsidR="008D5C27" w:rsidRPr="004157CC" w:rsidRDefault="008D5C27" w:rsidP="008130BC">
      <w:pPr>
        <w:pStyle w:val="BodyTextIndent"/>
        <w:ind w:left="0" w:firstLine="720"/>
      </w:pPr>
      <w:r w:rsidRPr="004157CC">
        <w:t>Commissioning of the DAS requires complete system operation</w:t>
      </w:r>
      <w:r>
        <w:t>, including</w:t>
      </w:r>
      <w:r w:rsidRPr="004157CC">
        <w:t xml:space="preserve"> the following:</w:t>
      </w:r>
    </w:p>
    <w:p w14:paraId="2BC90681" w14:textId="77777777" w:rsidR="008D5C27" w:rsidRDefault="008D5C27" w:rsidP="00F44AE6">
      <w:pPr>
        <w:numPr>
          <w:ilvl w:val="0"/>
          <w:numId w:val="59"/>
        </w:numPr>
        <w:spacing w:before="0"/>
        <w:jc w:val="left"/>
      </w:pPr>
      <w:r w:rsidRPr="004157CC">
        <w:t xml:space="preserve">Verifying proper installation </w:t>
      </w:r>
      <w:r>
        <w:t>of</w:t>
      </w:r>
      <w:r w:rsidRPr="004157CC">
        <w:t xml:space="preserve"> all components </w:t>
      </w:r>
      <w:r>
        <w:t>that provide</w:t>
      </w:r>
      <w:r w:rsidRPr="004157CC">
        <w:t xml:space="preserve"> data</w:t>
      </w:r>
      <w:r>
        <w:t>; and</w:t>
      </w:r>
    </w:p>
    <w:p w14:paraId="5A0B5475" w14:textId="77777777" w:rsidR="008D5C27" w:rsidRDefault="008D5C27" w:rsidP="00F44AE6">
      <w:pPr>
        <w:numPr>
          <w:ilvl w:val="0"/>
          <w:numId w:val="59"/>
        </w:numPr>
        <w:spacing w:before="0"/>
        <w:jc w:val="left"/>
      </w:pPr>
      <w:r w:rsidRPr="004157CC">
        <w:t>Verifying accurate and reliable data collection and recording.</w:t>
      </w:r>
    </w:p>
    <w:p w14:paraId="7FB40549" w14:textId="77777777" w:rsidR="008D5C27" w:rsidRPr="004157CC" w:rsidRDefault="008D5C27" w:rsidP="008D5C27">
      <w:pPr>
        <w:pStyle w:val="Heading2"/>
      </w:pPr>
      <w:bookmarkStart w:id="858" w:name="_Toc166746748"/>
      <w:r w:rsidRPr="004157CC">
        <w:t>Meter Commissioning</w:t>
      </w:r>
      <w:bookmarkEnd w:id="858"/>
    </w:p>
    <w:p w14:paraId="383BBA3B" w14:textId="77777777" w:rsidR="008D5C27" w:rsidRDefault="008D5C27" w:rsidP="008130BC">
      <w:pPr>
        <w:pStyle w:val="BodyTextIndent"/>
        <w:ind w:left="720"/>
      </w:pPr>
      <w:r>
        <w:t>M</w:t>
      </w:r>
      <w:r w:rsidRPr="004157CC">
        <w:t xml:space="preserve">eters </w:t>
      </w:r>
      <w:r>
        <w:t>must be</w:t>
      </w:r>
      <w:r w:rsidRPr="004157CC">
        <w:t xml:space="preserve"> inspected and tested to ensure </w:t>
      </w:r>
      <w:r>
        <w:t>they</w:t>
      </w:r>
      <w:r w:rsidRPr="004157CC">
        <w:t xml:space="preserve"> accurately captur</w:t>
      </w:r>
      <w:r>
        <w:t>e</w:t>
      </w:r>
      <w:r w:rsidRPr="004157CC">
        <w:t xml:space="preserve"> and record performance data</w:t>
      </w:r>
      <w:r>
        <w:t xml:space="preserve"> and</w:t>
      </w:r>
      <w:r w:rsidRPr="004157CC">
        <w:t xml:space="preserve"> </w:t>
      </w:r>
      <w:r>
        <w:t>are</w:t>
      </w:r>
      <w:r w:rsidRPr="004157CC">
        <w:t xml:space="preserve"> capable of being remotely read.</w:t>
      </w:r>
    </w:p>
    <w:p w14:paraId="666434E2" w14:textId="77777777" w:rsidR="008D5C27" w:rsidRPr="00AC3125" w:rsidRDefault="008D5C27" w:rsidP="008B567C">
      <w:pPr>
        <w:pStyle w:val="Heading1"/>
      </w:pPr>
      <w:bookmarkStart w:id="859" w:name="_Toc166746749"/>
      <w:r w:rsidRPr="00AC3125">
        <w:t>Interconnection Agreement Requirements</w:t>
      </w:r>
      <w:r>
        <w:t xml:space="preserve"> (If Applicable)</w:t>
      </w:r>
      <w:bookmarkEnd w:id="859"/>
    </w:p>
    <w:p w14:paraId="2D4DBEEF" w14:textId="77777777" w:rsidR="008D5C27" w:rsidRDefault="008D5C27" w:rsidP="008D5C27">
      <w:pPr>
        <w:pStyle w:val="Heading2"/>
      </w:pPr>
      <w:bookmarkStart w:id="860" w:name="_Toc166746750"/>
      <w:r>
        <w:t>GPC Distribution Interconnection Requirement</w:t>
      </w:r>
      <w:bookmarkEnd w:id="860"/>
    </w:p>
    <w:p w14:paraId="1AA2A1D4" w14:textId="0D66B480" w:rsidR="008D5C27" w:rsidRDefault="008D5C27" w:rsidP="00286CEF">
      <w:pPr>
        <w:pStyle w:val="BodyTextIndent"/>
        <w:spacing w:after="120"/>
        <w:ind w:left="720"/>
      </w:pPr>
      <w:r>
        <w:t xml:space="preserve">Seller must ensure the </w:t>
      </w:r>
      <w:r w:rsidR="008130BC">
        <w:t>Facility</w:t>
      </w:r>
      <w:r>
        <w:t xml:space="preserve"> meets all </w:t>
      </w:r>
      <w:r w:rsidR="00EE234B">
        <w:t>r</w:t>
      </w:r>
      <w:r>
        <w:t>equirements</w:t>
      </w:r>
      <w:r w:rsidR="00EE234B">
        <w:t xml:space="preserve"> of the Distributed Generation Interconnection Agreement for the 2024 DG RFP, including:</w:t>
      </w:r>
    </w:p>
    <w:p w14:paraId="6C271509" w14:textId="77777777" w:rsidR="008D5C27" w:rsidRDefault="008D5C27" w:rsidP="00F44AE6">
      <w:pPr>
        <w:pStyle w:val="ListParagraph"/>
        <w:numPr>
          <w:ilvl w:val="0"/>
          <w:numId w:val="60"/>
        </w:numPr>
        <w:spacing w:before="0"/>
        <w:contextualSpacing w:val="0"/>
        <w:jc w:val="left"/>
      </w:pPr>
      <w:r>
        <w:t>Inverter disturbance ride through settings;</w:t>
      </w:r>
    </w:p>
    <w:p w14:paraId="325EDE00" w14:textId="77777777" w:rsidR="008D5C27" w:rsidRDefault="008D5C27" w:rsidP="00F44AE6">
      <w:pPr>
        <w:pStyle w:val="ListParagraph"/>
        <w:numPr>
          <w:ilvl w:val="0"/>
          <w:numId w:val="60"/>
        </w:numPr>
        <w:spacing w:before="0"/>
        <w:contextualSpacing w:val="0"/>
        <w:jc w:val="left"/>
      </w:pPr>
      <w:r>
        <w:t>Plant ramp rate settings;</w:t>
      </w:r>
    </w:p>
    <w:p w14:paraId="7C7776D8" w14:textId="77777777" w:rsidR="008D5C27" w:rsidRDefault="008D5C27" w:rsidP="00F44AE6">
      <w:pPr>
        <w:pStyle w:val="ListParagraph"/>
        <w:numPr>
          <w:ilvl w:val="0"/>
          <w:numId w:val="60"/>
        </w:numPr>
        <w:spacing w:before="0"/>
        <w:contextualSpacing w:val="0"/>
        <w:jc w:val="left"/>
      </w:pPr>
      <w:r>
        <w:t>Inverter reactive power settings;</w:t>
      </w:r>
    </w:p>
    <w:p w14:paraId="07A3FDB1" w14:textId="77777777" w:rsidR="000B0E47" w:rsidRDefault="008D5C27" w:rsidP="00F44AE6">
      <w:pPr>
        <w:pStyle w:val="ListParagraph"/>
        <w:numPr>
          <w:ilvl w:val="0"/>
          <w:numId w:val="60"/>
        </w:numPr>
        <w:spacing w:before="0"/>
        <w:contextualSpacing w:val="0"/>
        <w:jc w:val="left"/>
      </w:pPr>
      <w:r>
        <w:t>Plant relay settings (if applicable); and</w:t>
      </w:r>
    </w:p>
    <w:p w14:paraId="1B46636F" w14:textId="0312FE51" w:rsidR="00E27B63" w:rsidRDefault="008D5C27" w:rsidP="00F44AE6">
      <w:pPr>
        <w:pStyle w:val="ListParagraph"/>
        <w:numPr>
          <w:ilvl w:val="0"/>
          <w:numId w:val="60"/>
        </w:numPr>
        <w:spacing w:before="0"/>
        <w:contextualSpacing w:val="0"/>
        <w:jc w:val="left"/>
      </w:pPr>
      <w:r>
        <w:t>Facility anti-islanding test and Power Quality test</w:t>
      </w:r>
      <w:r>
        <w:br w:type="page"/>
      </w:r>
    </w:p>
    <w:p w14:paraId="15C18C13" w14:textId="37138D88" w:rsidR="000B0E47" w:rsidRPr="000B0E47" w:rsidRDefault="008B6DA7" w:rsidP="000B0E47">
      <w:pPr>
        <w:pStyle w:val="zGTitleExhibit"/>
      </w:pPr>
      <w:bookmarkStart w:id="861" w:name="_Toc176947627"/>
      <w:r>
        <w:lastRenderedPageBreak/>
        <w:t>E</w:t>
      </w:r>
      <w:r w:rsidR="000B0E47">
        <w:t xml:space="preserve">xhibit </w:t>
      </w:r>
      <w:r>
        <w:t>S</w:t>
      </w:r>
      <w:r w:rsidR="000B0E47">
        <w:t xml:space="preserve">-2 – </w:t>
      </w:r>
      <w:r>
        <w:t>P</w:t>
      </w:r>
      <w:r w:rsidR="000B0E47">
        <w:t xml:space="preserve">erformance </w:t>
      </w:r>
      <w:r>
        <w:t>T</w:t>
      </w:r>
      <w:r w:rsidR="000B0E47">
        <w:t>esting</w:t>
      </w:r>
      <w:bookmarkEnd w:id="861"/>
    </w:p>
    <w:p w14:paraId="505CDF49" w14:textId="77777777" w:rsidR="00E27B63" w:rsidRPr="00CE51D5" w:rsidRDefault="00E27B63" w:rsidP="00F44AE6">
      <w:pPr>
        <w:pStyle w:val="Heading1"/>
        <w:numPr>
          <w:ilvl w:val="0"/>
          <w:numId w:val="72"/>
        </w:numPr>
      </w:pPr>
      <w:bookmarkStart w:id="862" w:name="_Toc304289650"/>
      <w:bookmarkStart w:id="863" w:name="_Toc368470283"/>
      <w:bookmarkStart w:id="864" w:name="_Toc77233911"/>
      <w:bookmarkEnd w:id="862"/>
      <w:bookmarkEnd w:id="863"/>
      <w:r w:rsidRPr="00CE51D5">
        <w:t>Performance Testing Overview</w:t>
      </w:r>
      <w:bookmarkEnd w:id="864"/>
    </w:p>
    <w:p w14:paraId="15EEE0C5" w14:textId="67258004" w:rsidR="00E27B63" w:rsidRPr="00CE51D5" w:rsidRDefault="00E27B63" w:rsidP="009A29CA">
      <w:pPr>
        <w:pStyle w:val="BodyTextIndent"/>
        <w:ind w:left="720"/>
      </w:pPr>
      <w:r>
        <w:t>Seller</w:t>
      </w:r>
      <w:r w:rsidRPr="00CE51D5">
        <w:t xml:space="preserve"> </w:t>
      </w:r>
      <w:r>
        <w:t>must</w:t>
      </w:r>
      <w:r w:rsidRPr="00CE51D5">
        <w:t xml:space="preserve"> perform a </w:t>
      </w:r>
      <w:r w:rsidR="006821FB">
        <w:t xml:space="preserve">Seven </w:t>
      </w:r>
      <w:r>
        <w:t xml:space="preserve">Consecutive Day </w:t>
      </w:r>
      <w:r w:rsidRPr="00CE51D5">
        <w:t xml:space="preserve">Operational Test, a </w:t>
      </w:r>
      <w:r w:rsidR="009A29CA">
        <w:t>Ten</w:t>
      </w:r>
      <w:r>
        <w:t xml:space="preserve"> Day </w:t>
      </w:r>
      <w:r w:rsidRPr="00CE51D5">
        <w:t xml:space="preserve">Performance Ratio Test, and a Capacity Test </w:t>
      </w:r>
      <w:bookmarkStart w:id="865" w:name="_Hlk86656873"/>
      <w:r w:rsidRPr="00CE51D5">
        <w:t>(collectively, “</w:t>
      </w:r>
      <w:r w:rsidRPr="00E27B63">
        <w:rPr>
          <w:b/>
          <w:bCs/>
        </w:rPr>
        <w:t>Performance Tests</w:t>
      </w:r>
      <w:r w:rsidRPr="00CE51D5">
        <w:t>”)</w:t>
      </w:r>
      <w:bookmarkEnd w:id="865"/>
      <w:r w:rsidRPr="00CE51D5">
        <w:t xml:space="preserve">, </w:t>
      </w:r>
      <w:r>
        <w:t xml:space="preserve">each of </w:t>
      </w:r>
      <w:r w:rsidRPr="00CE51D5">
        <w:t xml:space="preserve">which may be witnessed by </w:t>
      </w:r>
      <w:r>
        <w:t>GPC</w:t>
      </w:r>
      <w:r w:rsidRPr="00CE51D5">
        <w:t xml:space="preserve"> and its </w:t>
      </w:r>
      <w:r>
        <w:t>Representatives</w:t>
      </w:r>
      <w:r w:rsidRPr="00CE51D5">
        <w:t xml:space="preserve">, to demonstrate the reliability and performance of the </w:t>
      </w:r>
      <w:r>
        <w:t>Facility</w:t>
      </w:r>
      <w:r w:rsidRPr="00CE51D5">
        <w:t xml:space="preserve">. </w:t>
      </w:r>
      <w:r>
        <w:t xml:space="preserve">Seller may conduct </w:t>
      </w:r>
      <w:r w:rsidRPr="00CE51D5">
        <w:t>Performance Tests concurrently.</w:t>
      </w:r>
    </w:p>
    <w:p w14:paraId="0831929A" w14:textId="1D5239A4" w:rsidR="00E27B63" w:rsidRDefault="00E27B63" w:rsidP="009A29CA">
      <w:pPr>
        <w:pStyle w:val="BodyTextIndent"/>
        <w:ind w:left="0" w:firstLine="720"/>
      </w:pPr>
      <w:r>
        <w:t xml:space="preserve">Seller </w:t>
      </w:r>
      <w:r w:rsidRPr="00CE51D5">
        <w:t xml:space="preserve">guarantees </w:t>
      </w:r>
      <w:r>
        <w:t>the following (collectively, “</w:t>
      </w:r>
      <w:r>
        <w:rPr>
          <w:b/>
          <w:bCs/>
        </w:rPr>
        <w:t>Performance Guarantees</w:t>
      </w:r>
      <w:r>
        <w:t xml:space="preserve">”): </w:t>
      </w:r>
    </w:p>
    <w:p w14:paraId="70D1D7CA" w14:textId="62876A82" w:rsidR="00E27B63" w:rsidRPr="00CE51D5" w:rsidRDefault="00E27B63" w:rsidP="00F44AE6">
      <w:pPr>
        <w:pStyle w:val="BodyTextIndent"/>
        <w:numPr>
          <w:ilvl w:val="0"/>
          <w:numId w:val="62"/>
        </w:numPr>
        <w:spacing w:before="0"/>
        <w:jc w:val="left"/>
      </w:pPr>
      <w:r>
        <w:t>T</w:t>
      </w:r>
      <w:r w:rsidRPr="00CE51D5">
        <w:t xml:space="preserve">hat the </w:t>
      </w:r>
      <w:r>
        <w:t>Facility</w:t>
      </w:r>
      <w:r w:rsidRPr="00CE51D5">
        <w:t xml:space="preserve"> will Successfully Run the </w:t>
      </w:r>
      <w:r w:rsidR="007E3E47">
        <w:t xml:space="preserve">Seven </w:t>
      </w:r>
      <w:r>
        <w:t xml:space="preserve">Consecutive Day </w:t>
      </w:r>
      <w:r w:rsidRPr="00CE51D5">
        <w:t>Operational Test</w:t>
      </w:r>
      <w:r>
        <w:t>;</w:t>
      </w:r>
    </w:p>
    <w:p w14:paraId="4B23DF74" w14:textId="18809679" w:rsidR="00E27B63" w:rsidRDefault="00E27B63" w:rsidP="00F44AE6">
      <w:pPr>
        <w:pStyle w:val="BodyTextIndent"/>
        <w:numPr>
          <w:ilvl w:val="0"/>
          <w:numId w:val="62"/>
        </w:numPr>
        <w:spacing w:before="0"/>
        <w:jc w:val="left"/>
        <w:rPr>
          <w:lang w:eastAsia="x-none"/>
        </w:rPr>
      </w:pPr>
      <w:r>
        <w:rPr>
          <w:lang w:val="x-none" w:eastAsia="x-none"/>
        </w:rPr>
        <w:t>T</w:t>
      </w:r>
      <w:r w:rsidRPr="00CE51D5">
        <w:rPr>
          <w:lang w:val="x-none" w:eastAsia="x-none"/>
        </w:rPr>
        <w:t xml:space="preserve">hat the </w:t>
      </w:r>
      <w:r>
        <w:rPr>
          <w:lang w:val="x-none" w:eastAsia="x-none"/>
        </w:rPr>
        <w:t>Facility</w:t>
      </w:r>
      <w:r w:rsidRPr="00CE51D5">
        <w:rPr>
          <w:lang w:val="x-none" w:eastAsia="x-none"/>
        </w:rPr>
        <w:t xml:space="preserve"> will have an Actual Performance Ratio of 98% of the Base Case Performance Ratio of the </w:t>
      </w:r>
      <w:r>
        <w:rPr>
          <w:lang w:val="x-none" w:eastAsia="x-none"/>
        </w:rPr>
        <w:t>Facility</w:t>
      </w:r>
      <w:r w:rsidRPr="00CE51D5">
        <w:rPr>
          <w:lang w:val="x-none" w:eastAsia="x-none"/>
        </w:rPr>
        <w:t>.  The “</w:t>
      </w:r>
      <w:r w:rsidRPr="006821FB">
        <w:rPr>
          <w:b/>
          <w:bCs/>
          <w:lang w:val="x-none" w:eastAsia="x-none"/>
        </w:rPr>
        <w:t>Base Case Performance Ratio</w:t>
      </w:r>
      <w:r w:rsidRPr="00CE51D5">
        <w:rPr>
          <w:lang w:val="x-none" w:eastAsia="x-none"/>
        </w:rPr>
        <w:t xml:space="preserve">” is defined as the performance ratio generated in the base case </w:t>
      </w:r>
      <w:r>
        <w:rPr>
          <w:lang w:eastAsia="x-none"/>
        </w:rPr>
        <w:t>PVsyst</w:t>
      </w:r>
      <w:r w:rsidRPr="00CE51D5">
        <w:rPr>
          <w:lang w:val="x-none" w:eastAsia="x-none"/>
        </w:rPr>
        <w:t xml:space="preserve"> model, corresponding to the month in which Substantial Completion is achieved.  See Table 1 for Monthly Base Case Performance Ratios</w:t>
      </w:r>
      <w:r>
        <w:rPr>
          <w:lang w:val="x-none" w:eastAsia="x-none"/>
        </w:rPr>
        <w:t>; and</w:t>
      </w:r>
    </w:p>
    <w:p w14:paraId="3A4033D1" w14:textId="1819535C" w:rsidR="00E27B63" w:rsidRPr="00CE51D5" w:rsidRDefault="00E27B63" w:rsidP="00F44AE6">
      <w:pPr>
        <w:pStyle w:val="BodyTextIndent"/>
        <w:numPr>
          <w:ilvl w:val="0"/>
          <w:numId w:val="62"/>
        </w:numPr>
        <w:spacing w:before="0"/>
        <w:jc w:val="left"/>
        <w:rPr>
          <w:lang w:eastAsia="x-none"/>
        </w:rPr>
      </w:pPr>
      <w:r>
        <w:rPr>
          <w:lang w:eastAsia="x-none"/>
        </w:rPr>
        <w:t>T</w:t>
      </w:r>
      <w:r w:rsidRPr="00CE51D5">
        <w:rPr>
          <w:lang w:eastAsia="x-none"/>
        </w:rPr>
        <w:t xml:space="preserve">hat the </w:t>
      </w:r>
      <w:r>
        <w:rPr>
          <w:lang w:eastAsia="x-none"/>
        </w:rPr>
        <w:t>Facility</w:t>
      </w:r>
      <w:r w:rsidRPr="00CE51D5">
        <w:rPr>
          <w:lang w:eastAsia="x-none"/>
        </w:rPr>
        <w:t xml:space="preserve"> will have an Actual AC Power Rating greater than or equal to 98% of the Contract AC Power Rating</w:t>
      </w:r>
      <w:r>
        <w:rPr>
          <w:lang w:eastAsia="x-none"/>
        </w:rPr>
        <w:t>.</w:t>
      </w:r>
    </w:p>
    <w:p w14:paraId="4C10A820" w14:textId="52148FEC" w:rsidR="00E27B63" w:rsidRPr="00CE51D5" w:rsidRDefault="00E27B63" w:rsidP="00E27B63">
      <w:pPr>
        <w:pStyle w:val="BodyTextIndent"/>
        <w:rPr>
          <w:lang w:eastAsia="x-none"/>
        </w:rPr>
      </w:pPr>
      <w:r w:rsidRPr="00CE51D5">
        <w:rPr>
          <w:lang w:eastAsia="x-none"/>
        </w:rPr>
        <w:t xml:space="preserve">The Base Case PVsyst Model </w:t>
      </w:r>
      <w:r>
        <w:rPr>
          <w:lang w:eastAsia="x-none"/>
        </w:rPr>
        <w:t>must</w:t>
      </w:r>
      <w:r w:rsidRPr="00CE51D5">
        <w:rPr>
          <w:lang w:eastAsia="x-none"/>
        </w:rPr>
        <w:t xml:space="preserve"> be used as the baseline for the </w:t>
      </w:r>
      <w:r w:rsidR="009A29CA">
        <w:t xml:space="preserve">Ten Day </w:t>
      </w:r>
      <w:r w:rsidRPr="00CE51D5">
        <w:rPr>
          <w:lang w:eastAsia="x-none"/>
        </w:rPr>
        <w:t xml:space="preserve">Performance Ratio Test and the Capacity Test.  </w:t>
      </w:r>
      <w:r>
        <w:rPr>
          <w:lang w:eastAsia="x-none"/>
        </w:rPr>
        <w:t>Seller must not modify t</w:t>
      </w:r>
      <w:r w:rsidRPr="00CE51D5">
        <w:rPr>
          <w:lang w:eastAsia="x-none"/>
        </w:rPr>
        <w:t xml:space="preserve">he model for the Performance Tests unless approved by </w:t>
      </w:r>
      <w:r>
        <w:rPr>
          <w:lang w:eastAsia="x-none"/>
        </w:rPr>
        <w:t>GPC</w:t>
      </w:r>
      <w:r w:rsidRPr="00CE51D5">
        <w:rPr>
          <w:lang w:eastAsia="x-none"/>
        </w:rPr>
        <w:t xml:space="preserve">.  The Base Case PVsyst Model is the PVsyst model and any post-processing spreadsheets used to develop the </w:t>
      </w:r>
      <w:r>
        <w:rPr>
          <w:lang w:eastAsia="x-none"/>
        </w:rPr>
        <w:t>P</w:t>
      </w:r>
      <w:r w:rsidRPr="00CE51D5">
        <w:rPr>
          <w:lang w:eastAsia="x-none"/>
        </w:rPr>
        <w:t xml:space="preserve">rofile </w:t>
      </w:r>
      <w:r>
        <w:rPr>
          <w:lang w:eastAsia="x-none"/>
        </w:rPr>
        <w:t>that</w:t>
      </w:r>
      <w:r w:rsidRPr="00CE51D5">
        <w:rPr>
          <w:lang w:eastAsia="x-none"/>
        </w:rPr>
        <w:t xml:space="preserve"> is the basis of the </w:t>
      </w:r>
      <w:r>
        <w:rPr>
          <w:lang w:eastAsia="x-none"/>
        </w:rPr>
        <w:t>Purchase</w:t>
      </w:r>
      <w:r w:rsidRPr="00CE51D5">
        <w:rPr>
          <w:lang w:eastAsia="x-none"/>
        </w:rPr>
        <w:t xml:space="preserve"> Price.</w:t>
      </w:r>
    </w:p>
    <w:p w14:paraId="360EAD3D" w14:textId="4A646350" w:rsidR="00E27B63" w:rsidRPr="00CE51D5" w:rsidRDefault="00E27B63" w:rsidP="00E27B63">
      <w:pPr>
        <w:pStyle w:val="BodyTextIndent"/>
        <w:rPr>
          <w:lang w:val="x-none" w:eastAsia="x-none"/>
        </w:rPr>
      </w:pPr>
      <w:bookmarkStart w:id="866" w:name="_Hlk86656814"/>
      <w:r w:rsidRPr="00CE51D5">
        <w:rPr>
          <w:lang w:val="x-none" w:eastAsia="x-none"/>
        </w:rPr>
        <w:t xml:space="preserve">If </w:t>
      </w:r>
      <w:r>
        <w:rPr>
          <w:lang w:val="x-none" w:eastAsia="x-none"/>
        </w:rPr>
        <w:t xml:space="preserve">Seller </w:t>
      </w:r>
      <w:r w:rsidRPr="00CE51D5">
        <w:rPr>
          <w:lang w:val="x-none" w:eastAsia="x-none"/>
        </w:rPr>
        <w:t xml:space="preserve">believes that the </w:t>
      </w:r>
      <w:r>
        <w:rPr>
          <w:lang w:val="x-none" w:eastAsia="x-none"/>
        </w:rPr>
        <w:t>Facility</w:t>
      </w:r>
      <w:r w:rsidRPr="00CE51D5">
        <w:rPr>
          <w:lang w:val="x-none" w:eastAsia="x-none"/>
        </w:rPr>
        <w:t xml:space="preserve"> has </w:t>
      </w:r>
      <w:r>
        <w:rPr>
          <w:lang w:val="x-none" w:eastAsia="x-none"/>
        </w:rPr>
        <w:t xml:space="preserve">passed </w:t>
      </w:r>
      <w:r>
        <w:rPr>
          <w:lang w:eastAsia="x-none"/>
        </w:rPr>
        <w:t>the Performance Tests and achieved the Performance Guarantees</w:t>
      </w:r>
      <w:r w:rsidRPr="00CE51D5">
        <w:rPr>
          <w:lang w:val="x-none" w:eastAsia="x-none"/>
        </w:rPr>
        <w:t xml:space="preserve">, then </w:t>
      </w:r>
      <w:r>
        <w:rPr>
          <w:lang w:val="x-none" w:eastAsia="x-none"/>
        </w:rPr>
        <w:t>Seller must</w:t>
      </w:r>
      <w:r w:rsidRPr="00CE51D5">
        <w:rPr>
          <w:lang w:val="x-none" w:eastAsia="x-none"/>
        </w:rPr>
        <w:t xml:space="preserve"> </w:t>
      </w:r>
      <w:r w:rsidRPr="00CE51D5">
        <w:t>provide</w:t>
      </w:r>
      <w:r w:rsidRPr="00CE51D5">
        <w:rPr>
          <w:lang w:val="x-none" w:eastAsia="x-none"/>
        </w:rPr>
        <w:t xml:space="preserve"> </w:t>
      </w:r>
      <w:r>
        <w:rPr>
          <w:lang w:eastAsia="x-none"/>
        </w:rPr>
        <w:t xml:space="preserve">a </w:t>
      </w:r>
      <w:r w:rsidRPr="00CE51D5">
        <w:rPr>
          <w:lang w:val="x-none" w:eastAsia="x-none"/>
        </w:rPr>
        <w:t xml:space="preserve">written certification of passage to </w:t>
      </w:r>
      <w:r>
        <w:rPr>
          <w:lang w:val="x-none" w:eastAsia="x-none"/>
        </w:rPr>
        <w:t>GPC containing</w:t>
      </w:r>
      <w:r w:rsidRPr="00CE51D5">
        <w:rPr>
          <w:lang w:val="x-none" w:eastAsia="x-none"/>
        </w:rPr>
        <w:t xml:space="preserve"> the written results of the </w:t>
      </w:r>
      <w:r>
        <w:rPr>
          <w:lang w:eastAsia="x-none"/>
        </w:rPr>
        <w:t>tests</w:t>
      </w:r>
      <w:r w:rsidRPr="00CE51D5">
        <w:rPr>
          <w:lang w:val="x-none" w:eastAsia="x-none"/>
        </w:rPr>
        <w:t xml:space="preserve"> in a form acceptable to </w:t>
      </w:r>
      <w:r>
        <w:rPr>
          <w:lang w:val="x-none" w:eastAsia="x-none"/>
        </w:rPr>
        <w:t>GPC</w:t>
      </w:r>
      <w:r w:rsidRPr="00CE51D5">
        <w:rPr>
          <w:lang w:val="x-none" w:eastAsia="x-none"/>
        </w:rPr>
        <w:t>.</w:t>
      </w:r>
    </w:p>
    <w:p w14:paraId="6C18E04A" w14:textId="77777777" w:rsidR="00E27B63" w:rsidRPr="00CE51D5" w:rsidRDefault="00E27B63" w:rsidP="008B567C">
      <w:pPr>
        <w:pStyle w:val="Heading1"/>
      </w:pPr>
      <w:bookmarkStart w:id="867" w:name="_Toc506031985"/>
      <w:bookmarkStart w:id="868" w:name="_Toc506032183"/>
      <w:bookmarkStart w:id="869" w:name="_Toc506032520"/>
      <w:bookmarkStart w:id="870" w:name="_Toc506031986"/>
      <w:bookmarkStart w:id="871" w:name="_Toc506032184"/>
      <w:bookmarkStart w:id="872" w:name="_Toc506032521"/>
      <w:bookmarkStart w:id="873" w:name="_Toc506031987"/>
      <w:bookmarkStart w:id="874" w:name="_Toc506032185"/>
      <w:bookmarkStart w:id="875" w:name="_Toc506032522"/>
      <w:bookmarkStart w:id="876" w:name="_Toc506031988"/>
      <w:bookmarkStart w:id="877" w:name="_Toc506032186"/>
      <w:bookmarkStart w:id="878" w:name="_Toc506032523"/>
      <w:bookmarkStart w:id="879" w:name="_Toc506031989"/>
      <w:bookmarkStart w:id="880" w:name="_Toc506032187"/>
      <w:bookmarkStart w:id="881" w:name="_Toc506032524"/>
      <w:bookmarkStart w:id="882" w:name="_Toc506031990"/>
      <w:bookmarkStart w:id="883" w:name="_Toc506032188"/>
      <w:bookmarkStart w:id="884" w:name="_Toc506032525"/>
      <w:bookmarkStart w:id="885" w:name="_Toc77233912"/>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CE51D5">
        <w:t>Test Report</w:t>
      </w:r>
      <w:bookmarkEnd w:id="885"/>
    </w:p>
    <w:p w14:paraId="17CEB7C3" w14:textId="77777777" w:rsidR="00471F17" w:rsidRDefault="00E27B63" w:rsidP="00471F17">
      <w:pPr>
        <w:pStyle w:val="BodyTextIndent"/>
        <w:ind w:left="720"/>
      </w:pPr>
      <w:r>
        <w:t>Seller must</w:t>
      </w:r>
      <w:r w:rsidRPr="00CE51D5">
        <w:t xml:space="preserve"> submit to </w:t>
      </w:r>
      <w:r>
        <w:t>GPC</w:t>
      </w:r>
      <w:r w:rsidRPr="00CE51D5">
        <w:t xml:space="preserve"> a detailed report within three Business Days after completion of the Performance Tests</w:t>
      </w:r>
      <w:r>
        <w:t xml:space="preserve"> (“</w:t>
      </w:r>
      <w:r>
        <w:rPr>
          <w:b/>
          <w:bCs/>
        </w:rPr>
        <w:t>Test Report</w:t>
      </w:r>
      <w:r>
        <w:t>”)</w:t>
      </w:r>
      <w:r w:rsidRPr="00CE51D5">
        <w:t xml:space="preserve">.  </w:t>
      </w:r>
      <w:r>
        <w:t>Seller must</w:t>
      </w:r>
      <w:r w:rsidR="00471F17">
        <w:t xml:space="preserve"> also</w:t>
      </w:r>
      <w:r w:rsidRPr="00CE51D5">
        <w:t xml:space="preserve"> provide</w:t>
      </w:r>
      <w:r w:rsidR="00471F17">
        <w:t xml:space="preserve"> with its Test Report</w:t>
      </w:r>
      <w:r w:rsidRPr="00CE51D5">
        <w:t xml:space="preserve"> the raw data used as input</w:t>
      </w:r>
      <w:r>
        <w:t>s</w:t>
      </w:r>
      <w:r w:rsidRPr="00CE51D5">
        <w:t xml:space="preserve"> to the </w:t>
      </w:r>
      <w:r>
        <w:t xml:space="preserve">Performance </w:t>
      </w:r>
      <w:r w:rsidRPr="00CE51D5">
        <w:t>Tests, detailed calculations (</w:t>
      </w:r>
      <w:r>
        <w:t xml:space="preserve">i.e., an </w:t>
      </w:r>
      <w:r w:rsidRPr="00CE51D5">
        <w:t xml:space="preserve">Excel workbook), and all other information used to perform the </w:t>
      </w:r>
      <w:r>
        <w:t xml:space="preserve">Performance </w:t>
      </w:r>
      <w:r w:rsidRPr="00CE51D5">
        <w:t>Tests</w:t>
      </w:r>
      <w:r w:rsidR="00471F17">
        <w:t>.</w:t>
      </w:r>
    </w:p>
    <w:p w14:paraId="5F2BA677" w14:textId="72C34EB0" w:rsidR="00E27B63" w:rsidRPr="00CE51D5" w:rsidRDefault="00E27B63" w:rsidP="00E27B63">
      <w:pPr>
        <w:pStyle w:val="BodyTextIndent"/>
      </w:pPr>
      <w:r w:rsidRPr="00CE51D5">
        <w:t xml:space="preserve">The </w:t>
      </w:r>
      <w:r>
        <w:t>Test R</w:t>
      </w:r>
      <w:r w:rsidRPr="00CE51D5">
        <w:t xml:space="preserve">eport </w:t>
      </w:r>
      <w:r>
        <w:t xml:space="preserve">and attachments must at least </w:t>
      </w:r>
      <w:r w:rsidRPr="00CE51D5">
        <w:t>contain the following:</w:t>
      </w:r>
    </w:p>
    <w:p w14:paraId="289E077C" w14:textId="77777777" w:rsidR="00E27B63" w:rsidRPr="00CE51D5" w:rsidRDefault="00E27B63" w:rsidP="00F44AE6">
      <w:pPr>
        <w:pStyle w:val="ListParagraph"/>
        <w:numPr>
          <w:ilvl w:val="0"/>
          <w:numId w:val="21"/>
        </w:numPr>
        <w:spacing w:before="0"/>
        <w:contextualSpacing w:val="0"/>
        <w:jc w:val="left"/>
        <w:rPr>
          <w:bCs/>
        </w:rPr>
      </w:pPr>
      <w:r w:rsidRPr="00CE51D5">
        <w:t>8760 hour Expected Energy Performance data</w:t>
      </w:r>
      <w:r>
        <w:t>;</w:t>
      </w:r>
    </w:p>
    <w:p w14:paraId="5191FB3C" w14:textId="77777777" w:rsidR="00E27B63" w:rsidRPr="00CE51D5" w:rsidRDefault="00E27B63" w:rsidP="00F44AE6">
      <w:pPr>
        <w:pStyle w:val="ListParagraph"/>
        <w:numPr>
          <w:ilvl w:val="0"/>
          <w:numId w:val="21"/>
        </w:numPr>
        <w:spacing w:before="0"/>
        <w:contextualSpacing w:val="0"/>
        <w:jc w:val="left"/>
        <w:rPr>
          <w:bCs/>
        </w:rPr>
      </w:pPr>
      <w:r w:rsidRPr="00CE51D5">
        <w:t>Raw Data</w:t>
      </w:r>
      <w:r>
        <w:t xml:space="preserve"> for each Test;</w:t>
      </w:r>
    </w:p>
    <w:p w14:paraId="686008CF" w14:textId="77777777" w:rsidR="00E27B63" w:rsidRPr="00CE51D5" w:rsidRDefault="00E27B63" w:rsidP="00F44AE6">
      <w:pPr>
        <w:pStyle w:val="ListParagraph"/>
        <w:numPr>
          <w:ilvl w:val="0"/>
          <w:numId w:val="21"/>
        </w:numPr>
        <w:spacing w:before="0"/>
        <w:contextualSpacing w:val="0"/>
        <w:jc w:val="left"/>
        <w:rPr>
          <w:bCs/>
        </w:rPr>
      </w:pPr>
      <w:r w:rsidRPr="00CE51D5">
        <w:t>Analyzed Data</w:t>
      </w:r>
      <w:r>
        <w:t xml:space="preserve"> for each Test;</w:t>
      </w:r>
    </w:p>
    <w:p w14:paraId="473EC923" w14:textId="77777777" w:rsidR="00E27B63" w:rsidRPr="00CE51D5" w:rsidRDefault="00E27B63" w:rsidP="00F44AE6">
      <w:pPr>
        <w:pStyle w:val="ListParagraph"/>
        <w:numPr>
          <w:ilvl w:val="0"/>
          <w:numId w:val="21"/>
        </w:numPr>
        <w:spacing w:before="0"/>
        <w:contextualSpacing w:val="0"/>
        <w:jc w:val="left"/>
        <w:rPr>
          <w:bCs/>
        </w:rPr>
      </w:pPr>
      <w:r w:rsidRPr="00CE51D5">
        <w:t>Operator Event Log including Significant System Misoperation events</w:t>
      </w:r>
      <w:r>
        <w:t>;</w:t>
      </w:r>
    </w:p>
    <w:p w14:paraId="4EB718AF" w14:textId="77777777" w:rsidR="00E27B63" w:rsidRPr="00CE51D5" w:rsidRDefault="00E27B63" w:rsidP="00F44AE6">
      <w:pPr>
        <w:pStyle w:val="ListParagraph"/>
        <w:numPr>
          <w:ilvl w:val="0"/>
          <w:numId w:val="21"/>
        </w:numPr>
        <w:spacing w:before="0"/>
        <w:contextualSpacing w:val="0"/>
        <w:jc w:val="left"/>
        <w:rPr>
          <w:bCs/>
        </w:rPr>
      </w:pPr>
      <w:r w:rsidRPr="00CE51D5">
        <w:t>Comments, field notes and annotations</w:t>
      </w:r>
      <w:r>
        <w:t>; and</w:t>
      </w:r>
    </w:p>
    <w:p w14:paraId="613ACAAA" w14:textId="77777777" w:rsidR="00E27B63" w:rsidRPr="006745B5" w:rsidRDefault="00E27B63" w:rsidP="00F44AE6">
      <w:pPr>
        <w:pStyle w:val="ListParagraph"/>
        <w:numPr>
          <w:ilvl w:val="0"/>
          <w:numId w:val="21"/>
        </w:numPr>
        <w:spacing w:before="0"/>
        <w:contextualSpacing w:val="0"/>
        <w:jc w:val="left"/>
        <w:rPr>
          <w:bCs/>
        </w:rPr>
      </w:pPr>
      <w:r w:rsidRPr="00CE51D5">
        <w:t>Comparison</w:t>
      </w:r>
      <w:r>
        <w:t>s</w:t>
      </w:r>
      <w:r w:rsidRPr="00CE51D5">
        <w:t xml:space="preserve"> and conclusions</w:t>
      </w:r>
      <w:r>
        <w:t>.</w:t>
      </w:r>
    </w:p>
    <w:p w14:paraId="277DB47A" w14:textId="727B7C41" w:rsidR="00E27B63" w:rsidRPr="006745B5" w:rsidRDefault="00E27B63" w:rsidP="00471F17">
      <w:pPr>
        <w:ind w:left="720"/>
        <w:rPr>
          <w:bCs/>
        </w:rPr>
      </w:pPr>
      <w:r>
        <w:rPr>
          <w:bCs/>
        </w:rPr>
        <w:t>Analyzed data must clearly show all filters applied, data excluded, and all formulas and calculations used. If a computer program/code is used, it must be either industry adopted or</w:t>
      </w:r>
      <w:r>
        <w:rPr>
          <w:bCs/>
          <w:vertAlign w:val="superscript"/>
        </w:rPr>
        <w:t xml:space="preserve"> </w:t>
      </w:r>
      <w:r>
        <w:rPr>
          <w:bCs/>
        </w:rPr>
        <w:t xml:space="preserve">third-party validated.  </w:t>
      </w:r>
    </w:p>
    <w:p w14:paraId="1C816232" w14:textId="77777777" w:rsidR="00E27B63" w:rsidRPr="00CE51D5" w:rsidRDefault="00E27B63" w:rsidP="008B567C">
      <w:pPr>
        <w:pStyle w:val="Heading1"/>
      </w:pPr>
      <w:bookmarkStart w:id="886" w:name="_Toc77233913"/>
      <w:r w:rsidRPr="00CE51D5">
        <w:t>Data Collection</w:t>
      </w:r>
      <w:bookmarkEnd w:id="886"/>
    </w:p>
    <w:p w14:paraId="2AA0E2A5" w14:textId="6BC1B6AC" w:rsidR="00E27B63" w:rsidRPr="00CE51D5" w:rsidRDefault="00E27B63" w:rsidP="009A29CA">
      <w:pPr>
        <w:pStyle w:val="BodyTextIndent"/>
        <w:ind w:left="720"/>
      </w:pPr>
      <w:r w:rsidRPr="00CE51D5">
        <w:t xml:space="preserve">All instruments used </w:t>
      </w:r>
      <w:r>
        <w:t>must</w:t>
      </w:r>
      <w:r w:rsidRPr="00CE51D5">
        <w:t xml:space="preserve"> conform to </w:t>
      </w:r>
      <w:r>
        <w:t xml:space="preserve">the </w:t>
      </w:r>
      <w:r w:rsidRPr="00CE51D5">
        <w:t>standards set forth in</w:t>
      </w:r>
      <w:r>
        <w:t xml:space="preserve"> IEC 61724-1,</w:t>
      </w:r>
      <w:r w:rsidRPr="00CE51D5">
        <w:t xml:space="preserve"> ASTM E2848-7</w:t>
      </w:r>
      <w:r>
        <w:t>,</w:t>
      </w:r>
      <w:r w:rsidRPr="00CE51D5">
        <w:t xml:space="preserve"> and </w:t>
      </w:r>
      <w:r>
        <w:t>the</w:t>
      </w:r>
      <w:r w:rsidRPr="00CE51D5">
        <w:t xml:space="preserve"> </w:t>
      </w:r>
      <w:r w:rsidR="009A29CA">
        <w:t>Technical Specifications</w:t>
      </w:r>
      <w:r w:rsidRPr="00CE51D5">
        <w:t>.</w:t>
      </w:r>
      <w:r>
        <w:t xml:space="preserve"> For conflicting criteria, the most stringent requirement will apply.</w:t>
      </w:r>
    </w:p>
    <w:p w14:paraId="79239C8B" w14:textId="260DEF0F" w:rsidR="00E27B63" w:rsidRPr="00CE51D5" w:rsidRDefault="00E27B63" w:rsidP="009A29CA">
      <w:pPr>
        <w:pStyle w:val="BodyTextIndent"/>
        <w:ind w:left="720"/>
      </w:pPr>
      <w:r>
        <w:t>All</w:t>
      </w:r>
      <w:r w:rsidRPr="00CE51D5">
        <w:t xml:space="preserve"> pyranometer domes must be cleaned at the beginning of </w:t>
      </w:r>
      <w:r>
        <w:t>each</w:t>
      </w:r>
      <w:r w:rsidRPr="00CE51D5">
        <w:t xml:space="preserve"> </w:t>
      </w:r>
      <w:r>
        <w:t>t</w:t>
      </w:r>
      <w:r w:rsidRPr="00CE51D5">
        <w:t xml:space="preserve">est, visually inspected </w:t>
      </w:r>
      <w:r>
        <w:t>during the test</w:t>
      </w:r>
      <w:r w:rsidRPr="00CE51D5">
        <w:t>, and cleaned as necessary.</w:t>
      </w:r>
      <w:r>
        <w:t xml:space="preserve"> All instrument calibration sheets must be submitted before the tests.</w:t>
      </w:r>
    </w:p>
    <w:p w14:paraId="66398112" w14:textId="7F98D7FB" w:rsidR="00E27B63" w:rsidRPr="00CE51D5" w:rsidRDefault="00E27B63" w:rsidP="009A29CA">
      <w:pPr>
        <w:pStyle w:val="BodyTextIndent"/>
        <w:ind w:left="0" w:firstLine="720"/>
      </w:pPr>
      <w:r w:rsidRPr="00CE51D5">
        <w:lastRenderedPageBreak/>
        <w:t xml:space="preserve">Data </w:t>
      </w:r>
      <w:r>
        <w:t>must</w:t>
      </w:r>
      <w:r w:rsidRPr="00CE51D5">
        <w:t xml:space="preserve"> be recorded at maximum 1-minute interval</w:t>
      </w:r>
      <w:r>
        <w:t>s</w:t>
      </w:r>
      <w:r w:rsidRPr="00CE51D5">
        <w:t>.</w:t>
      </w:r>
    </w:p>
    <w:p w14:paraId="4719840D" w14:textId="77777777" w:rsidR="00E27B63" w:rsidRPr="00CE51D5" w:rsidRDefault="00E27B63" w:rsidP="008B567C">
      <w:pPr>
        <w:pStyle w:val="Heading1"/>
      </w:pPr>
      <w:bookmarkStart w:id="887" w:name="_Toc77233914"/>
      <w:r w:rsidRPr="00CE51D5">
        <w:t>General Data Filter and Exclusions</w:t>
      </w:r>
      <w:bookmarkEnd w:id="887"/>
    </w:p>
    <w:p w14:paraId="38EBD1DF" w14:textId="6C049CAE" w:rsidR="00E27B63" w:rsidRPr="00CE51D5" w:rsidRDefault="00E27B63" w:rsidP="00286CEF">
      <w:pPr>
        <w:pStyle w:val="BodyTextIndent"/>
        <w:ind w:left="720"/>
        <w:rPr>
          <w:lang w:eastAsia="x-none"/>
        </w:rPr>
      </w:pPr>
      <w:r w:rsidRPr="00CE51D5">
        <w:rPr>
          <w:lang w:eastAsia="x-none"/>
        </w:rPr>
        <w:t xml:space="preserve">Data </w:t>
      </w:r>
      <w:r w:rsidRPr="00CE51D5">
        <w:t>points</w:t>
      </w:r>
      <w:r w:rsidRPr="00CE51D5">
        <w:rPr>
          <w:lang w:eastAsia="x-none"/>
        </w:rPr>
        <w:t xml:space="preserve"> matching any of the following criteria </w:t>
      </w:r>
      <w:r>
        <w:rPr>
          <w:lang w:eastAsia="x-none"/>
        </w:rPr>
        <w:t>must</w:t>
      </w:r>
      <w:r w:rsidRPr="00CE51D5">
        <w:rPr>
          <w:lang w:eastAsia="x-none"/>
        </w:rPr>
        <w:t xml:space="preserve"> be excluded from the final data set</w:t>
      </w:r>
      <w:r>
        <w:rPr>
          <w:lang w:eastAsia="x-none"/>
        </w:rPr>
        <w:t xml:space="preserve"> unless approved by GPC:</w:t>
      </w:r>
    </w:p>
    <w:p w14:paraId="49DF281C" w14:textId="07FBA1F8"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Periods of interruption resulting from </w:t>
      </w:r>
      <w:r>
        <w:rPr>
          <w:lang w:eastAsia="x-none"/>
        </w:rPr>
        <w:t>GPC</w:t>
      </w:r>
      <w:r w:rsidRPr="00CE51D5">
        <w:rPr>
          <w:lang w:eastAsia="x-none"/>
        </w:rPr>
        <w:t xml:space="preserve"> Impacts</w:t>
      </w:r>
      <w:r>
        <w:rPr>
          <w:lang w:eastAsia="x-none"/>
        </w:rPr>
        <w:t>;</w:t>
      </w:r>
    </w:p>
    <w:p w14:paraId="11129AAF" w14:textId="0ED249D0"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Curtailment</w:t>
      </w:r>
      <w:r>
        <w:rPr>
          <w:lang w:eastAsia="x-none"/>
        </w:rPr>
        <w:t xml:space="preserve"> (i.e., p</w:t>
      </w:r>
      <w:r w:rsidRPr="00CE51D5">
        <w:rPr>
          <w:lang w:eastAsia="x-none"/>
        </w:rPr>
        <w:t>eriods when the plant power is limited through a curtailment order</w:t>
      </w:r>
      <w:r>
        <w:rPr>
          <w:lang w:eastAsia="x-none"/>
        </w:rPr>
        <w:t>);</w:t>
      </w:r>
    </w:p>
    <w:p w14:paraId="11C4DD41" w14:textId="1BC1A0A2"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Missing Data (ASTM E2848-9.1.4): </w:t>
      </w:r>
      <w:r>
        <w:rPr>
          <w:lang w:eastAsia="x-none"/>
        </w:rPr>
        <w:t>m</w:t>
      </w:r>
      <w:r w:rsidRPr="00CE51D5">
        <w:rPr>
          <w:lang w:eastAsia="x-none"/>
        </w:rPr>
        <w:t xml:space="preserve">issing records </w:t>
      </w:r>
      <w:r>
        <w:rPr>
          <w:lang w:eastAsia="x-none"/>
        </w:rPr>
        <w:t>must</w:t>
      </w:r>
      <w:r w:rsidRPr="00CE51D5">
        <w:rPr>
          <w:lang w:eastAsia="x-none"/>
        </w:rPr>
        <w:t xml:space="preserve"> be marked as missing with a non-numeric identifier. Missing records </w:t>
      </w:r>
      <w:r>
        <w:rPr>
          <w:lang w:eastAsia="x-none"/>
        </w:rPr>
        <w:t>must</w:t>
      </w:r>
      <w:r w:rsidRPr="00CE51D5">
        <w:rPr>
          <w:lang w:eastAsia="x-none"/>
        </w:rPr>
        <w:t xml:space="preserve"> not have a value included in the analysis, but </w:t>
      </w:r>
      <w:r>
        <w:rPr>
          <w:lang w:eastAsia="x-none"/>
        </w:rPr>
        <w:t>must</w:t>
      </w:r>
      <w:r w:rsidRPr="00CE51D5">
        <w:rPr>
          <w:lang w:eastAsia="x-none"/>
        </w:rPr>
        <w:t xml:space="preserve"> be documented</w:t>
      </w:r>
      <w:r>
        <w:rPr>
          <w:lang w:eastAsia="x-none"/>
        </w:rPr>
        <w:t>;</w:t>
      </w:r>
    </w:p>
    <w:p w14:paraId="4868CA80" w14:textId="206A60ED"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DAS Equipment Malfunction (ASTM E2848-9.1.5): </w:t>
      </w:r>
      <w:r>
        <w:rPr>
          <w:lang w:eastAsia="x-none"/>
        </w:rPr>
        <w:t>d</w:t>
      </w:r>
      <w:r w:rsidRPr="00CE51D5">
        <w:rPr>
          <w:lang w:eastAsia="x-none"/>
        </w:rPr>
        <w:t xml:space="preserve">ata records with invalid Input Parameters (e.g., all redundant sensor readings reported as out of range by the DAS) </w:t>
      </w:r>
      <w:r>
        <w:rPr>
          <w:lang w:eastAsia="x-none"/>
        </w:rPr>
        <w:t>must</w:t>
      </w:r>
      <w:r w:rsidRPr="00CE51D5">
        <w:rPr>
          <w:lang w:eastAsia="x-none"/>
        </w:rPr>
        <w:t xml:space="preserve"> also be marked as invalid</w:t>
      </w:r>
      <w:r>
        <w:rPr>
          <w:lang w:eastAsia="x-none"/>
        </w:rPr>
        <w:t>;</w:t>
      </w:r>
    </w:p>
    <w:p w14:paraId="772D59B4" w14:textId="0CA590DE"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Minimum Irradiance: </w:t>
      </w:r>
      <w:r>
        <w:rPr>
          <w:lang w:eastAsia="x-none"/>
        </w:rPr>
        <w:t>f</w:t>
      </w:r>
      <w:r w:rsidRPr="00CE51D5">
        <w:rPr>
          <w:lang w:eastAsia="x-none"/>
        </w:rPr>
        <w:t xml:space="preserve">or </w:t>
      </w:r>
      <w:r>
        <w:rPr>
          <w:lang w:eastAsia="x-none"/>
        </w:rPr>
        <w:t xml:space="preserve">the </w:t>
      </w:r>
      <w:r w:rsidRPr="00CE51D5">
        <w:rPr>
          <w:lang w:eastAsia="x-none"/>
        </w:rPr>
        <w:t>Capacity Test, POA irradiance reading of less than 2</w:t>
      </w:r>
      <w:r>
        <w:rPr>
          <w:lang w:eastAsia="x-none"/>
        </w:rPr>
        <w:t>5</w:t>
      </w:r>
      <w:r w:rsidRPr="00CE51D5">
        <w:rPr>
          <w:lang w:eastAsia="x-none"/>
        </w:rPr>
        <w:t>0 W/m</w:t>
      </w:r>
      <w:r w:rsidRPr="00CE51D5">
        <w:rPr>
          <w:vertAlign w:val="superscript"/>
          <w:lang w:eastAsia="x-none"/>
        </w:rPr>
        <w:t>2</w:t>
      </w:r>
      <w:r w:rsidRPr="00CE51D5">
        <w:rPr>
          <w:lang w:eastAsia="x-none"/>
        </w:rPr>
        <w:t xml:space="preserve"> </w:t>
      </w:r>
      <w:r>
        <w:rPr>
          <w:lang w:eastAsia="x-none"/>
        </w:rPr>
        <w:t>must</w:t>
      </w:r>
      <w:r w:rsidRPr="00CE51D5">
        <w:rPr>
          <w:lang w:eastAsia="x-none"/>
        </w:rPr>
        <w:t xml:space="preserve"> be excluded; for </w:t>
      </w:r>
      <w:r>
        <w:rPr>
          <w:lang w:eastAsia="x-none"/>
        </w:rPr>
        <w:t xml:space="preserve">the </w:t>
      </w:r>
      <w:r w:rsidRPr="00CE51D5">
        <w:rPr>
          <w:lang w:eastAsia="x-none"/>
        </w:rPr>
        <w:t>P</w:t>
      </w:r>
      <w:r>
        <w:rPr>
          <w:lang w:eastAsia="x-none"/>
        </w:rPr>
        <w:t xml:space="preserve">erformance </w:t>
      </w:r>
      <w:r w:rsidRPr="00CE51D5">
        <w:rPr>
          <w:lang w:eastAsia="x-none"/>
        </w:rPr>
        <w:t>R</w:t>
      </w:r>
      <w:r>
        <w:rPr>
          <w:lang w:eastAsia="x-none"/>
        </w:rPr>
        <w:t>atio</w:t>
      </w:r>
      <w:r w:rsidRPr="00CE51D5">
        <w:rPr>
          <w:lang w:eastAsia="x-none"/>
        </w:rPr>
        <w:t xml:space="preserve"> Test, POA irradiance readings of less than </w:t>
      </w:r>
      <w:r>
        <w:rPr>
          <w:lang w:eastAsia="x-none"/>
        </w:rPr>
        <w:t>25</w:t>
      </w:r>
      <w:r w:rsidRPr="00CE51D5">
        <w:rPr>
          <w:lang w:eastAsia="x-none"/>
        </w:rPr>
        <w:t xml:space="preserve"> W/m</w:t>
      </w:r>
      <w:r w:rsidRPr="00CE51D5">
        <w:rPr>
          <w:vertAlign w:val="superscript"/>
          <w:lang w:eastAsia="x-none"/>
        </w:rPr>
        <w:t>2</w:t>
      </w:r>
      <w:r w:rsidRPr="00CE51D5">
        <w:rPr>
          <w:lang w:eastAsia="x-none"/>
        </w:rPr>
        <w:t xml:space="preserve"> </w:t>
      </w:r>
      <w:r>
        <w:rPr>
          <w:lang w:eastAsia="x-none"/>
        </w:rPr>
        <w:t>must</w:t>
      </w:r>
      <w:r w:rsidRPr="00CE51D5">
        <w:rPr>
          <w:lang w:eastAsia="x-none"/>
        </w:rPr>
        <w:t xml:space="preserve"> be excluded</w:t>
      </w:r>
      <w:r>
        <w:rPr>
          <w:lang w:eastAsia="x-none"/>
        </w:rPr>
        <w:t>;</w:t>
      </w:r>
    </w:p>
    <w:p w14:paraId="21D739FD" w14:textId="2DD59B53"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Unstable irradiance (ASTM E2848-9.1.7): </w:t>
      </w:r>
      <w:r>
        <w:rPr>
          <w:lang w:eastAsia="x-none"/>
        </w:rPr>
        <w:t>the m</w:t>
      </w:r>
      <w:r w:rsidRPr="00CE51D5">
        <w:rPr>
          <w:lang w:eastAsia="x-none"/>
        </w:rPr>
        <w:t xml:space="preserve">eans of detecting unstable irradiance </w:t>
      </w:r>
      <w:r>
        <w:rPr>
          <w:lang w:eastAsia="x-none"/>
        </w:rPr>
        <w:t>must be</w:t>
      </w:r>
      <w:r w:rsidRPr="00CE51D5">
        <w:rPr>
          <w:lang w:eastAsia="x-none"/>
        </w:rPr>
        <w:t xml:space="preserve"> approved in writing by </w:t>
      </w:r>
      <w:r>
        <w:rPr>
          <w:lang w:eastAsia="x-none"/>
        </w:rPr>
        <w:t>GPC;</w:t>
      </w:r>
    </w:p>
    <w:p w14:paraId="58D87274" w14:textId="278FCCC5"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Inverter not peak power tracking (ASTM E2848-9.1.8): </w:t>
      </w:r>
      <w:r>
        <w:rPr>
          <w:lang w:eastAsia="x-none"/>
        </w:rPr>
        <w:t>t</w:t>
      </w:r>
      <w:r w:rsidRPr="00CE51D5">
        <w:rPr>
          <w:lang w:eastAsia="x-none"/>
        </w:rPr>
        <w:t xml:space="preserve">he </w:t>
      </w:r>
      <w:r w:rsidR="00471F17">
        <w:rPr>
          <w:lang w:eastAsia="x-none"/>
        </w:rPr>
        <w:t xml:space="preserve">Commissioning and </w:t>
      </w:r>
      <w:r w:rsidRPr="00CE51D5">
        <w:rPr>
          <w:lang w:eastAsia="x-none"/>
        </w:rPr>
        <w:t xml:space="preserve">Test Plan </w:t>
      </w:r>
      <w:r>
        <w:rPr>
          <w:lang w:eastAsia="x-none"/>
        </w:rPr>
        <w:t>must</w:t>
      </w:r>
      <w:r w:rsidRPr="00CE51D5">
        <w:rPr>
          <w:lang w:eastAsia="x-none"/>
        </w:rPr>
        <w:t xml:space="preserve"> indicate how marking data records for existence of this condition will be determined. </w:t>
      </w:r>
      <w:r w:rsidR="00471F17">
        <w:rPr>
          <w:lang w:eastAsia="x-none"/>
        </w:rPr>
        <w:t>a</w:t>
      </w:r>
      <w:r w:rsidRPr="00CE51D5">
        <w:rPr>
          <w:lang w:eastAsia="x-none"/>
        </w:rPr>
        <w:t xml:space="preserve">uxiliary </w:t>
      </w:r>
      <w:r w:rsidR="00471F17">
        <w:rPr>
          <w:lang w:eastAsia="x-none"/>
        </w:rPr>
        <w:t>p</w:t>
      </w:r>
      <w:r w:rsidRPr="00CE51D5">
        <w:rPr>
          <w:lang w:eastAsia="x-none"/>
        </w:rPr>
        <w:t>arameters such as inverter operating status, DC voltage, and/or</w:t>
      </w:r>
      <w:r w:rsidRPr="00CE51D5">
        <w:t xml:space="preserve"> </w:t>
      </w:r>
      <w:r w:rsidRPr="00CE51D5">
        <w:rPr>
          <w:lang w:eastAsia="x-none"/>
        </w:rPr>
        <w:t>inverter-reported AC power are typically used for this determination</w:t>
      </w:r>
      <w:r>
        <w:rPr>
          <w:lang w:eastAsia="x-none"/>
        </w:rPr>
        <w:t>; and</w:t>
      </w:r>
    </w:p>
    <w:p w14:paraId="02ABBA4A" w14:textId="5A9CA497" w:rsidR="00E27B63" w:rsidRPr="00CE51D5" w:rsidRDefault="00E27B63" w:rsidP="00F44AE6">
      <w:pPr>
        <w:pStyle w:val="ListParagraph"/>
        <w:numPr>
          <w:ilvl w:val="0"/>
          <w:numId w:val="22"/>
        </w:numPr>
        <w:spacing w:before="0"/>
        <w:contextualSpacing w:val="0"/>
        <w:jc w:val="left"/>
        <w:rPr>
          <w:lang w:eastAsia="x-none"/>
        </w:rPr>
      </w:pPr>
      <w:r w:rsidRPr="00CE51D5">
        <w:rPr>
          <w:lang w:eastAsia="x-none"/>
        </w:rPr>
        <w:t xml:space="preserve">Array shading by internal (array self-shading) or external (nearby objects) (per ASTM E2848-9.1.9, Capacity Test only): </w:t>
      </w:r>
      <w:r>
        <w:rPr>
          <w:lang w:eastAsia="x-none"/>
        </w:rPr>
        <w:t>a</w:t>
      </w:r>
      <w:r w:rsidRPr="00CE51D5">
        <w:rPr>
          <w:lang w:eastAsia="x-none"/>
        </w:rPr>
        <w:t xml:space="preserve"> schedule of expected shade times </w:t>
      </w:r>
      <w:r>
        <w:rPr>
          <w:lang w:eastAsia="x-none"/>
        </w:rPr>
        <w:t>must</w:t>
      </w:r>
      <w:r w:rsidRPr="00CE51D5">
        <w:rPr>
          <w:lang w:eastAsia="x-none"/>
        </w:rPr>
        <w:t xml:space="preserve"> be defined in the Test Plan. This schedule may be altered during the Test if agreed by the Parties. Records occurring during these defined shade intervals </w:t>
      </w:r>
      <w:r>
        <w:rPr>
          <w:lang w:eastAsia="x-none"/>
        </w:rPr>
        <w:t>must</w:t>
      </w:r>
      <w:r w:rsidRPr="00CE51D5">
        <w:rPr>
          <w:lang w:eastAsia="x-none"/>
        </w:rPr>
        <w:t xml:space="preserve"> be marked as shaded.</w:t>
      </w:r>
    </w:p>
    <w:p w14:paraId="11165CD0" w14:textId="666D630D" w:rsidR="00E27B63" w:rsidRPr="00CE51D5" w:rsidRDefault="009A29CA" w:rsidP="008B567C">
      <w:pPr>
        <w:pStyle w:val="Heading1"/>
      </w:pPr>
      <w:bookmarkStart w:id="888" w:name="_Toc77233915"/>
      <w:r>
        <w:t xml:space="preserve">Seven Consecutive Day </w:t>
      </w:r>
      <w:r w:rsidR="00E27B63" w:rsidRPr="00CE51D5">
        <w:t>Operational Test</w:t>
      </w:r>
      <w:bookmarkEnd w:id="888"/>
    </w:p>
    <w:p w14:paraId="0CDD8F75" w14:textId="43857E6F" w:rsidR="00E27B63" w:rsidRPr="00CE51D5" w:rsidRDefault="00E27B63" w:rsidP="00B330F8">
      <w:pPr>
        <w:pStyle w:val="BodyTextIndent"/>
        <w:ind w:left="720"/>
      </w:pPr>
      <w:r>
        <w:rPr>
          <w:lang w:eastAsia="x-none"/>
        </w:rPr>
        <w:t>Seller</w:t>
      </w:r>
      <w:r w:rsidRPr="00CE51D5">
        <w:rPr>
          <w:lang w:eastAsia="x-none"/>
        </w:rPr>
        <w:t xml:space="preserve"> guarantees that the </w:t>
      </w:r>
      <w:r>
        <w:rPr>
          <w:lang w:eastAsia="x-none"/>
        </w:rPr>
        <w:t>Facility</w:t>
      </w:r>
      <w:r w:rsidRPr="00CE51D5">
        <w:rPr>
          <w:lang w:eastAsia="x-none"/>
        </w:rPr>
        <w:t xml:space="preserve"> will perform for </w:t>
      </w:r>
      <w:r w:rsidR="00471F17">
        <w:rPr>
          <w:lang w:eastAsia="x-none"/>
        </w:rPr>
        <w:t xml:space="preserve">seven </w:t>
      </w:r>
      <w:r w:rsidRPr="00CE51D5">
        <w:rPr>
          <w:lang w:eastAsia="x-none"/>
        </w:rPr>
        <w:t xml:space="preserve">consecutive days </w:t>
      </w:r>
      <w:r w:rsidR="00BE6F4B">
        <w:rPr>
          <w:lang w:eastAsia="x-none"/>
        </w:rPr>
        <w:t>(“</w:t>
      </w:r>
      <w:r w:rsidR="00BE6F4B" w:rsidRPr="00501DFE">
        <w:rPr>
          <w:b/>
          <w:bCs/>
          <w:lang w:eastAsia="x-none"/>
        </w:rPr>
        <w:t xml:space="preserve">Seven Consecutive Day </w:t>
      </w:r>
      <w:r w:rsidR="00501DFE" w:rsidRPr="00501DFE">
        <w:rPr>
          <w:b/>
          <w:bCs/>
          <w:lang w:eastAsia="x-none"/>
        </w:rPr>
        <w:t>Operational Test</w:t>
      </w:r>
      <w:r w:rsidR="00501DFE">
        <w:rPr>
          <w:lang w:eastAsia="x-none"/>
        </w:rPr>
        <w:t xml:space="preserve">”) </w:t>
      </w:r>
      <w:r w:rsidRPr="00CE51D5">
        <w:rPr>
          <w:lang w:eastAsia="x-none"/>
        </w:rPr>
        <w:t>without a Significant System Misoperation.</w:t>
      </w:r>
      <w:r w:rsidR="00471F17">
        <w:rPr>
          <w:lang w:eastAsia="x-none"/>
        </w:rPr>
        <w:t xml:space="preserve"> </w:t>
      </w:r>
      <w:r w:rsidRPr="00CE51D5">
        <w:rPr>
          <w:lang w:eastAsia="x-none"/>
        </w:rPr>
        <w:t xml:space="preserve">Events </w:t>
      </w:r>
      <w:r w:rsidRPr="00CE51D5">
        <w:t>qualifying</w:t>
      </w:r>
      <w:r w:rsidRPr="00CE51D5">
        <w:rPr>
          <w:lang w:eastAsia="x-none"/>
        </w:rPr>
        <w:t xml:space="preserve"> as “</w:t>
      </w:r>
      <w:r w:rsidRPr="00B330F8">
        <w:rPr>
          <w:b/>
          <w:bCs/>
          <w:lang w:eastAsia="x-none"/>
        </w:rPr>
        <w:t>Significant System Misoperation</w:t>
      </w:r>
      <w:r w:rsidRPr="00CE51D5">
        <w:rPr>
          <w:lang w:eastAsia="x-none"/>
        </w:rPr>
        <w:t xml:space="preserve">” are </w:t>
      </w:r>
      <w:r w:rsidRPr="00CE51D5">
        <w:t>major equipment trips and shutdowns during normal plant operation</w:t>
      </w:r>
      <w:r>
        <w:t>, including</w:t>
      </w:r>
      <w:r w:rsidRPr="00CE51D5">
        <w:t>:</w:t>
      </w:r>
    </w:p>
    <w:p w14:paraId="2AD542EA" w14:textId="6A46C048" w:rsidR="00E27B63" w:rsidRPr="00CE51D5" w:rsidRDefault="00E27B63" w:rsidP="00F44AE6">
      <w:pPr>
        <w:pStyle w:val="ListParagraph"/>
        <w:numPr>
          <w:ilvl w:val="0"/>
          <w:numId w:val="24"/>
        </w:numPr>
        <w:spacing w:before="0"/>
        <w:contextualSpacing w:val="0"/>
        <w:jc w:val="left"/>
        <w:rPr>
          <w:lang w:eastAsia="x-none"/>
        </w:rPr>
      </w:pPr>
      <w:r w:rsidRPr="00CE51D5">
        <w:rPr>
          <w:lang w:eastAsia="x-none"/>
        </w:rPr>
        <w:t>For</w:t>
      </w:r>
      <w:r>
        <w:rPr>
          <w:lang w:eastAsia="x-none"/>
        </w:rPr>
        <w:t xml:space="preserve"> a</w:t>
      </w:r>
      <w:r w:rsidRPr="00CE51D5">
        <w:rPr>
          <w:lang w:eastAsia="x-none"/>
        </w:rPr>
        <w:t xml:space="preserve"> </w:t>
      </w:r>
      <w:r w:rsidR="00B330F8">
        <w:rPr>
          <w:lang w:eastAsia="x-none"/>
        </w:rPr>
        <w:t>F</w:t>
      </w:r>
      <w:r>
        <w:rPr>
          <w:lang w:eastAsia="x-none"/>
        </w:rPr>
        <w:t>acility</w:t>
      </w:r>
      <w:r w:rsidRPr="00CE51D5">
        <w:rPr>
          <w:lang w:eastAsia="x-none"/>
        </w:rPr>
        <w:t xml:space="preserve"> using </w:t>
      </w:r>
      <w:r>
        <w:rPr>
          <w:lang w:eastAsia="x-none"/>
        </w:rPr>
        <w:t xml:space="preserve">a </w:t>
      </w:r>
      <w:r w:rsidRPr="00CE51D5">
        <w:rPr>
          <w:lang w:eastAsia="x-none"/>
        </w:rPr>
        <w:t>central inverter, major equipment include</w:t>
      </w:r>
      <w:r>
        <w:rPr>
          <w:lang w:eastAsia="x-none"/>
        </w:rPr>
        <w:t>s:</w:t>
      </w:r>
      <w:r w:rsidRPr="00CE51D5">
        <w:rPr>
          <w:lang w:eastAsia="x-none"/>
        </w:rPr>
        <w:t xml:space="preserve"> inverters, inverter step-up transformers, MV switchgear, and </w:t>
      </w:r>
      <w:r>
        <w:rPr>
          <w:lang w:eastAsia="x-none"/>
        </w:rPr>
        <w:t>capacitor/</w:t>
      </w:r>
      <w:r w:rsidRPr="00CE51D5">
        <w:rPr>
          <w:lang w:eastAsia="x-none"/>
        </w:rPr>
        <w:t>filter bank (if applicable)</w:t>
      </w:r>
      <w:r>
        <w:rPr>
          <w:lang w:eastAsia="x-none"/>
        </w:rPr>
        <w:t>.</w:t>
      </w:r>
    </w:p>
    <w:p w14:paraId="5274C274" w14:textId="374B6904" w:rsidR="00E27B63" w:rsidRPr="00CE51D5" w:rsidRDefault="00E27B63" w:rsidP="00F44AE6">
      <w:pPr>
        <w:pStyle w:val="ListParagraph"/>
        <w:numPr>
          <w:ilvl w:val="0"/>
          <w:numId w:val="24"/>
        </w:numPr>
        <w:spacing w:before="0"/>
        <w:contextualSpacing w:val="0"/>
        <w:jc w:val="left"/>
        <w:rPr>
          <w:lang w:eastAsia="x-none"/>
        </w:rPr>
      </w:pPr>
      <w:r w:rsidRPr="00CE51D5">
        <w:rPr>
          <w:lang w:eastAsia="x-none"/>
        </w:rPr>
        <w:t>For PV facilities using string inverters, major equipment include</w:t>
      </w:r>
      <w:r>
        <w:rPr>
          <w:lang w:eastAsia="x-none"/>
        </w:rPr>
        <w:t>s:</w:t>
      </w:r>
      <w:r w:rsidRPr="00CE51D5">
        <w:rPr>
          <w:lang w:eastAsia="x-none"/>
        </w:rPr>
        <w:t xml:space="preserve"> inverters, </w:t>
      </w:r>
      <w:r>
        <w:rPr>
          <w:lang w:eastAsia="x-none"/>
        </w:rPr>
        <w:t>AC</w:t>
      </w:r>
      <w:r w:rsidRPr="00CE51D5">
        <w:rPr>
          <w:lang w:eastAsia="x-none"/>
        </w:rPr>
        <w:t xml:space="preserve"> power panel</w:t>
      </w:r>
      <w:r>
        <w:rPr>
          <w:lang w:eastAsia="x-none"/>
        </w:rPr>
        <w:t>s/recombiners</w:t>
      </w:r>
      <w:r w:rsidRPr="00CE51D5">
        <w:rPr>
          <w:lang w:eastAsia="x-none"/>
        </w:rPr>
        <w:t>, and filter bank (if applicable)</w:t>
      </w:r>
      <w:r>
        <w:rPr>
          <w:lang w:eastAsia="x-none"/>
        </w:rPr>
        <w:t>.</w:t>
      </w:r>
    </w:p>
    <w:p w14:paraId="6454C5DD" w14:textId="55CAF440" w:rsidR="00E27B63" w:rsidRPr="00CE51D5" w:rsidRDefault="00E27B63" w:rsidP="00E27B63">
      <w:pPr>
        <w:pStyle w:val="BodyTextIndent"/>
        <w:rPr>
          <w:lang w:eastAsia="x-none"/>
        </w:rPr>
      </w:pPr>
      <w:r w:rsidRPr="00CE51D5">
        <w:rPr>
          <w:lang w:eastAsia="x-none"/>
        </w:rPr>
        <w:t xml:space="preserve">If a Significant System Misoperation occurs, </w:t>
      </w:r>
      <w:r>
        <w:rPr>
          <w:lang w:eastAsia="x-none"/>
        </w:rPr>
        <w:t xml:space="preserve">Seller must promptly take </w:t>
      </w:r>
      <w:r w:rsidRPr="00CE51D5">
        <w:rPr>
          <w:lang w:eastAsia="x-none"/>
        </w:rPr>
        <w:t xml:space="preserve">corrective action to correct </w:t>
      </w:r>
      <w:r>
        <w:rPr>
          <w:lang w:eastAsia="x-none"/>
        </w:rPr>
        <w:t>the</w:t>
      </w:r>
      <w:r w:rsidRPr="00CE51D5">
        <w:rPr>
          <w:lang w:eastAsia="x-none"/>
        </w:rPr>
        <w:t xml:space="preserve"> Significant System Misoperation, and the </w:t>
      </w:r>
      <w:r>
        <w:rPr>
          <w:lang w:eastAsia="x-none"/>
        </w:rPr>
        <w:t>Seven</w:t>
      </w:r>
      <w:r w:rsidRPr="00CE51D5">
        <w:rPr>
          <w:lang w:eastAsia="x-none"/>
        </w:rPr>
        <w:t xml:space="preserve"> Consecutive Day Operational Test </w:t>
      </w:r>
      <w:r>
        <w:rPr>
          <w:lang w:eastAsia="x-none"/>
        </w:rPr>
        <w:t>must</w:t>
      </w:r>
      <w:r w:rsidRPr="00CE51D5">
        <w:rPr>
          <w:lang w:eastAsia="x-none"/>
        </w:rPr>
        <w:t xml:space="preserve"> be restarted the following day.</w:t>
      </w:r>
    </w:p>
    <w:p w14:paraId="23379471" w14:textId="2E7C134A" w:rsidR="00E27B63" w:rsidRPr="00CE51D5" w:rsidRDefault="00E27B63" w:rsidP="00B330F8">
      <w:pPr>
        <w:pStyle w:val="BodyTextIndent"/>
        <w:spacing w:after="120"/>
        <w:rPr>
          <w:lang w:eastAsia="x-none"/>
        </w:rPr>
      </w:pPr>
      <w:r>
        <w:rPr>
          <w:lang w:eastAsia="x-none"/>
        </w:rPr>
        <w:t>If</w:t>
      </w:r>
      <w:r w:rsidRPr="00CE51D5">
        <w:rPr>
          <w:lang w:eastAsia="x-none"/>
        </w:rPr>
        <w:t xml:space="preserve"> the </w:t>
      </w:r>
      <w:r>
        <w:rPr>
          <w:lang w:eastAsia="x-none"/>
        </w:rPr>
        <w:t>F</w:t>
      </w:r>
      <w:r w:rsidRPr="00CE51D5">
        <w:rPr>
          <w:lang w:eastAsia="x-none"/>
        </w:rPr>
        <w:t>acility is shut</w:t>
      </w:r>
      <w:r>
        <w:rPr>
          <w:lang w:eastAsia="x-none"/>
        </w:rPr>
        <w:t xml:space="preserve"> </w:t>
      </w:r>
      <w:r w:rsidRPr="00CE51D5">
        <w:rPr>
          <w:lang w:eastAsia="x-none"/>
        </w:rPr>
        <w:t xml:space="preserve">down due to </w:t>
      </w:r>
      <w:r>
        <w:rPr>
          <w:lang w:eastAsia="x-none"/>
        </w:rPr>
        <w:t>GPC</w:t>
      </w:r>
      <w:r w:rsidRPr="00CE51D5">
        <w:rPr>
          <w:lang w:eastAsia="x-none"/>
        </w:rPr>
        <w:t xml:space="preserve"> intervention, the </w:t>
      </w:r>
      <w:r>
        <w:rPr>
          <w:lang w:eastAsia="x-none"/>
        </w:rPr>
        <w:t>Seven</w:t>
      </w:r>
      <w:r w:rsidRPr="00CE51D5">
        <w:rPr>
          <w:lang w:eastAsia="x-none"/>
        </w:rPr>
        <w:t xml:space="preserve"> Consecutive Day Operational Test may be continued starting the day the </w:t>
      </w:r>
      <w:r>
        <w:rPr>
          <w:lang w:eastAsia="x-none"/>
        </w:rPr>
        <w:t>F</w:t>
      </w:r>
      <w:r w:rsidRPr="00CE51D5">
        <w:rPr>
          <w:lang w:eastAsia="x-none"/>
        </w:rPr>
        <w:t>acility is back online.</w:t>
      </w:r>
    </w:p>
    <w:p w14:paraId="26466EC5" w14:textId="77777777" w:rsidR="00E27B63" w:rsidRPr="00CE51D5" w:rsidRDefault="00E27B63" w:rsidP="008B567C">
      <w:pPr>
        <w:pStyle w:val="Heading1"/>
      </w:pPr>
      <w:bookmarkStart w:id="889" w:name="_Toc35614767"/>
      <w:bookmarkStart w:id="890" w:name="_Toc35614768"/>
      <w:bookmarkStart w:id="891" w:name="_Toc35614769"/>
      <w:bookmarkStart w:id="892" w:name="_Toc35614770"/>
      <w:bookmarkStart w:id="893" w:name="_Toc35614771"/>
      <w:bookmarkStart w:id="894" w:name="_Toc35614772"/>
      <w:bookmarkStart w:id="895" w:name="_Toc35614773"/>
      <w:bookmarkStart w:id="896" w:name="_Toc35614774"/>
      <w:bookmarkStart w:id="897" w:name="_Toc35614775"/>
      <w:bookmarkStart w:id="898" w:name="_Toc35614776"/>
      <w:bookmarkStart w:id="899" w:name="_Toc35614777"/>
      <w:bookmarkStart w:id="900" w:name="_Toc35614778"/>
      <w:bookmarkStart w:id="901" w:name="_Toc35614779"/>
      <w:bookmarkStart w:id="902" w:name="_Toc35614780"/>
      <w:bookmarkStart w:id="903" w:name="_Toc35614781"/>
      <w:bookmarkStart w:id="904" w:name="_Toc77233916"/>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rsidRPr="00CE51D5">
        <w:t>Performance Ratio Test</w:t>
      </w:r>
      <w:bookmarkEnd w:id="904"/>
      <w:r w:rsidRPr="00CE51D5">
        <w:t xml:space="preserve"> </w:t>
      </w:r>
    </w:p>
    <w:p w14:paraId="77144C7C" w14:textId="364BB69C" w:rsidR="00E27B63" w:rsidRPr="00CE51D5" w:rsidRDefault="00E27B63" w:rsidP="00B330F8">
      <w:pPr>
        <w:pStyle w:val="BodyTextIndent"/>
        <w:ind w:left="720"/>
        <w:rPr>
          <w:lang w:eastAsia="x-none"/>
        </w:rPr>
      </w:pPr>
      <w:r w:rsidRPr="00CE51D5">
        <w:rPr>
          <w:lang w:eastAsia="x-none"/>
        </w:rPr>
        <w:t xml:space="preserve">The purpose of the Performance Ratio Test is to verify that the Project’s Performance Ratio achieves the Guaranteed Performance Ratio. </w:t>
      </w:r>
      <w:r>
        <w:rPr>
          <w:lang w:eastAsia="x-none"/>
        </w:rPr>
        <w:t>Seller</w:t>
      </w:r>
      <w:r w:rsidRPr="00CE51D5">
        <w:rPr>
          <w:lang w:eastAsia="x-none"/>
        </w:rPr>
        <w:t xml:space="preserve"> </w:t>
      </w:r>
      <w:r>
        <w:rPr>
          <w:lang w:eastAsia="x-none"/>
        </w:rPr>
        <w:t>must</w:t>
      </w:r>
      <w:r w:rsidRPr="00CE51D5">
        <w:rPr>
          <w:lang w:eastAsia="x-none"/>
        </w:rPr>
        <w:t xml:space="preserve"> perform the Performance Ratio Tests in accordance with the requirements and procedures of the Performance Ratio Test Plan as set forth below.</w:t>
      </w:r>
    </w:p>
    <w:p w14:paraId="60C737D7" w14:textId="6ADEEA81" w:rsidR="00E27B63" w:rsidRPr="00CE51D5" w:rsidRDefault="00E27B63" w:rsidP="00B330F8">
      <w:pPr>
        <w:pStyle w:val="BodyTextIndent"/>
        <w:ind w:left="720"/>
        <w:rPr>
          <w:lang w:eastAsia="x-none"/>
        </w:rPr>
      </w:pPr>
      <w:bookmarkStart w:id="905" w:name="_Hlk86652638"/>
      <w:r w:rsidRPr="00CE51D5">
        <w:rPr>
          <w:lang w:eastAsia="x-none"/>
        </w:rPr>
        <w:t xml:space="preserve">The Performance Ratio Test will be a test based on </w:t>
      </w:r>
      <w:r>
        <w:rPr>
          <w:lang w:eastAsia="x-none"/>
        </w:rPr>
        <w:t>10</w:t>
      </w:r>
      <w:r w:rsidRPr="00CE51D5">
        <w:rPr>
          <w:lang w:eastAsia="x-none"/>
        </w:rPr>
        <w:t xml:space="preserve"> days of </w:t>
      </w:r>
      <w:r>
        <w:rPr>
          <w:lang w:eastAsia="x-none"/>
        </w:rPr>
        <w:t>Facility</w:t>
      </w:r>
      <w:r w:rsidRPr="00CE51D5">
        <w:rPr>
          <w:lang w:eastAsia="x-none"/>
        </w:rPr>
        <w:t xml:space="preserve"> operation during which the </w:t>
      </w:r>
      <w:r>
        <w:rPr>
          <w:lang w:eastAsia="x-none"/>
        </w:rPr>
        <w:t>Facility</w:t>
      </w:r>
      <w:r w:rsidRPr="00CE51D5">
        <w:rPr>
          <w:lang w:eastAsia="x-none"/>
        </w:rPr>
        <w:t xml:space="preserve"> receives Sufficient Insolation</w:t>
      </w:r>
      <w:r>
        <w:rPr>
          <w:lang w:eastAsia="x-none"/>
        </w:rPr>
        <w:t xml:space="preserve">. </w:t>
      </w:r>
    </w:p>
    <w:p w14:paraId="55B62A9D" w14:textId="7DF90720" w:rsidR="00E27B63" w:rsidRPr="00CE51D5" w:rsidRDefault="00E27B63" w:rsidP="00B330F8">
      <w:pPr>
        <w:pStyle w:val="BodyTextIndent"/>
        <w:ind w:left="810"/>
        <w:rPr>
          <w:lang w:eastAsia="x-none"/>
        </w:rPr>
      </w:pPr>
      <w:r w:rsidRPr="00CE51D5">
        <w:rPr>
          <w:lang w:eastAsia="x-none"/>
        </w:rPr>
        <w:lastRenderedPageBreak/>
        <w:t xml:space="preserve">Sufficient Insolation means insolation that is equal to or greater than </w:t>
      </w:r>
      <w:r>
        <w:rPr>
          <w:lang w:eastAsia="x-none"/>
        </w:rPr>
        <w:t>90%</w:t>
      </w:r>
      <w:r w:rsidRPr="00CE51D5">
        <w:rPr>
          <w:lang w:eastAsia="x-none"/>
        </w:rPr>
        <w:t xml:space="preserve"> of the Average </w:t>
      </w:r>
      <w:r w:rsidRPr="00CE51D5">
        <w:t>Daily</w:t>
      </w:r>
      <w:r w:rsidRPr="00CE51D5">
        <w:rPr>
          <w:lang w:eastAsia="x-none"/>
        </w:rPr>
        <w:t xml:space="preserve"> Insolation (</w:t>
      </w:r>
      <w:r>
        <w:rPr>
          <w:lang w:eastAsia="x-none"/>
        </w:rPr>
        <w:t>“</w:t>
      </w:r>
      <w:r w:rsidRPr="00CE51D5">
        <w:rPr>
          <w:lang w:eastAsia="x-none"/>
        </w:rPr>
        <w:t>GHI</w:t>
      </w:r>
      <w:r>
        <w:rPr>
          <w:lang w:eastAsia="x-none"/>
        </w:rPr>
        <w:t>”</w:t>
      </w:r>
      <w:r w:rsidRPr="00CE51D5">
        <w:rPr>
          <w:lang w:eastAsia="x-none"/>
        </w:rPr>
        <w:t xml:space="preserve">) set forth in Table 1 below. </w:t>
      </w:r>
      <w:r>
        <w:rPr>
          <w:lang w:eastAsia="x-none"/>
        </w:rPr>
        <w:t xml:space="preserve">GHI </w:t>
      </w:r>
      <w:r w:rsidRPr="00CE51D5">
        <w:rPr>
          <w:lang w:eastAsia="x-none"/>
        </w:rPr>
        <w:t>is calculated by using the agreed</w:t>
      </w:r>
      <w:r>
        <w:rPr>
          <w:lang w:eastAsia="x-none"/>
        </w:rPr>
        <w:t>-</w:t>
      </w:r>
      <w:r w:rsidRPr="00CE51D5">
        <w:rPr>
          <w:lang w:eastAsia="x-none"/>
        </w:rPr>
        <w:t>upon historical weather data and taking the sum of GHI insolation in the month</w:t>
      </w:r>
      <w:r>
        <w:rPr>
          <w:lang w:eastAsia="x-none"/>
        </w:rPr>
        <w:t xml:space="preserve"> in which the Performance Ratio Test will be conducted,</w:t>
      </w:r>
      <w:r w:rsidRPr="00CE51D5">
        <w:rPr>
          <w:lang w:eastAsia="x-none"/>
        </w:rPr>
        <w:t xml:space="preserve"> divid</w:t>
      </w:r>
      <w:r>
        <w:rPr>
          <w:lang w:eastAsia="x-none"/>
        </w:rPr>
        <w:t>ed</w:t>
      </w:r>
      <w:r w:rsidRPr="00CE51D5">
        <w:rPr>
          <w:lang w:eastAsia="x-none"/>
        </w:rPr>
        <w:t xml:space="preserve"> by the total number of days in </w:t>
      </w:r>
      <w:r>
        <w:rPr>
          <w:lang w:eastAsia="x-none"/>
        </w:rPr>
        <w:t>that</w:t>
      </w:r>
      <w:r w:rsidRPr="00CE51D5">
        <w:rPr>
          <w:lang w:eastAsia="x-none"/>
        </w:rPr>
        <w:t xml:space="preserve"> month.</w:t>
      </w:r>
    </w:p>
    <w:p w14:paraId="488DBE5F" w14:textId="5593636A" w:rsidR="00E27B63" w:rsidRPr="00CE51D5" w:rsidRDefault="00E27B63" w:rsidP="00B330F8">
      <w:pPr>
        <w:pStyle w:val="BodyTextIndent"/>
        <w:ind w:left="810"/>
        <w:rPr>
          <w:lang w:eastAsia="x-none"/>
        </w:rPr>
      </w:pPr>
      <w:r w:rsidRPr="00CE51D5">
        <w:rPr>
          <w:lang w:eastAsia="x-none"/>
        </w:rPr>
        <w:t xml:space="preserve">Days that do not have Sufficient Insolation </w:t>
      </w:r>
      <w:r>
        <w:rPr>
          <w:lang w:eastAsia="x-none"/>
        </w:rPr>
        <w:t>must</w:t>
      </w:r>
      <w:r w:rsidRPr="00CE51D5">
        <w:rPr>
          <w:lang w:eastAsia="x-none"/>
        </w:rPr>
        <w:t xml:space="preserve"> be excluded and the test resumed on the next qualifying day without restarting the test.  For clarity, days following the commencement of the test period with Sufficient Insolation cannot be excluded.</w:t>
      </w:r>
    </w:p>
    <w:p w14:paraId="00CD2D97" w14:textId="34B1BAB6" w:rsidR="00E27B63" w:rsidRPr="00CE51D5" w:rsidRDefault="00E27B63" w:rsidP="00B330F8">
      <w:pPr>
        <w:pStyle w:val="BodyTextIndent"/>
        <w:ind w:left="810"/>
      </w:pPr>
      <w:r>
        <w:t>The g</w:t>
      </w:r>
      <w:r w:rsidRPr="00CE51D5">
        <w:t xml:space="preserve">eneral </w:t>
      </w:r>
      <w:r>
        <w:t>f</w:t>
      </w:r>
      <w:r w:rsidRPr="00CE51D5">
        <w:t xml:space="preserve">ilter and </w:t>
      </w:r>
      <w:r>
        <w:t>e</w:t>
      </w:r>
      <w:r w:rsidRPr="00CE51D5">
        <w:t>xclusions</w:t>
      </w:r>
      <w:r>
        <w:t xml:space="preserve"> (as described in Section 4.0 of this Exhibit S-2) must</w:t>
      </w:r>
      <w:r w:rsidRPr="00CE51D5">
        <w:t xml:space="preserve"> be applied to the data from the days with Sufficient Insolation and a single Performance Ratio will be calculated for </w:t>
      </w:r>
      <w:r>
        <w:t>the Performance Ratio</w:t>
      </w:r>
      <w:r w:rsidRPr="00CE51D5">
        <w:t xml:space="preserve"> test. This will then be compared with the Base Case Performance Ratio in Table 1 below.</w:t>
      </w:r>
      <w:bookmarkEnd w:id="905"/>
    </w:p>
    <w:p w14:paraId="5A5A9C9F" w14:textId="747257B4" w:rsidR="00E27B63" w:rsidRPr="00CE51D5" w:rsidRDefault="00E27B63" w:rsidP="00B330F8">
      <w:pPr>
        <w:pStyle w:val="BodyTextIndent"/>
        <w:ind w:left="810"/>
      </w:pPr>
      <w:r w:rsidRPr="00CE51D5">
        <w:t>The acceptance criterion for the Performance Ratio Test</w:t>
      </w:r>
      <w:r>
        <w:t xml:space="preserve"> is as follows</w:t>
      </w:r>
      <w:r w:rsidRPr="00CE51D5">
        <w:t xml:space="preserve">: </w:t>
      </w:r>
      <w:r>
        <w:t>t</w:t>
      </w:r>
      <w:r w:rsidRPr="00CE51D5">
        <w:t>he Actual Performance Ratio divided by the applicable monthly Base Case Performance Ratio must be equal or greater than 98% (“</w:t>
      </w:r>
      <w:r w:rsidRPr="009A29CA">
        <w:rPr>
          <w:b/>
          <w:bCs/>
        </w:rPr>
        <w:t>Guaranteed Performance Ratio</w:t>
      </w:r>
      <w:r w:rsidRPr="00CE51D5">
        <w:t xml:space="preserve">”). </w:t>
      </w:r>
    </w:p>
    <w:p w14:paraId="61376464" w14:textId="3CC59572" w:rsidR="00E27B63" w:rsidRPr="00CE51D5" w:rsidRDefault="00E27B63" w:rsidP="00B330F8">
      <w:pPr>
        <w:pStyle w:val="BodyTextIndent"/>
        <w:ind w:left="810"/>
      </w:pPr>
      <w:bookmarkStart w:id="906" w:name="_Hlk86652699"/>
      <w:r w:rsidRPr="00CE51D5">
        <w:t xml:space="preserve">If the </w:t>
      </w:r>
      <w:r>
        <w:t>F</w:t>
      </w:r>
      <w:r w:rsidRPr="00CE51D5">
        <w:t xml:space="preserve">acility is able </w:t>
      </w:r>
      <w:r>
        <w:t xml:space="preserve">to </w:t>
      </w:r>
      <w:r w:rsidRPr="00CE51D5">
        <w:t xml:space="preserve">demonstrate that the </w:t>
      </w:r>
      <w:r>
        <w:t xml:space="preserve">cumulative </w:t>
      </w:r>
      <w:r w:rsidRPr="00CE51D5">
        <w:t xml:space="preserve">Actual Performance Ratio is greater than 100% of the Guaranteed Performance Ratio for </w:t>
      </w:r>
      <w:r>
        <w:t>seven</w:t>
      </w:r>
      <w:r w:rsidRPr="00CE51D5">
        <w:t xml:space="preserve"> consecutive valid days </w:t>
      </w:r>
      <w:r>
        <w:t>(</w:t>
      </w:r>
      <w:r w:rsidRPr="00CE51D5">
        <w:t>with sufficient insolation</w:t>
      </w:r>
      <w:r>
        <w:t>),</w:t>
      </w:r>
      <w:r w:rsidRPr="00CE51D5">
        <w:t xml:space="preserve"> the </w:t>
      </w:r>
      <w:r>
        <w:t>Seller</w:t>
      </w:r>
      <w:r w:rsidRPr="00CE51D5">
        <w:t xml:space="preserve"> may conclude the Performance Ratio Test early.</w:t>
      </w:r>
    </w:p>
    <w:p w14:paraId="25133376" w14:textId="03030B3D" w:rsidR="00E27B63" w:rsidRPr="00CE51D5" w:rsidRDefault="00E27B63" w:rsidP="00B330F8">
      <w:pPr>
        <w:pStyle w:val="BodyTextIndent"/>
        <w:ind w:left="810"/>
      </w:pPr>
      <w:bookmarkStart w:id="907" w:name="_Hlk86653905"/>
      <w:bookmarkEnd w:id="906"/>
      <w:r w:rsidRPr="00CE51D5">
        <w:t>The “</w:t>
      </w:r>
      <w:r w:rsidRPr="009A29CA">
        <w:rPr>
          <w:b/>
          <w:bCs/>
        </w:rPr>
        <w:t>Actual Performance Ratio</w:t>
      </w:r>
      <w:r w:rsidRPr="00CE51D5">
        <w:t xml:space="preserve">” </w:t>
      </w:r>
      <w:r>
        <w:t>must</w:t>
      </w:r>
      <w:r w:rsidRPr="00CE51D5">
        <w:t xml:space="preserve"> be calculated using the following formula:</w:t>
      </w:r>
    </w:p>
    <w:p w14:paraId="6CA9F541" w14:textId="77777777" w:rsidR="00E27B63" w:rsidRPr="00CE51D5" w:rsidRDefault="00E27B63" w:rsidP="00E27B63">
      <w:pPr>
        <w:jc w:val="center"/>
      </w:pPr>
      <w:r w:rsidRPr="00CE51D5">
        <w:t>PR</w:t>
      </w:r>
      <w:r w:rsidRPr="00CE51D5">
        <w:rPr>
          <w:vertAlign w:val="subscript"/>
        </w:rPr>
        <w:t>Actual</w:t>
      </w:r>
      <w:r w:rsidRPr="00CE51D5">
        <w:t xml:space="preserve"> = </w:t>
      </w:r>
      <w:r w:rsidRPr="00CE51D5">
        <w:rPr>
          <w:iCs/>
        </w:rPr>
        <w:t>EN</w:t>
      </w:r>
      <w:r w:rsidRPr="00CE51D5">
        <w:rPr>
          <w:iCs/>
          <w:vertAlign w:val="subscript"/>
        </w:rPr>
        <w:t>AC</w:t>
      </w:r>
      <w:r w:rsidRPr="00CE51D5">
        <w:t xml:space="preserve"> / </w:t>
      </w:r>
      <w:r w:rsidRPr="00CE51D5">
        <w:rPr>
          <w:iCs/>
        </w:rPr>
        <w:t>EN</w:t>
      </w:r>
      <w:r w:rsidRPr="00CE51D5">
        <w:rPr>
          <w:iCs/>
          <w:vertAlign w:val="subscript"/>
        </w:rPr>
        <w:t>DC</w:t>
      </w:r>
    </w:p>
    <w:p w14:paraId="4F32B214" w14:textId="77777777" w:rsidR="00E27B63" w:rsidRPr="00CE51D5" w:rsidRDefault="00E27B63" w:rsidP="00E27B63">
      <w:pPr>
        <w:pStyle w:val="BodyTextIndent"/>
      </w:pPr>
      <w:r w:rsidRPr="00CE51D5">
        <w:t>Where:</w:t>
      </w:r>
    </w:p>
    <w:p w14:paraId="66E67FA8" w14:textId="77777777" w:rsidR="00E27B63" w:rsidRPr="00CE51D5" w:rsidRDefault="00E27B63" w:rsidP="00E27B63">
      <w:pPr>
        <w:pStyle w:val="BodyTextIndent"/>
        <w:rPr>
          <w:rFonts w:eastAsia="Times New Roman"/>
          <w:color w:val="000000"/>
        </w:rPr>
      </w:pPr>
      <w:r w:rsidRPr="00CE51D5">
        <w:t>EN</w:t>
      </w:r>
      <w:r w:rsidRPr="00CE51D5">
        <w:rPr>
          <w:vertAlign w:val="subscript"/>
        </w:rPr>
        <w:t>AC</w:t>
      </w:r>
      <w:r w:rsidRPr="00CE51D5">
        <w:rPr>
          <w:rFonts w:eastAsia="Times New Roman"/>
          <w:iCs/>
          <w:color w:val="000000"/>
        </w:rPr>
        <w:t xml:space="preserve"> </w:t>
      </w:r>
      <w:r w:rsidRPr="00CE51D5">
        <w:rPr>
          <w:rFonts w:eastAsia="Times New Roman"/>
          <w:color w:val="000000"/>
        </w:rPr>
        <w:t>= sum of measured AC energy generation</w:t>
      </w:r>
    </w:p>
    <w:p w14:paraId="33BC3A6E" w14:textId="77777777" w:rsidR="00E27B63" w:rsidRPr="00CE51D5" w:rsidRDefault="00E27B63" w:rsidP="00E27B63">
      <w:pPr>
        <w:pStyle w:val="BodyTextIndent"/>
        <w:rPr>
          <w:rFonts w:eastAsia="Times New Roman"/>
          <w:color w:val="000000"/>
        </w:rPr>
      </w:pPr>
      <w:r w:rsidRPr="00CE51D5">
        <w:t>EN</w:t>
      </w:r>
      <w:r w:rsidRPr="00CE51D5">
        <w:rPr>
          <w:vertAlign w:val="subscript"/>
        </w:rPr>
        <w:t>DC</w:t>
      </w:r>
      <w:r w:rsidRPr="00CE51D5">
        <w:rPr>
          <w:rFonts w:eastAsia="Times New Roman"/>
          <w:iCs/>
          <w:color w:val="000000"/>
        </w:rPr>
        <w:t xml:space="preserve"> </w:t>
      </w:r>
      <w:r w:rsidRPr="00CE51D5">
        <w:rPr>
          <w:rFonts w:eastAsia="Times New Roman"/>
          <w:color w:val="000000"/>
        </w:rPr>
        <w:t>= sum of theoretical DC energy as defined below.</w:t>
      </w:r>
    </w:p>
    <w:p w14:paraId="571A651A" w14:textId="77777777" w:rsidR="00E27B63" w:rsidRPr="00CE51D5" w:rsidRDefault="00E27B63" w:rsidP="00E27B63">
      <w:pPr>
        <w:pStyle w:val="BodyTextIndent"/>
        <w:jc w:val="center"/>
      </w:pPr>
      <w:r w:rsidRPr="00CE51D5">
        <w:t>EN</w:t>
      </w:r>
      <w:r w:rsidRPr="00CE51D5">
        <w:rPr>
          <w:vertAlign w:val="subscript"/>
        </w:rPr>
        <w:t>DC</w:t>
      </w:r>
      <w:r w:rsidRPr="00CE51D5">
        <w:t xml:space="preserve"> = Σ [ </w:t>
      </w:r>
      <w:r w:rsidRPr="00CE51D5">
        <w:rPr>
          <w:iCs/>
        </w:rPr>
        <w:t>P</w:t>
      </w:r>
      <w:r w:rsidRPr="00CE51D5">
        <w:rPr>
          <w:iCs/>
          <w:vertAlign w:val="subscript"/>
        </w:rPr>
        <w:t>STC</w:t>
      </w:r>
      <w:r>
        <w:t xml:space="preserve"> </w:t>
      </w:r>
      <w:r w:rsidRPr="00CE51D5">
        <w:t xml:space="preserve">* </w:t>
      </w:r>
      <w:r w:rsidRPr="00CE51D5">
        <w:rPr>
          <w:iCs/>
        </w:rPr>
        <w:t>E</w:t>
      </w:r>
      <w:r w:rsidRPr="00CE51D5">
        <w:rPr>
          <w:iCs/>
          <w:vertAlign w:val="subscript"/>
        </w:rPr>
        <w:t xml:space="preserve">TOTALi  </w:t>
      </w:r>
      <w:r w:rsidRPr="00CE51D5">
        <w:t>] * [1 - δ * (</w:t>
      </w:r>
      <w:r w:rsidRPr="00CE51D5">
        <w:rPr>
          <w:iCs/>
        </w:rPr>
        <w:t>T</w:t>
      </w:r>
      <w:r w:rsidRPr="00CE51D5">
        <w:rPr>
          <w:iCs/>
          <w:vertAlign w:val="subscript"/>
        </w:rPr>
        <w:t>cell_model_avg</w:t>
      </w:r>
      <w:r w:rsidRPr="00CE51D5">
        <w:rPr>
          <w:iCs/>
        </w:rPr>
        <w:t xml:space="preserve"> </w:t>
      </w:r>
      <w:r w:rsidRPr="00CE51D5">
        <w:t xml:space="preserve">– </w:t>
      </w:r>
      <w:r w:rsidRPr="00CE51D5">
        <w:rPr>
          <w:iCs/>
        </w:rPr>
        <w:t>T</w:t>
      </w:r>
      <w:r w:rsidRPr="00CE51D5">
        <w:rPr>
          <w:iCs/>
          <w:vertAlign w:val="subscript"/>
        </w:rPr>
        <w:t>cell_test_avg</w:t>
      </w:r>
      <w:r w:rsidRPr="00CE51D5">
        <w:t>)]</w:t>
      </w:r>
    </w:p>
    <w:p w14:paraId="2AA579CD" w14:textId="77777777" w:rsidR="00E27B63" w:rsidRPr="00CE51D5" w:rsidRDefault="00E27B63" w:rsidP="00E27B63">
      <w:pPr>
        <w:pStyle w:val="BodyTextIndent"/>
        <w:ind w:left="0"/>
      </w:pPr>
      <w:r w:rsidRPr="00CE51D5">
        <w:tab/>
        <w:t>Where:</w:t>
      </w:r>
    </w:p>
    <w:p w14:paraId="293E81C5" w14:textId="77777777" w:rsidR="00E27B63" w:rsidRPr="00CE51D5" w:rsidRDefault="00E27B63" w:rsidP="00E27B63">
      <w:pPr>
        <w:pStyle w:val="BodyTextIndent"/>
        <w:rPr>
          <w:iCs/>
        </w:rPr>
      </w:pPr>
      <w:r w:rsidRPr="00CE51D5">
        <w:rPr>
          <w:iCs/>
        </w:rPr>
        <w:t>P</w:t>
      </w:r>
      <w:r w:rsidRPr="00CE51D5">
        <w:rPr>
          <w:iCs/>
          <w:vertAlign w:val="subscript"/>
        </w:rPr>
        <w:t>STC</w:t>
      </w:r>
      <w:r w:rsidRPr="00CE51D5">
        <w:t xml:space="preserve"> = summation of module nameplate capacity</w:t>
      </w:r>
      <w:r w:rsidRPr="00CE51D5" w:rsidDel="00F57772">
        <w:t xml:space="preserve"> </w:t>
      </w:r>
      <w:r w:rsidRPr="00CE51D5">
        <w:t>as defined in the contract and in the PVsyst model used to establish the Base Case Performance Ratio</w:t>
      </w:r>
    </w:p>
    <w:p w14:paraId="5E05234E" w14:textId="77777777" w:rsidR="00E27B63" w:rsidRPr="00CE51D5" w:rsidRDefault="00E27B63" w:rsidP="00E27B63">
      <w:pPr>
        <w:pStyle w:val="BodyTextIndent"/>
        <w:rPr>
          <w:iCs/>
        </w:rPr>
      </w:pPr>
      <w:r w:rsidRPr="00CE51D5">
        <w:rPr>
          <w:iCs/>
        </w:rPr>
        <w:t>E</w:t>
      </w:r>
      <w:r w:rsidRPr="00CE51D5">
        <w:rPr>
          <w:iCs/>
          <w:vertAlign w:val="subscript"/>
        </w:rPr>
        <w:t xml:space="preserve">TOTALi </w:t>
      </w:r>
      <w:r w:rsidRPr="00CE51D5">
        <w:t>= E</w:t>
      </w:r>
      <w:r w:rsidRPr="00CE51D5">
        <w:rPr>
          <w:vertAlign w:val="subscript"/>
        </w:rPr>
        <w:t>POAi</w:t>
      </w:r>
      <w:r w:rsidRPr="00CE51D5">
        <w:t xml:space="preserve"> + E</w:t>
      </w:r>
      <w:r w:rsidRPr="00CE51D5">
        <w:rPr>
          <w:vertAlign w:val="subscript"/>
        </w:rPr>
        <w:t>REARi</w:t>
      </w:r>
      <w:r w:rsidRPr="00CE51D5">
        <w:t xml:space="preserve"> * φ, where E</w:t>
      </w:r>
      <w:r w:rsidRPr="00CE51D5">
        <w:rPr>
          <w:vertAlign w:val="subscript"/>
        </w:rPr>
        <w:t>POAi</w:t>
      </w:r>
      <w:r w:rsidRPr="00CE51D5">
        <w:t xml:space="preserve"> and E</w:t>
      </w:r>
      <w:r w:rsidRPr="00CE51D5">
        <w:rPr>
          <w:vertAlign w:val="subscript"/>
        </w:rPr>
        <w:t>REARi</w:t>
      </w:r>
      <w:r w:rsidRPr="00CE51D5">
        <w:t xml:space="preserve"> are the measured plane of array irradiance and rear side module irradiance for each timestep i, respectively, and φ is the module </w:t>
      </w:r>
      <w:r w:rsidRPr="00CE51D5">
        <w:rPr>
          <w:iCs/>
        </w:rPr>
        <w:t xml:space="preserve">bifaciality </w:t>
      </w:r>
      <w:r w:rsidRPr="00CE51D5">
        <w:t>factor</w:t>
      </w:r>
    </w:p>
    <w:p w14:paraId="06283EC8" w14:textId="77777777" w:rsidR="00E27B63" w:rsidRPr="00CE51D5" w:rsidRDefault="00E27B63" w:rsidP="00E27B63">
      <w:pPr>
        <w:pStyle w:val="BodyTextIndent"/>
      </w:pPr>
      <w:r w:rsidRPr="00CE51D5">
        <w:t>δ</w:t>
      </w:r>
      <w:r w:rsidRPr="00CE51D5" w:rsidDel="00265096">
        <w:t xml:space="preserve"> </w:t>
      </w:r>
      <w:r w:rsidRPr="00CE51D5">
        <w:t>= Module temperature coefficient of power (</w:t>
      </w:r>
      <w:r w:rsidRPr="00CE51D5">
        <w:rPr>
          <w:color w:val="FF0000"/>
        </w:rPr>
        <w:t>TBD</w:t>
      </w:r>
      <w:r w:rsidRPr="00CE51D5">
        <w:t>% / °C), as defined in the module manufacturer’s datasheet (negative in value)</w:t>
      </w:r>
    </w:p>
    <w:p w14:paraId="50FD3128" w14:textId="77777777" w:rsidR="00E27B63" w:rsidRPr="00CE51D5" w:rsidRDefault="00E27B63" w:rsidP="00E27B63">
      <w:pPr>
        <w:pStyle w:val="BodyTextIndent"/>
        <w:rPr>
          <w:iCs/>
        </w:rPr>
      </w:pPr>
      <w:r w:rsidRPr="00CE51D5">
        <w:rPr>
          <w:iCs/>
        </w:rPr>
        <w:t>T</w:t>
      </w:r>
      <w:r w:rsidRPr="00CE51D5">
        <w:rPr>
          <w:iCs/>
          <w:vertAlign w:val="subscript"/>
        </w:rPr>
        <w:t>cell_test_avg</w:t>
      </w:r>
      <w:r w:rsidRPr="00CE51D5">
        <w:rPr>
          <w:iCs/>
        </w:rPr>
        <w:t xml:space="preserve"> = irradiance weighted module temperature for test period based on back of module temperature measured.</w:t>
      </w:r>
    </w:p>
    <w:p w14:paraId="1C53B5B5" w14:textId="77777777" w:rsidR="00E27B63" w:rsidRPr="00CE51D5" w:rsidRDefault="00E27B63" w:rsidP="00E27B63">
      <w:pPr>
        <w:jc w:val="center"/>
      </w:pPr>
      <w:r w:rsidRPr="00CE51D5">
        <w:rPr>
          <w:iCs/>
        </w:rPr>
        <w:t>T</w:t>
      </w:r>
      <w:r w:rsidRPr="00CE51D5">
        <w:rPr>
          <w:iCs/>
          <w:vertAlign w:val="subscript"/>
        </w:rPr>
        <w:t>cell_test_avg</w:t>
      </w:r>
      <w:r w:rsidRPr="00CE51D5">
        <w:rPr>
          <w:iCs/>
        </w:rPr>
        <w:t xml:space="preserve"> =</w:t>
      </w:r>
      <w:r w:rsidRPr="00CE51D5">
        <w:t xml:space="preserve"> Σ [</w:t>
      </w:r>
      <w:r w:rsidRPr="00CE51D5">
        <w:rPr>
          <w:iCs/>
        </w:rPr>
        <w:t>E</w:t>
      </w:r>
      <w:r w:rsidRPr="00CE51D5">
        <w:rPr>
          <w:iCs/>
          <w:vertAlign w:val="subscript"/>
        </w:rPr>
        <w:t>TOTALi</w:t>
      </w:r>
      <w:r w:rsidRPr="00CE51D5">
        <w:rPr>
          <w:iCs/>
        </w:rPr>
        <w:t xml:space="preserve"> </w:t>
      </w:r>
      <w:r w:rsidRPr="00CE51D5">
        <w:t xml:space="preserve">* </w:t>
      </w:r>
      <w:r w:rsidRPr="00CE51D5">
        <w:rPr>
          <w:iCs/>
        </w:rPr>
        <w:t>T</w:t>
      </w:r>
      <w:r w:rsidRPr="00CE51D5">
        <w:rPr>
          <w:iCs/>
          <w:vertAlign w:val="subscript"/>
        </w:rPr>
        <w:t>cell_test_j</w:t>
      </w:r>
      <w:r w:rsidRPr="00CE51D5">
        <w:t>] / Σ [</w:t>
      </w:r>
      <w:r w:rsidRPr="00CE51D5">
        <w:rPr>
          <w:iCs/>
        </w:rPr>
        <w:t>E</w:t>
      </w:r>
      <w:r w:rsidRPr="00CE51D5">
        <w:rPr>
          <w:iCs/>
          <w:vertAlign w:val="subscript"/>
        </w:rPr>
        <w:t>TOTALi</w:t>
      </w:r>
      <w:r w:rsidRPr="00CE51D5">
        <w:t>]</w:t>
      </w:r>
    </w:p>
    <w:p w14:paraId="526EA2FD" w14:textId="77777777" w:rsidR="00E27B63" w:rsidRPr="00CE51D5" w:rsidRDefault="00E27B63" w:rsidP="00E27B63">
      <w:pPr>
        <w:pStyle w:val="BodyTextIndent"/>
      </w:pPr>
      <w:r w:rsidRPr="00CE51D5">
        <w:rPr>
          <w:iCs/>
        </w:rPr>
        <w:t>T</w:t>
      </w:r>
      <w:r w:rsidRPr="00CE51D5">
        <w:rPr>
          <w:iCs/>
          <w:vertAlign w:val="subscript"/>
        </w:rPr>
        <w:t>cell_test_i</w:t>
      </w:r>
      <w:r w:rsidRPr="00CE51D5">
        <w:t xml:space="preserve"> = cell operating temperature for period </w:t>
      </w:r>
      <w:r w:rsidRPr="00CE51D5">
        <w:rPr>
          <w:iCs/>
        </w:rPr>
        <w:t xml:space="preserve">i </w:t>
      </w:r>
      <w:r w:rsidRPr="00CE51D5">
        <w:t>calculated with equations below</w:t>
      </w:r>
    </w:p>
    <w:p w14:paraId="796FB3A0" w14:textId="77777777" w:rsidR="00E27B63" w:rsidRPr="00CE51D5" w:rsidRDefault="00E27B63" w:rsidP="00E27B63">
      <w:pPr>
        <w:jc w:val="center"/>
      </w:pPr>
      <w:r w:rsidRPr="00CE51D5">
        <w:rPr>
          <w:iCs/>
        </w:rPr>
        <w:t>T</w:t>
      </w:r>
      <w:r w:rsidRPr="00CE51D5">
        <w:rPr>
          <w:iCs/>
          <w:vertAlign w:val="subscript"/>
        </w:rPr>
        <w:t>cell_i</w:t>
      </w:r>
      <w:r w:rsidRPr="00CE51D5">
        <w:rPr>
          <w:iCs/>
        </w:rPr>
        <w:t xml:space="preserve"> = T</w:t>
      </w:r>
      <w:r w:rsidRPr="00CE51D5">
        <w:rPr>
          <w:iCs/>
          <w:vertAlign w:val="subscript"/>
        </w:rPr>
        <w:t>m_i</w:t>
      </w:r>
      <w:r w:rsidRPr="00CE51D5">
        <w:rPr>
          <w:iCs/>
        </w:rPr>
        <w:t xml:space="preserve"> </w:t>
      </w:r>
      <w:r w:rsidRPr="00CE51D5">
        <w:t>+ [</w:t>
      </w:r>
      <w:r w:rsidRPr="00CE51D5">
        <w:rPr>
          <w:iCs/>
        </w:rPr>
        <w:t>E</w:t>
      </w:r>
      <w:r w:rsidRPr="00CE51D5">
        <w:rPr>
          <w:iCs/>
          <w:vertAlign w:val="subscript"/>
        </w:rPr>
        <w:t xml:space="preserve">TOTALi  </w:t>
      </w:r>
      <w:r w:rsidRPr="00CE51D5">
        <w:t xml:space="preserve">/ </w:t>
      </w:r>
      <w:r w:rsidRPr="00CE51D5">
        <w:rPr>
          <w:iCs/>
        </w:rPr>
        <w:t>E</w:t>
      </w:r>
      <w:r w:rsidRPr="00CE51D5">
        <w:rPr>
          <w:iCs/>
          <w:vertAlign w:val="subscript"/>
        </w:rPr>
        <w:t>STC</w:t>
      </w:r>
      <w:r w:rsidRPr="00CE51D5">
        <w:t>] * 3</w:t>
      </w:r>
    </w:p>
    <w:p w14:paraId="4D4AFAA9" w14:textId="77777777" w:rsidR="00E27B63" w:rsidRDefault="00E27B63" w:rsidP="00E27B63">
      <w:pPr>
        <w:pStyle w:val="BodyTextIndent"/>
        <w:rPr>
          <w:iCs/>
        </w:rPr>
      </w:pPr>
      <w:r w:rsidRPr="00CE51D5">
        <w:rPr>
          <w:iCs/>
        </w:rPr>
        <w:t>T</w:t>
      </w:r>
      <w:r w:rsidRPr="00CE51D5">
        <w:rPr>
          <w:iCs/>
          <w:vertAlign w:val="subscript"/>
        </w:rPr>
        <w:t>m_i</w:t>
      </w:r>
      <w:r w:rsidRPr="00CE51D5">
        <w:rPr>
          <w:iCs/>
        </w:rPr>
        <w:t xml:space="preserve"> </w:t>
      </w:r>
      <w:r w:rsidRPr="00CE51D5">
        <w:t xml:space="preserve">= module back surface temperature for period </w:t>
      </w:r>
      <w:r w:rsidRPr="00CE51D5">
        <w:rPr>
          <w:iCs/>
        </w:rPr>
        <w:t xml:space="preserve">i, calculated by averaging all the module back surface </w:t>
      </w:r>
      <w:r w:rsidRPr="00CE51D5">
        <w:t>termperature</w:t>
      </w:r>
      <w:r w:rsidRPr="00CE51D5">
        <w:rPr>
          <w:iCs/>
        </w:rPr>
        <w:t xml:space="preserve"> measurements for period i</w:t>
      </w:r>
      <w:r>
        <w:rPr>
          <w:iCs/>
        </w:rPr>
        <w:t>.</w:t>
      </w:r>
    </w:p>
    <w:p w14:paraId="507EF0D9" w14:textId="77777777" w:rsidR="00E27B63" w:rsidRPr="00CE51D5" w:rsidRDefault="00E27B63" w:rsidP="00E27B63">
      <w:pPr>
        <w:pStyle w:val="BodyTextIndent"/>
      </w:pPr>
      <w:r w:rsidRPr="00CE51D5">
        <w:rPr>
          <w:iCs/>
        </w:rPr>
        <w:t>T</w:t>
      </w:r>
      <w:r w:rsidRPr="00CE51D5">
        <w:rPr>
          <w:iCs/>
          <w:vertAlign w:val="subscript"/>
        </w:rPr>
        <w:t>cell_typ_avg</w:t>
      </w:r>
      <w:r w:rsidRPr="00CE51D5">
        <w:rPr>
          <w:iCs/>
        </w:rPr>
        <w:t xml:space="preserve"> </w:t>
      </w:r>
      <w:r w:rsidRPr="00CE51D5">
        <w:t>= Irradiance weighted module temperature for the month calculated from simulated output from PVsyst using the project weather file</w:t>
      </w:r>
    </w:p>
    <w:p w14:paraId="30EA8B4D" w14:textId="77777777" w:rsidR="00E27B63" w:rsidRPr="00CE51D5" w:rsidRDefault="00E27B63" w:rsidP="00E27B63">
      <w:pPr>
        <w:jc w:val="center"/>
      </w:pPr>
      <w:r w:rsidRPr="00CE51D5">
        <w:rPr>
          <w:iCs/>
        </w:rPr>
        <w:lastRenderedPageBreak/>
        <w:t>T</w:t>
      </w:r>
      <w:r w:rsidRPr="00CE51D5">
        <w:rPr>
          <w:iCs/>
          <w:vertAlign w:val="subscript"/>
        </w:rPr>
        <w:t>cell_typ_avg</w:t>
      </w:r>
      <w:r w:rsidRPr="00CE51D5">
        <w:rPr>
          <w:iCs/>
        </w:rPr>
        <w:t xml:space="preserve"> </w:t>
      </w:r>
      <w:r w:rsidRPr="00CE51D5">
        <w:t>= Σ [E</w:t>
      </w:r>
      <w:r w:rsidRPr="00CE51D5">
        <w:rPr>
          <w:vertAlign w:val="subscript"/>
        </w:rPr>
        <w:t>TOTALi</w:t>
      </w:r>
      <w:r w:rsidRPr="00CE51D5">
        <w:rPr>
          <w:iCs/>
          <w:vertAlign w:val="subscript"/>
        </w:rPr>
        <w:t>_model</w:t>
      </w:r>
      <w:r w:rsidRPr="00CE51D5">
        <w:t xml:space="preserve"> * </w:t>
      </w:r>
      <w:r w:rsidRPr="00CE51D5">
        <w:rPr>
          <w:iCs/>
        </w:rPr>
        <w:t>T</w:t>
      </w:r>
      <w:r w:rsidRPr="00CE51D5">
        <w:rPr>
          <w:iCs/>
          <w:vertAlign w:val="subscript"/>
        </w:rPr>
        <w:t>cell_typ_j</w:t>
      </w:r>
      <w:r w:rsidRPr="00CE51D5">
        <w:t>] / Σ [E</w:t>
      </w:r>
      <w:r w:rsidRPr="00CE51D5">
        <w:rPr>
          <w:vertAlign w:val="subscript"/>
        </w:rPr>
        <w:t>TOTALi</w:t>
      </w:r>
      <w:r w:rsidRPr="00CE51D5">
        <w:rPr>
          <w:iCs/>
          <w:vertAlign w:val="subscript"/>
        </w:rPr>
        <w:t>_model</w:t>
      </w:r>
      <w:r w:rsidRPr="00CE51D5">
        <w:t>]</w:t>
      </w:r>
    </w:p>
    <w:p w14:paraId="30EED3FA" w14:textId="77777777" w:rsidR="00E27B63" w:rsidRPr="00CE51D5" w:rsidRDefault="00E27B63" w:rsidP="00E27B63">
      <w:pPr>
        <w:pStyle w:val="BodyTextIndent"/>
      </w:pPr>
      <w:r w:rsidRPr="00CE51D5">
        <w:rPr>
          <w:rFonts w:eastAsia="Times New Roman"/>
          <w:iCs/>
          <w:color w:val="000000"/>
        </w:rPr>
        <w:t>T</w:t>
      </w:r>
      <w:r w:rsidRPr="00CE51D5">
        <w:rPr>
          <w:rFonts w:eastAsia="Times New Roman"/>
          <w:iCs/>
          <w:color w:val="000000"/>
          <w:vertAlign w:val="subscript"/>
        </w:rPr>
        <w:t>cell_typ_j</w:t>
      </w:r>
      <w:r w:rsidRPr="00CE51D5">
        <w:rPr>
          <w:rFonts w:eastAsia="Times New Roman"/>
          <w:iCs/>
          <w:color w:val="000000"/>
        </w:rPr>
        <w:t xml:space="preserve"> </w:t>
      </w:r>
      <w:r w:rsidRPr="00CE51D5">
        <w:rPr>
          <w:rFonts w:eastAsia="Times New Roman"/>
          <w:color w:val="000000"/>
        </w:rPr>
        <w:t xml:space="preserve">= calculated cell operating temperature for each hour </w:t>
      </w:r>
      <w:r w:rsidRPr="00CE51D5">
        <w:t>calculated by PVsyst (PVsyst output parameter “TArray”).</w:t>
      </w:r>
    </w:p>
    <w:p w14:paraId="5546F0D7" w14:textId="77777777" w:rsidR="00E27B63" w:rsidRPr="00CE51D5" w:rsidRDefault="00E27B63" w:rsidP="00E27B63">
      <w:pPr>
        <w:pStyle w:val="BodyTextIndent"/>
        <w:rPr>
          <w:rFonts w:eastAsia="Times New Roman"/>
          <w:color w:val="000000"/>
        </w:rPr>
      </w:pPr>
      <w:r w:rsidRPr="00CE51D5">
        <w:t>E</w:t>
      </w:r>
      <w:r w:rsidRPr="00CE51D5">
        <w:rPr>
          <w:vertAlign w:val="subscript"/>
        </w:rPr>
        <w:t>TOTALi</w:t>
      </w:r>
      <w:r w:rsidRPr="00CE51D5">
        <w:rPr>
          <w:iCs/>
          <w:vertAlign w:val="subscript"/>
        </w:rPr>
        <w:t>_model</w:t>
      </w:r>
      <w:r w:rsidRPr="00CE51D5">
        <w:rPr>
          <w:iCs/>
        </w:rPr>
        <w:t xml:space="preserve"> = E</w:t>
      </w:r>
      <w:r w:rsidRPr="00CE51D5">
        <w:rPr>
          <w:iCs/>
          <w:vertAlign w:val="subscript"/>
        </w:rPr>
        <w:t>POAi_model</w:t>
      </w:r>
      <w:r w:rsidRPr="00CE51D5">
        <w:rPr>
          <w:iCs/>
        </w:rPr>
        <w:t xml:space="preserve"> + E</w:t>
      </w:r>
      <w:r w:rsidRPr="00CE51D5">
        <w:rPr>
          <w:iCs/>
          <w:vertAlign w:val="subscript"/>
        </w:rPr>
        <w:t>REARi_model</w:t>
      </w:r>
      <w:r w:rsidRPr="00CE51D5">
        <w:rPr>
          <w:iCs/>
        </w:rPr>
        <w:t xml:space="preserve"> * φ, where E</w:t>
      </w:r>
      <w:r w:rsidRPr="00CE51D5">
        <w:rPr>
          <w:iCs/>
          <w:vertAlign w:val="subscript"/>
        </w:rPr>
        <w:t>POAi_model</w:t>
      </w:r>
      <w:r w:rsidRPr="00CE51D5">
        <w:rPr>
          <w:iCs/>
        </w:rPr>
        <w:t xml:space="preserve"> and E</w:t>
      </w:r>
      <w:r w:rsidRPr="00CE51D5">
        <w:rPr>
          <w:iCs/>
          <w:vertAlign w:val="subscript"/>
        </w:rPr>
        <w:t>REARi_model</w:t>
      </w:r>
      <w:r w:rsidRPr="00CE51D5">
        <w:rPr>
          <w:iCs/>
        </w:rPr>
        <w:t xml:space="preserve"> are plane of array and back of module irradiance for each hour determined from the project PVsyst model, respectively, and φ is the module bifaciality factor.</w:t>
      </w:r>
    </w:p>
    <w:p w14:paraId="1D924BD6" w14:textId="7F4D963C" w:rsidR="00E27B63" w:rsidRPr="00CE51D5" w:rsidRDefault="00E27B63" w:rsidP="00E27B63">
      <w:pPr>
        <w:pStyle w:val="BodyTextIndent"/>
      </w:pPr>
      <w:r w:rsidRPr="00CE51D5">
        <w:t xml:space="preserve">The “Base Case Performance Ratio” with respect to the </w:t>
      </w:r>
      <w:r>
        <w:t>Facility</w:t>
      </w:r>
      <w:r w:rsidRPr="00CE51D5">
        <w:t xml:space="preserve"> </w:t>
      </w:r>
      <w:r>
        <w:t>must</w:t>
      </w:r>
      <w:r w:rsidRPr="00CE51D5">
        <w:t xml:space="preserve"> be calculated using the following formula for each month:</w:t>
      </w:r>
    </w:p>
    <w:p w14:paraId="10742185" w14:textId="77777777" w:rsidR="00E27B63" w:rsidRPr="00CE51D5" w:rsidRDefault="00E27B63" w:rsidP="00E27B63">
      <w:pPr>
        <w:jc w:val="center"/>
      </w:pPr>
      <w:r w:rsidRPr="00CE51D5">
        <w:t>PR</w:t>
      </w:r>
      <w:r w:rsidRPr="00CE51D5">
        <w:rPr>
          <w:vertAlign w:val="subscript"/>
        </w:rPr>
        <w:t>Base</w:t>
      </w:r>
      <w:r w:rsidRPr="00CE51D5">
        <w:t xml:space="preserve"> = Σ [</w:t>
      </w:r>
      <w:r w:rsidRPr="00CE51D5">
        <w:rPr>
          <w:iCs/>
        </w:rPr>
        <w:t>EN</w:t>
      </w:r>
      <w:r w:rsidRPr="00CE51D5">
        <w:rPr>
          <w:iCs/>
          <w:vertAlign w:val="subscript"/>
        </w:rPr>
        <w:t>ACi_model</w:t>
      </w:r>
      <w:r w:rsidRPr="00CE51D5">
        <w:t>] / Σ [</w:t>
      </w:r>
      <w:r w:rsidRPr="00CE51D5">
        <w:rPr>
          <w:iCs/>
        </w:rPr>
        <w:t>EN</w:t>
      </w:r>
      <w:r w:rsidRPr="00CE51D5">
        <w:rPr>
          <w:iCs/>
          <w:vertAlign w:val="subscript"/>
        </w:rPr>
        <w:t>DCi_model</w:t>
      </w:r>
      <w:r w:rsidRPr="00CE51D5">
        <w:t>]</w:t>
      </w:r>
    </w:p>
    <w:p w14:paraId="52369773" w14:textId="77777777" w:rsidR="00E27B63" w:rsidRPr="00CE51D5" w:rsidRDefault="00E27B63" w:rsidP="00E27B63">
      <w:pPr>
        <w:pStyle w:val="BodyTextIndent"/>
      </w:pPr>
      <w:r w:rsidRPr="00CE51D5">
        <w:t>Where:</w:t>
      </w:r>
    </w:p>
    <w:p w14:paraId="135CF018" w14:textId="5E896E49" w:rsidR="00E27B63" w:rsidRPr="00CE51D5" w:rsidRDefault="00E27B63" w:rsidP="00E27B63">
      <w:pPr>
        <w:pStyle w:val="BodyTextIndent"/>
        <w:rPr>
          <w:iCs/>
        </w:rPr>
      </w:pPr>
      <w:r w:rsidRPr="00CE51D5">
        <w:t>EN</w:t>
      </w:r>
      <w:r w:rsidRPr="00CE51D5">
        <w:rPr>
          <w:vertAlign w:val="subscript"/>
        </w:rPr>
        <w:t>ACi</w:t>
      </w:r>
      <w:r w:rsidRPr="00CE51D5">
        <w:rPr>
          <w:iCs/>
          <w:vertAlign w:val="subscript"/>
        </w:rPr>
        <w:t>_model</w:t>
      </w:r>
      <w:r w:rsidRPr="00CE51D5">
        <w:rPr>
          <w:iCs/>
        </w:rPr>
        <w:t xml:space="preserve"> = Simulated AC Energy generation taken either from PVsyst or post-processing as approved by the </w:t>
      </w:r>
      <w:r>
        <w:rPr>
          <w:iCs/>
        </w:rPr>
        <w:t>GPC</w:t>
      </w:r>
    </w:p>
    <w:p w14:paraId="6F738FF9" w14:textId="77777777" w:rsidR="00E27B63" w:rsidRPr="00CE51D5" w:rsidRDefault="00E27B63" w:rsidP="00E27B63">
      <w:pPr>
        <w:pStyle w:val="BodyTextIndent"/>
        <w:rPr>
          <w:iCs/>
        </w:rPr>
      </w:pPr>
      <w:r w:rsidRPr="00CE51D5">
        <w:t>EN</w:t>
      </w:r>
      <w:r w:rsidRPr="00CE51D5">
        <w:rPr>
          <w:vertAlign w:val="subscript"/>
        </w:rPr>
        <w:t>DCi</w:t>
      </w:r>
      <w:r w:rsidRPr="00CE51D5">
        <w:rPr>
          <w:iCs/>
          <w:vertAlign w:val="subscript"/>
        </w:rPr>
        <w:t>_model</w:t>
      </w:r>
      <w:r w:rsidRPr="00CE51D5">
        <w:rPr>
          <w:iCs/>
        </w:rPr>
        <w:t xml:space="preserve"> = Theoretical DC Energy Generation defined below</w:t>
      </w:r>
    </w:p>
    <w:p w14:paraId="3F6739B2" w14:textId="77777777" w:rsidR="00E27B63" w:rsidRPr="00CE51D5" w:rsidRDefault="00E27B63" w:rsidP="00E27B63">
      <w:pPr>
        <w:jc w:val="center"/>
      </w:pPr>
      <w:r w:rsidRPr="00CE51D5">
        <w:rPr>
          <w:iCs/>
        </w:rPr>
        <w:t>EN</w:t>
      </w:r>
      <w:r w:rsidRPr="00CE51D5">
        <w:rPr>
          <w:iCs/>
          <w:vertAlign w:val="subscript"/>
        </w:rPr>
        <w:t>DCi_model</w:t>
      </w:r>
      <w:r w:rsidRPr="00CE51D5">
        <w:t xml:space="preserve"> = (</w:t>
      </w:r>
      <w:r w:rsidRPr="00CE51D5">
        <w:rPr>
          <w:iCs/>
        </w:rPr>
        <w:t>P</w:t>
      </w:r>
      <w:r w:rsidRPr="00CE51D5">
        <w:rPr>
          <w:iCs/>
          <w:vertAlign w:val="subscript"/>
        </w:rPr>
        <w:t>STC</w:t>
      </w:r>
      <w:r w:rsidRPr="00CE51D5">
        <w:t>) * [</w:t>
      </w:r>
      <w:r w:rsidRPr="00CE51D5">
        <w:rPr>
          <w:iCs/>
        </w:rPr>
        <w:t>E</w:t>
      </w:r>
      <w:r w:rsidRPr="00CE51D5">
        <w:rPr>
          <w:iCs/>
          <w:vertAlign w:val="subscript"/>
        </w:rPr>
        <w:t xml:space="preserve">TOTALi_model  </w:t>
      </w:r>
      <w:r w:rsidRPr="00CE51D5">
        <w:t xml:space="preserve">/ </w:t>
      </w:r>
      <w:r w:rsidRPr="00CE51D5">
        <w:rPr>
          <w:iCs/>
        </w:rPr>
        <w:t>E</w:t>
      </w:r>
      <w:r w:rsidRPr="00CE51D5">
        <w:rPr>
          <w:iCs/>
          <w:vertAlign w:val="subscript"/>
        </w:rPr>
        <w:t>STC</w:t>
      </w:r>
      <w:r w:rsidRPr="00CE51D5">
        <w:t>]</w:t>
      </w:r>
    </w:p>
    <w:bookmarkEnd w:id="907"/>
    <w:p w14:paraId="761D2D6A" w14:textId="77777777" w:rsidR="00E27B63" w:rsidRDefault="00E27B63" w:rsidP="00E27B63">
      <w:pPr>
        <w:pStyle w:val="BodyTextIndent"/>
        <w:rPr>
          <w:iCs/>
        </w:rPr>
      </w:pPr>
    </w:p>
    <w:p w14:paraId="58642DD9" w14:textId="702F527E" w:rsidR="00E27B63" w:rsidRPr="00CE51D5" w:rsidRDefault="00E27B63" w:rsidP="00E27B63">
      <w:pPr>
        <w:pStyle w:val="BodyTextIndent"/>
        <w:keepNext/>
        <w:rPr>
          <w:iCs/>
        </w:rPr>
      </w:pPr>
      <w:r>
        <w:rPr>
          <w:iCs/>
        </w:rPr>
        <w:t>The GPC-</w:t>
      </w:r>
      <w:r w:rsidRPr="00CE51D5">
        <w:rPr>
          <w:iCs/>
        </w:rPr>
        <w:t xml:space="preserve">provided Excel Workbook </w:t>
      </w:r>
      <w:r>
        <w:rPr>
          <w:iCs/>
        </w:rPr>
        <w:t>must</w:t>
      </w:r>
      <w:r w:rsidRPr="00CE51D5">
        <w:rPr>
          <w:iCs/>
        </w:rPr>
        <w:t xml:space="preserve"> be used to determine the values in Table 1.</w:t>
      </w:r>
    </w:p>
    <w:p w14:paraId="163FBEDE" w14:textId="77777777" w:rsidR="00E27B63" w:rsidRPr="00CE51D5" w:rsidRDefault="00E27B63" w:rsidP="00E27B63">
      <w:pPr>
        <w:keepNext/>
        <w:keepLines/>
        <w:spacing w:after="240"/>
        <w:jc w:val="center"/>
        <w:rPr>
          <w:rFonts w:eastAsia="Times New Roman"/>
          <w:b/>
        </w:rPr>
      </w:pPr>
      <w:r w:rsidRPr="00CE51D5">
        <w:rPr>
          <w:rFonts w:eastAsia="Times New Roman"/>
          <w:b/>
        </w:rPr>
        <w:t>Table 1 – Base Case Monthly Performance Ratios</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0"/>
        <w:gridCol w:w="1620"/>
        <w:gridCol w:w="1800"/>
        <w:gridCol w:w="1890"/>
      </w:tblGrid>
      <w:tr w:rsidR="00E27B63" w:rsidRPr="00CE51D5" w14:paraId="6A7C6641" w14:textId="77777777">
        <w:trPr>
          <w:jc w:val="center"/>
        </w:trPr>
        <w:tc>
          <w:tcPr>
            <w:tcW w:w="1620" w:type="dxa"/>
            <w:noWrap/>
            <w:tcMar>
              <w:top w:w="0" w:type="dxa"/>
              <w:left w:w="108" w:type="dxa"/>
              <w:bottom w:w="0" w:type="dxa"/>
              <w:right w:w="108" w:type="dxa"/>
            </w:tcMar>
            <w:vAlign w:val="center"/>
            <w:hideMark/>
          </w:tcPr>
          <w:p w14:paraId="268A06BE" w14:textId="77777777" w:rsidR="00E27B63" w:rsidRPr="00CE51D5" w:rsidRDefault="00E27B63">
            <w:pPr>
              <w:keepNext/>
              <w:jc w:val="center"/>
              <w:rPr>
                <w:b/>
                <w:bCs/>
              </w:rPr>
            </w:pPr>
            <w:r w:rsidRPr="00CE51D5">
              <w:rPr>
                <w:b/>
                <w:bCs/>
                <w:color w:val="000000"/>
              </w:rPr>
              <w:t>Month</w:t>
            </w:r>
          </w:p>
        </w:tc>
        <w:tc>
          <w:tcPr>
            <w:tcW w:w="1620" w:type="dxa"/>
            <w:noWrap/>
            <w:tcMar>
              <w:top w:w="0" w:type="dxa"/>
              <w:left w:w="108" w:type="dxa"/>
              <w:bottom w:w="0" w:type="dxa"/>
              <w:right w:w="108" w:type="dxa"/>
            </w:tcMar>
            <w:vAlign w:val="center"/>
            <w:hideMark/>
          </w:tcPr>
          <w:p w14:paraId="1831746D" w14:textId="77777777" w:rsidR="00E27B63" w:rsidRPr="00CE51D5" w:rsidRDefault="00E27B63">
            <w:pPr>
              <w:keepNext/>
              <w:ind w:left="10"/>
              <w:jc w:val="center"/>
              <w:rPr>
                <w:b/>
                <w:bCs/>
              </w:rPr>
            </w:pPr>
            <w:r w:rsidRPr="00CE51D5">
              <w:rPr>
                <w:b/>
                <w:bCs/>
                <w:color w:val="000000"/>
              </w:rPr>
              <w:t>Base Case PR</w:t>
            </w:r>
          </w:p>
        </w:tc>
        <w:tc>
          <w:tcPr>
            <w:tcW w:w="1800" w:type="dxa"/>
            <w:noWrap/>
            <w:tcMar>
              <w:top w:w="0" w:type="dxa"/>
              <w:left w:w="108" w:type="dxa"/>
              <w:bottom w:w="0" w:type="dxa"/>
              <w:right w:w="108" w:type="dxa"/>
            </w:tcMar>
            <w:vAlign w:val="center"/>
            <w:hideMark/>
          </w:tcPr>
          <w:p w14:paraId="3C4C456D" w14:textId="77777777" w:rsidR="00E27B63" w:rsidRPr="00CE51D5" w:rsidRDefault="00E27B63">
            <w:pPr>
              <w:keepNext/>
              <w:jc w:val="center"/>
              <w:rPr>
                <w:b/>
                <w:bCs/>
                <w:color w:val="000000"/>
              </w:rPr>
            </w:pPr>
            <w:r w:rsidRPr="00CE51D5">
              <w:rPr>
                <w:b/>
                <w:bCs/>
                <w:color w:val="000000"/>
              </w:rPr>
              <w:t>Irr. Weighted Cell Temp</w:t>
            </w:r>
            <w:r>
              <w:rPr>
                <w:b/>
                <w:bCs/>
                <w:color w:val="000000"/>
              </w:rPr>
              <w:t xml:space="preserve"> </w:t>
            </w:r>
            <w:r w:rsidRPr="00CE51D5">
              <w:rPr>
                <w:b/>
                <w:bCs/>
                <w:color w:val="000000"/>
              </w:rPr>
              <w:t>[°C]</w:t>
            </w:r>
          </w:p>
        </w:tc>
        <w:tc>
          <w:tcPr>
            <w:tcW w:w="1890" w:type="dxa"/>
            <w:vAlign w:val="center"/>
          </w:tcPr>
          <w:p w14:paraId="5510398B" w14:textId="77777777" w:rsidR="00E27B63" w:rsidRPr="00CE51D5" w:rsidRDefault="00E27B63">
            <w:pPr>
              <w:keepNext/>
              <w:jc w:val="center"/>
              <w:rPr>
                <w:b/>
                <w:bCs/>
                <w:color w:val="000000"/>
              </w:rPr>
            </w:pPr>
            <w:r w:rsidRPr="00CE51D5">
              <w:rPr>
                <w:b/>
                <w:bCs/>
                <w:color w:val="000000"/>
              </w:rPr>
              <w:t xml:space="preserve">Avg. Daily </w:t>
            </w:r>
            <w:r w:rsidRPr="00CE51D5">
              <w:rPr>
                <w:b/>
                <w:bCs/>
              </w:rPr>
              <w:t>Insolation (GHI)</w:t>
            </w:r>
            <w:r w:rsidRPr="00CE51D5">
              <w:rPr>
                <w:b/>
                <w:bCs/>
              </w:rPr>
              <w:br/>
              <w:t>[kWh/m</w:t>
            </w:r>
            <w:r w:rsidRPr="00CE51D5">
              <w:rPr>
                <w:b/>
                <w:bCs/>
                <w:vertAlign w:val="superscript"/>
              </w:rPr>
              <w:t>2</w:t>
            </w:r>
            <w:r w:rsidRPr="00CE51D5">
              <w:rPr>
                <w:b/>
                <w:bCs/>
              </w:rPr>
              <w:t>]</w:t>
            </w:r>
          </w:p>
        </w:tc>
      </w:tr>
      <w:tr w:rsidR="00E27B63" w:rsidRPr="00CE51D5" w14:paraId="2D7F44FA" w14:textId="77777777">
        <w:trPr>
          <w:trHeight w:val="300"/>
          <w:jc w:val="center"/>
        </w:trPr>
        <w:tc>
          <w:tcPr>
            <w:tcW w:w="1620" w:type="dxa"/>
            <w:noWrap/>
            <w:tcMar>
              <w:top w:w="0" w:type="dxa"/>
              <w:left w:w="108" w:type="dxa"/>
              <w:bottom w:w="0" w:type="dxa"/>
              <w:right w:w="108" w:type="dxa"/>
            </w:tcMar>
            <w:vAlign w:val="center"/>
            <w:hideMark/>
          </w:tcPr>
          <w:p w14:paraId="416BC6DF" w14:textId="77777777" w:rsidR="00E27B63" w:rsidRPr="00CE51D5" w:rsidRDefault="00E27B63">
            <w:pPr>
              <w:keepNext/>
              <w:spacing w:after="0"/>
              <w:jc w:val="center"/>
              <w:rPr>
                <w:bCs/>
              </w:rPr>
            </w:pPr>
            <w:r w:rsidRPr="00CE51D5">
              <w:rPr>
                <w:bCs/>
                <w:color w:val="000000"/>
              </w:rPr>
              <w:t>January</w:t>
            </w:r>
          </w:p>
        </w:tc>
        <w:tc>
          <w:tcPr>
            <w:tcW w:w="1620" w:type="dxa"/>
            <w:noWrap/>
            <w:tcMar>
              <w:top w:w="0" w:type="dxa"/>
              <w:left w:w="108" w:type="dxa"/>
              <w:bottom w:w="0" w:type="dxa"/>
              <w:right w:w="108" w:type="dxa"/>
            </w:tcMar>
            <w:vAlign w:val="center"/>
          </w:tcPr>
          <w:p w14:paraId="5EB92B22"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00B89431" w14:textId="77777777" w:rsidR="00E27B63" w:rsidRPr="00CE51D5" w:rsidRDefault="00E27B63">
            <w:pPr>
              <w:keepNext/>
              <w:spacing w:after="0"/>
              <w:jc w:val="center"/>
            </w:pPr>
          </w:p>
        </w:tc>
        <w:tc>
          <w:tcPr>
            <w:tcW w:w="1890" w:type="dxa"/>
            <w:vAlign w:val="center"/>
          </w:tcPr>
          <w:p w14:paraId="4419D14D" w14:textId="77777777" w:rsidR="00E27B63" w:rsidRPr="00CE51D5" w:rsidRDefault="00E27B63">
            <w:pPr>
              <w:keepNext/>
              <w:spacing w:after="0"/>
              <w:jc w:val="center"/>
            </w:pPr>
          </w:p>
        </w:tc>
      </w:tr>
      <w:tr w:rsidR="00E27B63" w:rsidRPr="00CE51D5" w14:paraId="7FF5F1F4" w14:textId="77777777">
        <w:trPr>
          <w:trHeight w:val="300"/>
          <w:jc w:val="center"/>
        </w:trPr>
        <w:tc>
          <w:tcPr>
            <w:tcW w:w="1620" w:type="dxa"/>
            <w:noWrap/>
            <w:tcMar>
              <w:top w:w="0" w:type="dxa"/>
              <w:left w:w="108" w:type="dxa"/>
              <w:bottom w:w="0" w:type="dxa"/>
              <w:right w:w="108" w:type="dxa"/>
            </w:tcMar>
            <w:vAlign w:val="center"/>
            <w:hideMark/>
          </w:tcPr>
          <w:p w14:paraId="0685ED23" w14:textId="77777777" w:rsidR="00E27B63" w:rsidRPr="00CE51D5" w:rsidRDefault="00E27B63">
            <w:pPr>
              <w:keepNext/>
              <w:spacing w:after="0"/>
              <w:jc w:val="center"/>
              <w:rPr>
                <w:bCs/>
              </w:rPr>
            </w:pPr>
            <w:r w:rsidRPr="00CE51D5">
              <w:rPr>
                <w:bCs/>
                <w:color w:val="000000"/>
              </w:rPr>
              <w:t>February</w:t>
            </w:r>
          </w:p>
        </w:tc>
        <w:tc>
          <w:tcPr>
            <w:tcW w:w="1620" w:type="dxa"/>
            <w:noWrap/>
            <w:tcMar>
              <w:top w:w="0" w:type="dxa"/>
              <w:left w:w="108" w:type="dxa"/>
              <w:bottom w:w="0" w:type="dxa"/>
              <w:right w:w="108" w:type="dxa"/>
            </w:tcMar>
            <w:vAlign w:val="center"/>
          </w:tcPr>
          <w:p w14:paraId="5AE701AC"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6B3818E5" w14:textId="77777777" w:rsidR="00E27B63" w:rsidRPr="00CE51D5" w:rsidRDefault="00E27B63">
            <w:pPr>
              <w:keepNext/>
              <w:spacing w:after="0"/>
              <w:jc w:val="center"/>
            </w:pPr>
          </w:p>
        </w:tc>
        <w:tc>
          <w:tcPr>
            <w:tcW w:w="1890" w:type="dxa"/>
            <w:vAlign w:val="center"/>
          </w:tcPr>
          <w:p w14:paraId="621FFB3B" w14:textId="77777777" w:rsidR="00E27B63" w:rsidRPr="00CE51D5" w:rsidRDefault="00E27B63">
            <w:pPr>
              <w:keepNext/>
              <w:spacing w:after="0"/>
              <w:jc w:val="center"/>
            </w:pPr>
          </w:p>
        </w:tc>
      </w:tr>
      <w:tr w:rsidR="00E27B63" w:rsidRPr="00CE51D5" w14:paraId="5F224C22" w14:textId="77777777">
        <w:trPr>
          <w:trHeight w:val="300"/>
          <w:jc w:val="center"/>
        </w:trPr>
        <w:tc>
          <w:tcPr>
            <w:tcW w:w="1620" w:type="dxa"/>
            <w:noWrap/>
            <w:tcMar>
              <w:top w:w="0" w:type="dxa"/>
              <w:left w:w="108" w:type="dxa"/>
              <w:bottom w:w="0" w:type="dxa"/>
              <w:right w:w="108" w:type="dxa"/>
            </w:tcMar>
            <w:vAlign w:val="center"/>
            <w:hideMark/>
          </w:tcPr>
          <w:p w14:paraId="19501095" w14:textId="77777777" w:rsidR="00E27B63" w:rsidRPr="00CE51D5" w:rsidRDefault="00E27B63">
            <w:pPr>
              <w:keepNext/>
              <w:spacing w:after="0"/>
              <w:jc w:val="center"/>
              <w:rPr>
                <w:bCs/>
              </w:rPr>
            </w:pPr>
            <w:r w:rsidRPr="00CE51D5">
              <w:rPr>
                <w:bCs/>
                <w:color w:val="000000"/>
              </w:rPr>
              <w:t>March</w:t>
            </w:r>
          </w:p>
        </w:tc>
        <w:tc>
          <w:tcPr>
            <w:tcW w:w="1620" w:type="dxa"/>
            <w:noWrap/>
            <w:tcMar>
              <w:top w:w="0" w:type="dxa"/>
              <w:left w:w="108" w:type="dxa"/>
              <w:bottom w:w="0" w:type="dxa"/>
              <w:right w:w="108" w:type="dxa"/>
            </w:tcMar>
            <w:vAlign w:val="center"/>
          </w:tcPr>
          <w:p w14:paraId="2F98F02F"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1942FC90" w14:textId="77777777" w:rsidR="00E27B63" w:rsidRPr="00CE51D5" w:rsidRDefault="00E27B63">
            <w:pPr>
              <w:keepNext/>
              <w:spacing w:after="0"/>
              <w:jc w:val="center"/>
            </w:pPr>
          </w:p>
        </w:tc>
        <w:tc>
          <w:tcPr>
            <w:tcW w:w="1890" w:type="dxa"/>
            <w:vAlign w:val="center"/>
          </w:tcPr>
          <w:p w14:paraId="39DFF0B6" w14:textId="77777777" w:rsidR="00E27B63" w:rsidRPr="00CE51D5" w:rsidRDefault="00E27B63">
            <w:pPr>
              <w:keepNext/>
              <w:spacing w:after="0"/>
              <w:jc w:val="center"/>
            </w:pPr>
          </w:p>
        </w:tc>
      </w:tr>
      <w:tr w:rsidR="00E27B63" w:rsidRPr="00CE51D5" w14:paraId="43FE9298" w14:textId="77777777">
        <w:trPr>
          <w:trHeight w:val="300"/>
          <w:jc w:val="center"/>
        </w:trPr>
        <w:tc>
          <w:tcPr>
            <w:tcW w:w="1620" w:type="dxa"/>
            <w:noWrap/>
            <w:tcMar>
              <w:top w:w="0" w:type="dxa"/>
              <w:left w:w="108" w:type="dxa"/>
              <w:bottom w:w="0" w:type="dxa"/>
              <w:right w:w="108" w:type="dxa"/>
            </w:tcMar>
            <w:vAlign w:val="center"/>
            <w:hideMark/>
          </w:tcPr>
          <w:p w14:paraId="41CFA246" w14:textId="77777777" w:rsidR="00E27B63" w:rsidRPr="00CE51D5" w:rsidRDefault="00E27B63">
            <w:pPr>
              <w:keepNext/>
              <w:spacing w:after="0"/>
              <w:jc w:val="center"/>
              <w:rPr>
                <w:bCs/>
              </w:rPr>
            </w:pPr>
            <w:r w:rsidRPr="00CE51D5">
              <w:rPr>
                <w:bCs/>
                <w:color w:val="000000"/>
              </w:rPr>
              <w:t>April</w:t>
            </w:r>
          </w:p>
        </w:tc>
        <w:tc>
          <w:tcPr>
            <w:tcW w:w="1620" w:type="dxa"/>
            <w:noWrap/>
            <w:tcMar>
              <w:top w:w="0" w:type="dxa"/>
              <w:left w:w="108" w:type="dxa"/>
              <w:bottom w:w="0" w:type="dxa"/>
              <w:right w:w="108" w:type="dxa"/>
            </w:tcMar>
            <w:vAlign w:val="center"/>
          </w:tcPr>
          <w:p w14:paraId="55911CD0"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3B0B390B" w14:textId="77777777" w:rsidR="00E27B63" w:rsidRPr="00CE51D5" w:rsidRDefault="00E27B63">
            <w:pPr>
              <w:keepNext/>
              <w:spacing w:after="0"/>
              <w:jc w:val="center"/>
            </w:pPr>
          </w:p>
        </w:tc>
        <w:tc>
          <w:tcPr>
            <w:tcW w:w="1890" w:type="dxa"/>
            <w:vAlign w:val="center"/>
          </w:tcPr>
          <w:p w14:paraId="389840E6" w14:textId="77777777" w:rsidR="00E27B63" w:rsidRPr="00CE51D5" w:rsidRDefault="00E27B63">
            <w:pPr>
              <w:keepNext/>
              <w:spacing w:after="0"/>
              <w:jc w:val="center"/>
            </w:pPr>
          </w:p>
        </w:tc>
      </w:tr>
      <w:tr w:rsidR="00E27B63" w:rsidRPr="00CE51D5" w14:paraId="40D90104" w14:textId="77777777">
        <w:trPr>
          <w:trHeight w:val="300"/>
          <w:jc w:val="center"/>
        </w:trPr>
        <w:tc>
          <w:tcPr>
            <w:tcW w:w="1620" w:type="dxa"/>
            <w:noWrap/>
            <w:tcMar>
              <w:top w:w="0" w:type="dxa"/>
              <w:left w:w="108" w:type="dxa"/>
              <w:bottom w:w="0" w:type="dxa"/>
              <w:right w:w="108" w:type="dxa"/>
            </w:tcMar>
            <w:vAlign w:val="center"/>
            <w:hideMark/>
          </w:tcPr>
          <w:p w14:paraId="184A9F4C" w14:textId="77777777" w:rsidR="00E27B63" w:rsidRPr="00CE51D5" w:rsidRDefault="00E27B63">
            <w:pPr>
              <w:keepNext/>
              <w:spacing w:after="0"/>
              <w:jc w:val="center"/>
              <w:rPr>
                <w:bCs/>
              </w:rPr>
            </w:pPr>
            <w:r w:rsidRPr="00CE51D5">
              <w:rPr>
                <w:bCs/>
                <w:color w:val="000000"/>
              </w:rPr>
              <w:t>May</w:t>
            </w:r>
          </w:p>
        </w:tc>
        <w:tc>
          <w:tcPr>
            <w:tcW w:w="1620" w:type="dxa"/>
            <w:noWrap/>
            <w:tcMar>
              <w:top w:w="0" w:type="dxa"/>
              <w:left w:w="108" w:type="dxa"/>
              <w:bottom w:w="0" w:type="dxa"/>
              <w:right w:w="108" w:type="dxa"/>
            </w:tcMar>
            <w:vAlign w:val="center"/>
          </w:tcPr>
          <w:p w14:paraId="01CDE46E"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52C0FDD1" w14:textId="77777777" w:rsidR="00E27B63" w:rsidRPr="00CE51D5" w:rsidRDefault="00E27B63">
            <w:pPr>
              <w:keepNext/>
              <w:spacing w:after="0"/>
              <w:jc w:val="center"/>
            </w:pPr>
          </w:p>
        </w:tc>
        <w:tc>
          <w:tcPr>
            <w:tcW w:w="1890" w:type="dxa"/>
            <w:vAlign w:val="center"/>
          </w:tcPr>
          <w:p w14:paraId="50D61B0F" w14:textId="77777777" w:rsidR="00E27B63" w:rsidRPr="00CE51D5" w:rsidRDefault="00E27B63">
            <w:pPr>
              <w:keepNext/>
              <w:spacing w:after="0"/>
              <w:jc w:val="center"/>
            </w:pPr>
          </w:p>
        </w:tc>
      </w:tr>
      <w:tr w:rsidR="00E27B63" w:rsidRPr="00CE51D5" w14:paraId="30DF98A4" w14:textId="77777777">
        <w:trPr>
          <w:trHeight w:val="300"/>
          <w:jc w:val="center"/>
        </w:trPr>
        <w:tc>
          <w:tcPr>
            <w:tcW w:w="1620" w:type="dxa"/>
            <w:noWrap/>
            <w:tcMar>
              <w:top w:w="0" w:type="dxa"/>
              <w:left w:w="108" w:type="dxa"/>
              <w:bottom w:w="0" w:type="dxa"/>
              <w:right w:w="108" w:type="dxa"/>
            </w:tcMar>
            <w:vAlign w:val="center"/>
            <w:hideMark/>
          </w:tcPr>
          <w:p w14:paraId="6008C5E0" w14:textId="77777777" w:rsidR="00E27B63" w:rsidRPr="00CE51D5" w:rsidRDefault="00E27B63">
            <w:pPr>
              <w:keepNext/>
              <w:spacing w:after="0"/>
              <w:jc w:val="center"/>
              <w:rPr>
                <w:bCs/>
              </w:rPr>
            </w:pPr>
            <w:r w:rsidRPr="00CE51D5">
              <w:rPr>
                <w:bCs/>
                <w:color w:val="000000"/>
              </w:rPr>
              <w:t>June</w:t>
            </w:r>
          </w:p>
        </w:tc>
        <w:tc>
          <w:tcPr>
            <w:tcW w:w="1620" w:type="dxa"/>
            <w:noWrap/>
            <w:tcMar>
              <w:top w:w="0" w:type="dxa"/>
              <w:left w:w="108" w:type="dxa"/>
              <w:bottom w:w="0" w:type="dxa"/>
              <w:right w:w="108" w:type="dxa"/>
            </w:tcMar>
            <w:vAlign w:val="center"/>
          </w:tcPr>
          <w:p w14:paraId="4B9C10E5"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3D40F7F5" w14:textId="77777777" w:rsidR="00E27B63" w:rsidRPr="00CE51D5" w:rsidRDefault="00E27B63">
            <w:pPr>
              <w:keepNext/>
              <w:spacing w:after="0"/>
              <w:jc w:val="center"/>
            </w:pPr>
          </w:p>
        </w:tc>
        <w:tc>
          <w:tcPr>
            <w:tcW w:w="1890" w:type="dxa"/>
            <w:vAlign w:val="center"/>
          </w:tcPr>
          <w:p w14:paraId="007558E2" w14:textId="77777777" w:rsidR="00E27B63" w:rsidRPr="00CE51D5" w:rsidRDefault="00E27B63">
            <w:pPr>
              <w:keepNext/>
              <w:spacing w:after="0"/>
              <w:jc w:val="center"/>
            </w:pPr>
          </w:p>
        </w:tc>
      </w:tr>
      <w:tr w:rsidR="00E27B63" w:rsidRPr="00CE51D5" w14:paraId="6E7D1246" w14:textId="77777777">
        <w:trPr>
          <w:trHeight w:val="300"/>
          <w:jc w:val="center"/>
        </w:trPr>
        <w:tc>
          <w:tcPr>
            <w:tcW w:w="1620" w:type="dxa"/>
            <w:noWrap/>
            <w:tcMar>
              <w:top w:w="0" w:type="dxa"/>
              <w:left w:w="108" w:type="dxa"/>
              <w:bottom w:w="0" w:type="dxa"/>
              <w:right w:w="108" w:type="dxa"/>
            </w:tcMar>
            <w:vAlign w:val="center"/>
            <w:hideMark/>
          </w:tcPr>
          <w:p w14:paraId="0CEF8A73" w14:textId="77777777" w:rsidR="00E27B63" w:rsidRPr="00CE51D5" w:rsidRDefault="00E27B63">
            <w:pPr>
              <w:keepNext/>
              <w:spacing w:after="0"/>
              <w:jc w:val="center"/>
              <w:rPr>
                <w:bCs/>
              </w:rPr>
            </w:pPr>
            <w:r w:rsidRPr="00CE51D5">
              <w:rPr>
                <w:bCs/>
                <w:color w:val="000000"/>
              </w:rPr>
              <w:t>July</w:t>
            </w:r>
          </w:p>
        </w:tc>
        <w:tc>
          <w:tcPr>
            <w:tcW w:w="1620" w:type="dxa"/>
            <w:noWrap/>
            <w:tcMar>
              <w:top w:w="0" w:type="dxa"/>
              <w:left w:w="108" w:type="dxa"/>
              <w:bottom w:w="0" w:type="dxa"/>
              <w:right w:w="108" w:type="dxa"/>
            </w:tcMar>
            <w:vAlign w:val="center"/>
          </w:tcPr>
          <w:p w14:paraId="5C9F059A"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5BA6C065" w14:textId="77777777" w:rsidR="00E27B63" w:rsidRPr="00CE51D5" w:rsidRDefault="00E27B63">
            <w:pPr>
              <w:keepNext/>
              <w:spacing w:after="0"/>
              <w:jc w:val="center"/>
            </w:pPr>
          </w:p>
        </w:tc>
        <w:tc>
          <w:tcPr>
            <w:tcW w:w="1890" w:type="dxa"/>
            <w:vAlign w:val="center"/>
          </w:tcPr>
          <w:p w14:paraId="272FC3F3" w14:textId="77777777" w:rsidR="00E27B63" w:rsidRPr="00CE51D5" w:rsidRDefault="00E27B63">
            <w:pPr>
              <w:keepNext/>
              <w:spacing w:after="0"/>
              <w:jc w:val="center"/>
            </w:pPr>
          </w:p>
        </w:tc>
      </w:tr>
      <w:tr w:rsidR="00E27B63" w:rsidRPr="00CE51D5" w14:paraId="345F00A3" w14:textId="77777777">
        <w:trPr>
          <w:trHeight w:val="300"/>
          <w:jc w:val="center"/>
        </w:trPr>
        <w:tc>
          <w:tcPr>
            <w:tcW w:w="1620" w:type="dxa"/>
            <w:noWrap/>
            <w:tcMar>
              <w:top w:w="0" w:type="dxa"/>
              <w:left w:w="108" w:type="dxa"/>
              <w:bottom w:w="0" w:type="dxa"/>
              <w:right w:w="108" w:type="dxa"/>
            </w:tcMar>
            <w:vAlign w:val="center"/>
            <w:hideMark/>
          </w:tcPr>
          <w:p w14:paraId="4F32EED5" w14:textId="77777777" w:rsidR="00E27B63" w:rsidRPr="00CE51D5" w:rsidRDefault="00E27B63">
            <w:pPr>
              <w:keepNext/>
              <w:spacing w:after="0"/>
              <w:jc w:val="center"/>
              <w:rPr>
                <w:bCs/>
              </w:rPr>
            </w:pPr>
            <w:r w:rsidRPr="00CE51D5">
              <w:rPr>
                <w:bCs/>
                <w:color w:val="000000"/>
              </w:rPr>
              <w:t>August</w:t>
            </w:r>
          </w:p>
        </w:tc>
        <w:tc>
          <w:tcPr>
            <w:tcW w:w="1620" w:type="dxa"/>
            <w:noWrap/>
            <w:tcMar>
              <w:top w:w="0" w:type="dxa"/>
              <w:left w:w="108" w:type="dxa"/>
              <w:bottom w:w="0" w:type="dxa"/>
              <w:right w:w="108" w:type="dxa"/>
            </w:tcMar>
            <w:vAlign w:val="center"/>
          </w:tcPr>
          <w:p w14:paraId="70012E54"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785B3B42" w14:textId="77777777" w:rsidR="00E27B63" w:rsidRPr="00CE51D5" w:rsidRDefault="00E27B63">
            <w:pPr>
              <w:keepNext/>
              <w:spacing w:after="0"/>
              <w:jc w:val="center"/>
            </w:pPr>
          </w:p>
        </w:tc>
        <w:tc>
          <w:tcPr>
            <w:tcW w:w="1890" w:type="dxa"/>
            <w:vAlign w:val="center"/>
          </w:tcPr>
          <w:p w14:paraId="5EFD3ECC" w14:textId="77777777" w:rsidR="00E27B63" w:rsidRPr="00CE51D5" w:rsidRDefault="00E27B63">
            <w:pPr>
              <w:keepNext/>
              <w:spacing w:after="0"/>
              <w:jc w:val="center"/>
            </w:pPr>
          </w:p>
        </w:tc>
      </w:tr>
      <w:tr w:rsidR="00E27B63" w:rsidRPr="00CE51D5" w14:paraId="2765A0A2" w14:textId="77777777">
        <w:trPr>
          <w:trHeight w:val="300"/>
          <w:jc w:val="center"/>
        </w:trPr>
        <w:tc>
          <w:tcPr>
            <w:tcW w:w="1620" w:type="dxa"/>
            <w:noWrap/>
            <w:tcMar>
              <w:top w:w="0" w:type="dxa"/>
              <w:left w:w="108" w:type="dxa"/>
              <w:bottom w:w="0" w:type="dxa"/>
              <w:right w:w="108" w:type="dxa"/>
            </w:tcMar>
            <w:vAlign w:val="center"/>
            <w:hideMark/>
          </w:tcPr>
          <w:p w14:paraId="3BA82F9A" w14:textId="77777777" w:rsidR="00E27B63" w:rsidRPr="00CE51D5" w:rsidRDefault="00E27B63">
            <w:pPr>
              <w:keepNext/>
              <w:spacing w:after="0"/>
              <w:jc w:val="center"/>
              <w:rPr>
                <w:bCs/>
              </w:rPr>
            </w:pPr>
            <w:r w:rsidRPr="00CE51D5">
              <w:rPr>
                <w:bCs/>
                <w:color w:val="000000"/>
              </w:rPr>
              <w:t>September</w:t>
            </w:r>
          </w:p>
        </w:tc>
        <w:tc>
          <w:tcPr>
            <w:tcW w:w="1620" w:type="dxa"/>
            <w:noWrap/>
            <w:tcMar>
              <w:top w:w="0" w:type="dxa"/>
              <w:left w:w="108" w:type="dxa"/>
              <w:bottom w:w="0" w:type="dxa"/>
              <w:right w:w="108" w:type="dxa"/>
            </w:tcMar>
            <w:vAlign w:val="center"/>
          </w:tcPr>
          <w:p w14:paraId="3E36FE3D"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5EC43516" w14:textId="77777777" w:rsidR="00E27B63" w:rsidRPr="00CE51D5" w:rsidRDefault="00E27B63">
            <w:pPr>
              <w:keepNext/>
              <w:spacing w:after="0"/>
              <w:jc w:val="center"/>
            </w:pPr>
          </w:p>
        </w:tc>
        <w:tc>
          <w:tcPr>
            <w:tcW w:w="1890" w:type="dxa"/>
            <w:vAlign w:val="center"/>
          </w:tcPr>
          <w:p w14:paraId="28357F69" w14:textId="77777777" w:rsidR="00E27B63" w:rsidRPr="00CE51D5" w:rsidRDefault="00E27B63">
            <w:pPr>
              <w:keepNext/>
              <w:spacing w:after="0"/>
              <w:jc w:val="center"/>
            </w:pPr>
          </w:p>
        </w:tc>
      </w:tr>
      <w:tr w:rsidR="00E27B63" w:rsidRPr="00CE51D5" w14:paraId="598E21EC" w14:textId="77777777">
        <w:trPr>
          <w:trHeight w:val="300"/>
          <w:jc w:val="center"/>
        </w:trPr>
        <w:tc>
          <w:tcPr>
            <w:tcW w:w="1620" w:type="dxa"/>
            <w:noWrap/>
            <w:tcMar>
              <w:top w:w="0" w:type="dxa"/>
              <w:left w:w="108" w:type="dxa"/>
              <w:bottom w:w="0" w:type="dxa"/>
              <w:right w:w="108" w:type="dxa"/>
            </w:tcMar>
            <w:vAlign w:val="center"/>
            <w:hideMark/>
          </w:tcPr>
          <w:p w14:paraId="00D03741" w14:textId="77777777" w:rsidR="00E27B63" w:rsidRPr="00CE51D5" w:rsidRDefault="00E27B63">
            <w:pPr>
              <w:keepNext/>
              <w:spacing w:after="0"/>
              <w:jc w:val="center"/>
              <w:rPr>
                <w:bCs/>
              </w:rPr>
            </w:pPr>
            <w:r w:rsidRPr="00CE51D5">
              <w:rPr>
                <w:bCs/>
                <w:color w:val="000000"/>
              </w:rPr>
              <w:t>October</w:t>
            </w:r>
          </w:p>
        </w:tc>
        <w:tc>
          <w:tcPr>
            <w:tcW w:w="1620" w:type="dxa"/>
            <w:noWrap/>
            <w:tcMar>
              <w:top w:w="0" w:type="dxa"/>
              <w:left w:w="108" w:type="dxa"/>
              <w:bottom w:w="0" w:type="dxa"/>
              <w:right w:w="108" w:type="dxa"/>
            </w:tcMar>
            <w:vAlign w:val="center"/>
          </w:tcPr>
          <w:p w14:paraId="4EE46844"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2B80E6A0" w14:textId="77777777" w:rsidR="00E27B63" w:rsidRPr="00CE51D5" w:rsidRDefault="00E27B63">
            <w:pPr>
              <w:keepNext/>
              <w:spacing w:after="0"/>
              <w:jc w:val="center"/>
            </w:pPr>
          </w:p>
        </w:tc>
        <w:tc>
          <w:tcPr>
            <w:tcW w:w="1890" w:type="dxa"/>
            <w:vAlign w:val="center"/>
          </w:tcPr>
          <w:p w14:paraId="0B1C58FA" w14:textId="77777777" w:rsidR="00E27B63" w:rsidRPr="00CE51D5" w:rsidRDefault="00E27B63">
            <w:pPr>
              <w:keepNext/>
              <w:spacing w:after="0"/>
              <w:jc w:val="center"/>
            </w:pPr>
          </w:p>
        </w:tc>
      </w:tr>
      <w:tr w:rsidR="00E27B63" w:rsidRPr="00CE51D5" w14:paraId="58CA424B" w14:textId="77777777">
        <w:trPr>
          <w:trHeight w:val="300"/>
          <w:jc w:val="center"/>
        </w:trPr>
        <w:tc>
          <w:tcPr>
            <w:tcW w:w="1620" w:type="dxa"/>
            <w:noWrap/>
            <w:tcMar>
              <w:top w:w="0" w:type="dxa"/>
              <w:left w:w="108" w:type="dxa"/>
              <w:bottom w:w="0" w:type="dxa"/>
              <w:right w:w="108" w:type="dxa"/>
            </w:tcMar>
            <w:vAlign w:val="center"/>
            <w:hideMark/>
          </w:tcPr>
          <w:p w14:paraId="3CB82FEE" w14:textId="77777777" w:rsidR="00E27B63" w:rsidRPr="00CE51D5" w:rsidRDefault="00E27B63">
            <w:pPr>
              <w:keepNext/>
              <w:spacing w:after="0"/>
              <w:jc w:val="center"/>
              <w:rPr>
                <w:bCs/>
              </w:rPr>
            </w:pPr>
            <w:r w:rsidRPr="00CE51D5">
              <w:rPr>
                <w:bCs/>
                <w:color w:val="000000"/>
              </w:rPr>
              <w:t>November</w:t>
            </w:r>
          </w:p>
        </w:tc>
        <w:tc>
          <w:tcPr>
            <w:tcW w:w="1620" w:type="dxa"/>
            <w:noWrap/>
            <w:tcMar>
              <w:top w:w="0" w:type="dxa"/>
              <w:left w:w="108" w:type="dxa"/>
              <w:bottom w:w="0" w:type="dxa"/>
              <w:right w:w="108" w:type="dxa"/>
            </w:tcMar>
            <w:vAlign w:val="center"/>
          </w:tcPr>
          <w:p w14:paraId="01138519"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64E5B612" w14:textId="77777777" w:rsidR="00E27B63" w:rsidRPr="00CE51D5" w:rsidRDefault="00E27B63">
            <w:pPr>
              <w:keepNext/>
              <w:spacing w:after="0"/>
              <w:jc w:val="center"/>
            </w:pPr>
          </w:p>
        </w:tc>
        <w:tc>
          <w:tcPr>
            <w:tcW w:w="1890" w:type="dxa"/>
            <w:vAlign w:val="center"/>
          </w:tcPr>
          <w:p w14:paraId="5B86ADE6" w14:textId="77777777" w:rsidR="00E27B63" w:rsidRPr="00CE51D5" w:rsidRDefault="00E27B63">
            <w:pPr>
              <w:keepNext/>
              <w:spacing w:after="0"/>
              <w:jc w:val="center"/>
            </w:pPr>
          </w:p>
        </w:tc>
      </w:tr>
      <w:tr w:rsidR="00E27B63" w:rsidRPr="00CE51D5" w14:paraId="34BABFAA" w14:textId="77777777">
        <w:trPr>
          <w:trHeight w:val="315"/>
          <w:jc w:val="center"/>
        </w:trPr>
        <w:tc>
          <w:tcPr>
            <w:tcW w:w="1620" w:type="dxa"/>
            <w:noWrap/>
            <w:tcMar>
              <w:top w:w="0" w:type="dxa"/>
              <w:left w:w="108" w:type="dxa"/>
              <w:bottom w:w="0" w:type="dxa"/>
              <w:right w:w="108" w:type="dxa"/>
            </w:tcMar>
            <w:vAlign w:val="center"/>
            <w:hideMark/>
          </w:tcPr>
          <w:p w14:paraId="625E2D1B" w14:textId="77777777" w:rsidR="00E27B63" w:rsidRPr="00CE51D5" w:rsidRDefault="00E27B63">
            <w:pPr>
              <w:keepNext/>
              <w:spacing w:after="0"/>
              <w:jc w:val="center"/>
              <w:rPr>
                <w:bCs/>
              </w:rPr>
            </w:pPr>
            <w:r w:rsidRPr="00CE51D5">
              <w:rPr>
                <w:bCs/>
                <w:color w:val="000000"/>
              </w:rPr>
              <w:t>December</w:t>
            </w:r>
          </w:p>
        </w:tc>
        <w:tc>
          <w:tcPr>
            <w:tcW w:w="1620" w:type="dxa"/>
            <w:noWrap/>
            <w:tcMar>
              <w:top w:w="0" w:type="dxa"/>
              <w:left w:w="108" w:type="dxa"/>
              <w:bottom w:w="0" w:type="dxa"/>
              <w:right w:w="108" w:type="dxa"/>
            </w:tcMar>
            <w:vAlign w:val="center"/>
          </w:tcPr>
          <w:p w14:paraId="51F55A4C" w14:textId="77777777" w:rsidR="00E27B63" w:rsidRPr="00CE51D5" w:rsidRDefault="00E27B63">
            <w:pPr>
              <w:keepNext/>
              <w:spacing w:after="0"/>
              <w:ind w:left="10"/>
              <w:jc w:val="center"/>
            </w:pPr>
          </w:p>
        </w:tc>
        <w:tc>
          <w:tcPr>
            <w:tcW w:w="1800" w:type="dxa"/>
            <w:noWrap/>
            <w:tcMar>
              <w:top w:w="0" w:type="dxa"/>
              <w:left w:w="108" w:type="dxa"/>
              <w:bottom w:w="0" w:type="dxa"/>
              <w:right w:w="108" w:type="dxa"/>
            </w:tcMar>
            <w:vAlign w:val="center"/>
          </w:tcPr>
          <w:p w14:paraId="4C95E841" w14:textId="77777777" w:rsidR="00E27B63" w:rsidRPr="00CE51D5" w:rsidRDefault="00E27B63">
            <w:pPr>
              <w:keepNext/>
              <w:spacing w:after="0"/>
              <w:jc w:val="center"/>
            </w:pPr>
          </w:p>
        </w:tc>
        <w:tc>
          <w:tcPr>
            <w:tcW w:w="1890" w:type="dxa"/>
            <w:vAlign w:val="center"/>
          </w:tcPr>
          <w:p w14:paraId="2DFBECDE" w14:textId="77777777" w:rsidR="00E27B63" w:rsidRPr="00CE51D5" w:rsidRDefault="00E27B63">
            <w:pPr>
              <w:keepNext/>
              <w:spacing w:after="0"/>
              <w:jc w:val="center"/>
            </w:pPr>
          </w:p>
        </w:tc>
      </w:tr>
    </w:tbl>
    <w:p w14:paraId="7B57AD61" w14:textId="77777777" w:rsidR="00E27B63" w:rsidRPr="00CE51D5" w:rsidRDefault="00E27B63" w:rsidP="00E27B63">
      <w:pPr>
        <w:rPr>
          <w:lang w:eastAsia="x-none"/>
        </w:rPr>
      </w:pPr>
    </w:p>
    <w:p w14:paraId="6DA34D29" w14:textId="77777777" w:rsidR="00E27B63" w:rsidRPr="00CE51D5" w:rsidRDefault="00E27B63" w:rsidP="008B567C">
      <w:pPr>
        <w:pStyle w:val="Heading1"/>
      </w:pPr>
      <w:bookmarkStart w:id="908" w:name="_Toc77233917"/>
      <w:r w:rsidRPr="00CE51D5">
        <w:t>Capacity Test</w:t>
      </w:r>
      <w:bookmarkEnd w:id="908"/>
    </w:p>
    <w:p w14:paraId="2CD3FF87" w14:textId="77777777" w:rsidR="00E27B63" w:rsidRPr="00CE51D5" w:rsidRDefault="00E27B63" w:rsidP="00286CEF">
      <w:pPr>
        <w:pStyle w:val="BodyTextIndent"/>
        <w:ind w:left="720"/>
        <w:rPr>
          <w:lang w:eastAsia="x-none"/>
        </w:rPr>
      </w:pPr>
      <w:r w:rsidRPr="00CE51D5">
        <w:rPr>
          <w:lang w:eastAsia="x-none"/>
        </w:rPr>
        <w:t xml:space="preserve">The purpose of the Capacity Test is to verify that the Project’s measured power production capacity </w:t>
      </w:r>
      <w:r w:rsidRPr="00CE51D5">
        <w:t>meets</w:t>
      </w:r>
      <w:r w:rsidRPr="00CE51D5">
        <w:rPr>
          <w:lang w:eastAsia="x-none"/>
        </w:rPr>
        <w:t xml:space="preserve"> or exceeds the contractual power production capacity.</w:t>
      </w:r>
    </w:p>
    <w:p w14:paraId="5BFEAB98" w14:textId="0C2AC7FC" w:rsidR="00E27B63" w:rsidRPr="00CE51D5" w:rsidRDefault="00E27B63" w:rsidP="00286CEF">
      <w:pPr>
        <w:pStyle w:val="BodyTextIndent"/>
        <w:ind w:left="720"/>
        <w:rPr>
          <w:lang w:eastAsia="x-none"/>
        </w:rPr>
      </w:pPr>
      <w:r w:rsidRPr="00CE51D5">
        <w:rPr>
          <w:lang w:eastAsia="x-none"/>
        </w:rPr>
        <w:lastRenderedPageBreak/>
        <w:t xml:space="preserve">The Capacity Test Plan </w:t>
      </w:r>
      <w:r>
        <w:rPr>
          <w:lang w:eastAsia="x-none"/>
        </w:rPr>
        <w:t xml:space="preserve">must </w:t>
      </w:r>
      <w:r w:rsidRPr="00CE51D5">
        <w:rPr>
          <w:lang w:eastAsia="x-none"/>
        </w:rPr>
        <w:t xml:space="preserve">follow the standard linear model specified in ASTM E2848. Because this model has a limited range of validity, the range of conditions usable in this calculation is limited. Accordingly, </w:t>
      </w:r>
      <w:r>
        <w:rPr>
          <w:lang w:eastAsia="x-none"/>
        </w:rPr>
        <w:t>Seller</w:t>
      </w:r>
      <w:r w:rsidRPr="00CE51D5">
        <w:rPr>
          <w:lang w:eastAsia="x-none"/>
        </w:rPr>
        <w:t xml:space="preserve"> must not extrapolate beyond the range of measured conditions to arbitrary specified conditions.</w:t>
      </w:r>
    </w:p>
    <w:p w14:paraId="5409BFFB" w14:textId="14B97B6D" w:rsidR="00E27B63" w:rsidRPr="00CE51D5" w:rsidRDefault="00E27B63" w:rsidP="00286CEF">
      <w:pPr>
        <w:pStyle w:val="BodyTextIndent"/>
        <w:ind w:left="720"/>
        <w:rPr>
          <w:lang w:eastAsia="x-none"/>
        </w:rPr>
      </w:pPr>
      <w:r>
        <w:rPr>
          <w:lang w:eastAsia="x-none"/>
        </w:rPr>
        <w:t>Seller</w:t>
      </w:r>
      <w:r w:rsidRPr="00CE51D5">
        <w:rPr>
          <w:lang w:eastAsia="x-none"/>
        </w:rPr>
        <w:t xml:space="preserve"> </w:t>
      </w:r>
      <w:r>
        <w:rPr>
          <w:lang w:eastAsia="x-none"/>
        </w:rPr>
        <w:t>must</w:t>
      </w:r>
      <w:r w:rsidRPr="00CE51D5">
        <w:rPr>
          <w:lang w:eastAsia="x-none"/>
        </w:rPr>
        <w:t xml:space="preserve"> </w:t>
      </w:r>
      <w:r w:rsidRPr="00CE51D5">
        <w:t>perform</w:t>
      </w:r>
      <w:r w:rsidRPr="00CE51D5">
        <w:rPr>
          <w:lang w:eastAsia="x-none"/>
        </w:rPr>
        <w:t xml:space="preserve"> the Capacity Tests in accordance with the requirements and procedures of the Capacity Test Plan as set forth below.</w:t>
      </w:r>
    </w:p>
    <w:p w14:paraId="1516F141" w14:textId="2AC0B5AD" w:rsidR="00E27B63" w:rsidRPr="00CE51D5" w:rsidRDefault="00E27B63" w:rsidP="00286CEF">
      <w:pPr>
        <w:pStyle w:val="BodyTextIndent"/>
        <w:ind w:left="720"/>
        <w:rPr>
          <w:lang w:eastAsia="x-none"/>
        </w:rPr>
      </w:pPr>
      <w:r w:rsidRPr="00CE51D5">
        <w:rPr>
          <w:lang w:eastAsia="x-none"/>
        </w:rPr>
        <w:t xml:space="preserve">The reference </w:t>
      </w:r>
      <w:r w:rsidRPr="00CE51D5">
        <w:t>conditions</w:t>
      </w:r>
      <w:r w:rsidRPr="00CE51D5">
        <w:rPr>
          <w:lang w:eastAsia="x-none"/>
        </w:rPr>
        <w:t xml:space="preserve"> </w:t>
      </w:r>
      <w:r>
        <w:rPr>
          <w:lang w:eastAsia="x-none"/>
        </w:rPr>
        <w:t>must</w:t>
      </w:r>
      <w:r w:rsidRPr="00CE51D5">
        <w:rPr>
          <w:lang w:eastAsia="x-none"/>
        </w:rPr>
        <w:t xml:space="preserve"> be determined from the resultant dataset after general data filter and exclusions are applied.</w:t>
      </w:r>
    </w:p>
    <w:p w14:paraId="2C3201C3" w14:textId="1B6ADE4B" w:rsidR="00E27B63" w:rsidRPr="00CE51D5" w:rsidRDefault="00E27B63" w:rsidP="00F44AE6">
      <w:pPr>
        <w:pStyle w:val="ListParagraph"/>
        <w:numPr>
          <w:ilvl w:val="0"/>
          <w:numId w:val="23"/>
        </w:numPr>
        <w:spacing w:before="0"/>
        <w:contextualSpacing w:val="0"/>
        <w:jc w:val="left"/>
        <w:rPr>
          <w:lang w:eastAsia="x-none"/>
        </w:rPr>
      </w:pPr>
      <w:r w:rsidRPr="00CE51D5">
        <w:rPr>
          <w:lang w:eastAsia="x-none"/>
        </w:rPr>
        <w:t>E</w:t>
      </w:r>
      <w:r w:rsidRPr="00CE51D5">
        <w:rPr>
          <w:vertAlign w:val="subscript"/>
          <w:lang w:eastAsia="x-none"/>
        </w:rPr>
        <w:t>RC</w:t>
      </w:r>
      <w:r w:rsidRPr="00CE51D5">
        <w:rPr>
          <w:lang w:eastAsia="x-none"/>
        </w:rPr>
        <w:t xml:space="preserve">: the reference </w:t>
      </w:r>
      <w:r>
        <w:rPr>
          <w:lang w:eastAsia="x-none"/>
        </w:rPr>
        <w:t>total (</w:t>
      </w:r>
      <w:r w:rsidRPr="00CE51D5">
        <w:t>E</w:t>
      </w:r>
      <w:r w:rsidRPr="00CE51D5">
        <w:rPr>
          <w:vertAlign w:val="subscript"/>
        </w:rPr>
        <w:t>POA</w:t>
      </w:r>
      <w:r w:rsidRPr="00CE51D5">
        <w:t xml:space="preserve"> </w:t>
      </w:r>
      <w:r>
        <w:t>+</w:t>
      </w:r>
      <w:r w:rsidRPr="00CE51D5">
        <w:t xml:space="preserve"> E</w:t>
      </w:r>
      <w:r w:rsidRPr="00CE51D5">
        <w:rPr>
          <w:vertAlign w:val="subscript"/>
        </w:rPr>
        <w:t>REAR</w:t>
      </w:r>
      <w:r>
        <w:rPr>
          <w:lang w:eastAsia="x-none"/>
        </w:rPr>
        <w:t xml:space="preserve">) </w:t>
      </w:r>
      <w:r w:rsidRPr="00CE51D5">
        <w:rPr>
          <w:lang w:eastAsia="x-none"/>
        </w:rPr>
        <w:t xml:space="preserve">irradiance </w:t>
      </w:r>
      <w:r>
        <w:rPr>
          <w:lang w:eastAsia="x-none"/>
        </w:rPr>
        <w:t>must</w:t>
      </w:r>
      <w:r w:rsidRPr="00CE51D5">
        <w:rPr>
          <w:lang w:eastAsia="x-none"/>
        </w:rPr>
        <w:t xml:space="preserve"> be determined by sorting POA irradiance value from highest to lowest and examined to determine the highest irradiance value for which there is a nearly equal distribution of data points in the range [E</w:t>
      </w:r>
      <w:r w:rsidRPr="00CE51D5">
        <w:rPr>
          <w:vertAlign w:val="subscript"/>
          <w:lang w:eastAsia="x-none"/>
        </w:rPr>
        <w:t>RC</w:t>
      </w:r>
      <w:r w:rsidRPr="00CE51D5">
        <w:rPr>
          <w:lang w:eastAsia="x-none"/>
        </w:rPr>
        <w:t xml:space="preserve"> + 20%] and [E</w:t>
      </w:r>
      <w:r w:rsidRPr="00CE51D5">
        <w:rPr>
          <w:vertAlign w:val="subscript"/>
          <w:lang w:eastAsia="x-none"/>
        </w:rPr>
        <w:t>RC</w:t>
      </w:r>
      <w:r w:rsidRPr="00CE51D5">
        <w:rPr>
          <w:lang w:eastAsia="x-none"/>
        </w:rPr>
        <w:t xml:space="preserve"> - 20%] and for which there is no more than a 40%/60% disparity in irradiance distribution (i.e., 40% of irradiance data above E</w:t>
      </w:r>
      <w:r w:rsidRPr="00CE51D5">
        <w:rPr>
          <w:vertAlign w:val="subscript"/>
          <w:lang w:eastAsia="x-none"/>
        </w:rPr>
        <w:t>RC</w:t>
      </w:r>
      <w:r w:rsidRPr="00CE51D5" w:rsidDel="00DC09B0">
        <w:rPr>
          <w:lang w:eastAsia="x-none"/>
        </w:rPr>
        <w:t xml:space="preserve"> </w:t>
      </w:r>
      <w:r w:rsidRPr="00CE51D5">
        <w:rPr>
          <w:lang w:eastAsia="x-none"/>
        </w:rPr>
        <w:t>and 60% of irradiance data below E</w:t>
      </w:r>
      <w:r w:rsidRPr="00CE51D5">
        <w:rPr>
          <w:vertAlign w:val="subscript"/>
          <w:lang w:eastAsia="x-none"/>
        </w:rPr>
        <w:t>RC</w:t>
      </w:r>
      <w:r w:rsidRPr="00CE51D5">
        <w:rPr>
          <w:lang w:eastAsia="x-none"/>
        </w:rPr>
        <w:t>, or vice versa). All test data where the irradiance is outside of the range of the reference irradiance plus or minus the irradiance band [E</w:t>
      </w:r>
      <w:r w:rsidRPr="00CE51D5">
        <w:rPr>
          <w:vertAlign w:val="subscript"/>
          <w:lang w:eastAsia="x-none"/>
        </w:rPr>
        <w:t>RC</w:t>
      </w:r>
      <w:r w:rsidRPr="00CE51D5">
        <w:rPr>
          <w:lang w:eastAsia="x-none"/>
        </w:rPr>
        <w:t xml:space="preserve"> ± 20%] </w:t>
      </w:r>
      <w:r>
        <w:rPr>
          <w:lang w:eastAsia="x-none"/>
        </w:rPr>
        <w:t>must</w:t>
      </w:r>
      <w:r w:rsidRPr="00CE51D5">
        <w:rPr>
          <w:lang w:eastAsia="x-none"/>
        </w:rPr>
        <w:t xml:space="preserve"> be excluded.</w:t>
      </w:r>
    </w:p>
    <w:p w14:paraId="157A63B1" w14:textId="6DDEA57B" w:rsidR="00E27B63" w:rsidRPr="00CE51D5" w:rsidRDefault="00E27B63" w:rsidP="00F44AE6">
      <w:pPr>
        <w:pStyle w:val="ListParagraph"/>
        <w:numPr>
          <w:ilvl w:val="0"/>
          <w:numId w:val="23"/>
        </w:numPr>
        <w:spacing w:before="0"/>
        <w:contextualSpacing w:val="0"/>
        <w:jc w:val="left"/>
        <w:rPr>
          <w:lang w:eastAsia="x-none"/>
        </w:rPr>
      </w:pPr>
      <w:r w:rsidRPr="00CE51D5">
        <w:rPr>
          <w:lang w:eastAsia="x-none"/>
        </w:rPr>
        <w:t xml:space="preserve">Data collection </w:t>
      </w:r>
      <w:r>
        <w:rPr>
          <w:lang w:eastAsia="x-none"/>
        </w:rPr>
        <w:t>must</w:t>
      </w:r>
      <w:r w:rsidRPr="00CE51D5">
        <w:rPr>
          <w:lang w:eastAsia="x-none"/>
        </w:rPr>
        <w:t xml:space="preserve"> continue until there are at least 750 minutes of data points within the irradiance band.</w:t>
      </w:r>
    </w:p>
    <w:p w14:paraId="134F4C94" w14:textId="117F4F68" w:rsidR="00E27B63" w:rsidRPr="00CE51D5" w:rsidRDefault="00E27B63" w:rsidP="00F44AE6">
      <w:pPr>
        <w:pStyle w:val="ListParagraph"/>
        <w:numPr>
          <w:ilvl w:val="0"/>
          <w:numId w:val="23"/>
        </w:numPr>
        <w:spacing w:before="0"/>
        <w:contextualSpacing w:val="0"/>
        <w:jc w:val="left"/>
        <w:rPr>
          <w:lang w:eastAsia="x-none"/>
        </w:rPr>
      </w:pPr>
      <w:r w:rsidRPr="00CE51D5">
        <w:rPr>
          <w:lang w:eastAsia="x-none"/>
        </w:rPr>
        <w:t>Larger ranges may be selected if the test is performed during a season in which the range E</w:t>
      </w:r>
      <w:r w:rsidRPr="00CE51D5">
        <w:rPr>
          <w:vertAlign w:val="subscript"/>
          <w:lang w:eastAsia="x-none"/>
        </w:rPr>
        <w:t>RC</w:t>
      </w:r>
      <w:r w:rsidRPr="00CE51D5">
        <w:rPr>
          <w:lang w:eastAsia="x-none"/>
        </w:rPr>
        <w:t xml:space="preserve"> ± 20 % will yield an insufficient number of data points or will eliminate too many days from the data set. The irradiance band </w:t>
      </w:r>
      <w:r>
        <w:rPr>
          <w:lang w:eastAsia="x-none"/>
        </w:rPr>
        <w:t>must</w:t>
      </w:r>
      <w:r w:rsidRPr="00CE51D5">
        <w:rPr>
          <w:lang w:eastAsia="x-none"/>
        </w:rPr>
        <w:t xml:space="preserve"> not exceed 40%.</w:t>
      </w:r>
    </w:p>
    <w:p w14:paraId="643983FC" w14:textId="5C15F5A9" w:rsidR="00E27B63" w:rsidRPr="00CE51D5" w:rsidRDefault="00E27B63" w:rsidP="00F44AE6">
      <w:pPr>
        <w:pStyle w:val="ListParagraph"/>
        <w:numPr>
          <w:ilvl w:val="0"/>
          <w:numId w:val="23"/>
        </w:numPr>
        <w:spacing w:before="0"/>
        <w:contextualSpacing w:val="0"/>
        <w:jc w:val="left"/>
        <w:rPr>
          <w:lang w:eastAsia="x-none"/>
        </w:rPr>
      </w:pPr>
      <w:r w:rsidRPr="00CE51D5">
        <w:rPr>
          <w:lang w:eastAsia="x-none"/>
        </w:rPr>
        <w:t>The minimum value for consideration as E</w:t>
      </w:r>
      <w:r w:rsidRPr="00CE51D5">
        <w:rPr>
          <w:vertAlign w:val="subscript"/>
          <w:lang w:eastAsia="x-none"/>
        </w:rPr>
        <w:t>RC</w:t>
      </w:r>
      <w:r w:rsidRPr="00CE51D5">
        <w:rPr>
          <w:lang w:eastAsia="x-none"/>
        </w:rPr>
        <w:t xml:space="preserve"> </w:t>
      </w:r>
      <w:r>
        <w:rPr>
          <w:lang w:eastAsia="x-none"/>
        </w:rPr>
        <w:t>must</w:t>
      </w:r>
      <w:r w:rsidRPr="00CE51D5">
        <w:rPr>
          <w:lang w:eastAsia="x-none"/>
        </w:rPr>
        <w:t xml:space="preserve"> be 500 W/m</w:t>
      </w:r>
      <w:r w:rsidRPr="00CE51D5">
        <w:rPr>
          <w:vertAlign w:val="superscript"/>
          <w:lang w:eastAsia="x-none"/>
        </w:rPr>
        <w:t>2</w:t>
      </w:r>
      <w:r w:rsidRPr="00CE51D5">
        <w:rPr>
          <w:vertAlign w:val="superscript"/>
          <w:lang w:eastAsia="x-none"/>
        </w:rPr>
        <w:softHyphen/>
      </w:r>
      <w:r w:rsidRPr="00CE51D5">
        <w:rPr>
          <w:vertAlign w:val="superscript"/>
          <w:lang w:eastAsia="x-none"/>
        </w:rPr>
        <w:softHyphen/>
      </w:r>
      <w:r w:rsidRPr="00CE51D5">
        <w:rPr>
          <w:vertAlign w:val="superscript"/>
          <w:lang w:eastAsia="x-none"/>
        </w:rPr>
        <w:softHyphen/>
      </w:r>
      <w:r>
        <w:rPr>
          <w:lang w:eastAsia="x-none"/>
        </w:rPr>
        <w:t>.</w:t>
      </w:r>
    </w:p>
    <w:p w14:paraId="0D89398F" w14:textId="517E4D07" w:rsidR="00E27B63" w:rsidRPr="00CE51D5" w:rsidRDefault="00E27B63" w:rsidP="00F44AE6">
      <w:pPr>
        <w:pStyle w:val="ListParagraph"/>
        <w:numPr>
          <w:ilvl w:val="0"/>
          <w:numId w:val="23"/>
        </w:numPr>
        <w:spacing w:before="0"/>
        <w:contextualSpacing w:val="0"/>
        <w:jc w:val="left"/>
        <w:rPr>
          <w:lang w:eastAsia="x-none"/>
        </w:rPr>
      </w:pPr>
      <w:r w:rsidRPr="00CE51D5">
        <w:rPr>
          <w:lang w:eastAsia="x-none"/>
        </w:rPr>
        <w:t>T</w:t>
      </w:r>
      <w:r w:rsidRPr="00CE51D5">
        <w:rPr>
          <w:vertAlign w:val="subscript"/>
          <w:lang w:eastAsia="x-none"/>
        </w:rPr>
        <w:t>RC</w:t>
      </w:r>
      <w:r w:rsidRPr="00CE51D5">
        <w:rPr>
          <w:lang w:eastAsia="x-none"/>
        </w:rPr>
        <w:t xml:space="preserve">: the reference ambient temperature </w:t>
      </w:r>
      <w:r>
        <w:rPr>
          <w:lang w:eastAsia="x-none"/>
        </w:rPr>
        <w:t>must</w:t>
      </w:r>
      <w:r w:rsidRPr="00CE51D5">
        <w:rPr>
          <w:lang w:eastAsia="x-none"/>
        </w:rPr>
        <w:t xml:space="preserve"> be the average ambient temperature of the resultant data set within the irradiance band</w:t>
      </w:r>
      <w:r>
        <w:rPr>
          <w:lang w:eastAsia="x-none"/>
        </w:rPr>
        <w:t>.</w:t>
      </w:r>
    </w:p>
    <w:p w14:paraId="6471E2B6" w14:textId="2FD9270C" w:rsidR="00E27B63" w:rsidRPr="00BA133C" w:rsidRDefault="00E27B63" w:rsidP="00F44AE6">
      <w:pPr>
        <w:pStyle w:val="ListParagraph"/>
        <w:numPr>
          <w:ilvl w:val="0"/>
          <w:numId w:val="23"/>
        </w:numPr>
        <w:spacing w:before="0"/>
        <w:contextualSpacing w:val="0"/>
        <w:jc w:val="left"/>
        <w:rPr>
          <w:i/>
          <w:iCs/>
          <w:lang w:eastAsia="x-none"/>
        </w:rPr>
      </w:pPr>
      <w:r w:rsidRPr="00CE51D5">
        <w:rPr>
          <w:lang w:eastAsia="x-none"/>
        </w:rPr>
        <w:t>V</w:t>
      </w:r>
      <w:r w:rsidRPr="00CE51D5">
        <w:rPr>
          <w:vertAlign w:val="subscript"/>
          <w:lang w:eastAsia="x-none"/>
        </w:rPr>
        <w:t>RC</w:t>
      </w:r>
      <w:r w:rsidRPr="00CE51D5">
        <w:rPr>
          <w:lang w:eastAsia="x-none"/>
        </w:rPr>
        <w:t xml:space="preserve">: the reference wind speed </w:t>
      </w:r>
      <w:r>
        <w:rPr>
          <w:lang w:eastAsia="x-none"/>
        </w:rPr>
        <w:t>must</w:t>
      </w:r>
      <w:r w:rsidRPr="00CE51D5">
        <w:rPr>
          <w:lang w:eastAsia="x-none"/>
        </w:rPr>
        <w:t xml:space="preserve"> be set to average of the average wind speed of the resultant data set within the irradiance band</w:t>
      </w:r>
      <w:r>
        <w:rPr>
          <w:lang w:eastAsia="x-none"/>
        </w:rPr>
        <w:t xml:space="preserve">. </w:t>
      </w:r>
      <w:r w:rsidRPr="00BA133C">
        <w:rPr>
          <w:i/>
          <w:iCs/>
          <w:lang w:eastAsia="x-none"/>
        </w:rPr>
        <w:t xml:space="preserve">If the effect of wind speed on module cell temperature is not accounted for in the PV energy model (ex. parameter Uv is set to 0), then the regression </w:t>
      </w:r>
      <w:r>
        <w:rPr>
          <w:i/>
          <w:iCs/>
          <w:lang w:eastAsia="x-none"/>
        </w:rPr>
        <w:t>must</w:t>
      </w:r>
      <w:r w:rsidRPr="00BA133C">
        <w:rPr>
          <w:i/>
          <w:iCs/>
          <w:lang w:eastAsia="x-none"/>
        </w:rPr>
        <w:t xml:space="preserve"> be performed without any consideration of wind speed data.</w:t>
      </w:r>
    </w:p>
    <w:p w14:paraId="00135010" w14:textId="16ABF658" w:rsidR="00E27B63" w:rsidRPr="00CE51D5" w:rsidRDefault="00E27B63" w:rsidP="000447CE">
      <w:pPr>
        <w:pStyle w:val="BodyTextIndent"/>
        <w:ind w:left="720"/>
        <w:rPr>
          <w:lang w:eastAsia="x-none"/>
        </w:rPr>
      </w:pPr>
      <w:r w:rsidRPr="00CE51D5">
        <w:rPr>
          <w:lang w:eastAsia="x-none"/>
        </w:rPr>
        <w:t xml:space="preserve">The </w:t>
      </w:r>
      <w:r w:rsidRPr="00CE51D5">
        <w:t>Contract</w:t>
      </w:r>
      <w:r w:rsidRPr="00CE51D5">
        <w:rPr>
          <w:lang w:eastAsia="x-none"/>
        </w:rPr>
        <w:t xml:space="preserve"> AC Power Rating (P</w:t>
      </w:r>
      <w:r w:rsidRPr="00CE51D5">
        <w:rPr>
          <w:vertAlign w:val="subscript"/>
          <w:lang w:eastAsia="x-none"/>
        </w:rPr>
        <w:t>CONTRACT</w:t>
      </w:r>
      <w:r w:rsidRPr="00CE51D5">
        <w:rPr>
          <w:lang w:eastAsia="x-none"/>
        </w:rPr>
        <w:t xml:space="preserve">) </w:t>
      </w:r>
      <w:r>
        <w:rPr>
          <w:lang w:eastAsia="x-none"/>
        </w:rPr>
        <w:t>must</w:t>
      </w:r>
      <w:r w:rsidRPr="00CE51D5">
        <w:rPr>
          <w:lang w:eastAsia="x-none"/>
        </w:rPr>
        <w:t xml:space="preserve"> be determined using the 8760 hourly output for the Facility, derived from the PVsyst model using the Project Historical Weather Data. The 8760 output </w:t>
      </w:r>
      <w:r>
        <w:rPr>
          <w:lang w:eastAsia="x-none"/>
        </w:rPr>
        <w:t>must</w:t>
      </w:r>
      <w:r w:rsidRPr="00CE51D5">
        <w:rPr>
          <w:lang w:eastAsia="x-none"/>
        </w:rPr>
        <w:t xml:space="preserve"> be filtered to a 90-day period extending an equal number of days prior to, and after, the Test Period.</w:t>
      </w:r>
    </w:p>
    <w:p w14:paraId="7FF33785" w14:textId="1632CB97" w:rsidR="00E27B63" w:rsidRPr="00CE51D5" w:rsidRDefault="00E27B63" w:rsidP="000447CE">
      <w:pPr>
        <w:pStyle w:val="BodyTextIndent"/>
        <w:ind w:left="720"/>
        <w:rPr>
          <w:lang w:eastAsia="x-none"/>
        </w:rPr>
      </w:pPr>
      <w:r w:rsidRPr="00CE51D5">
        <w:rPr>
          <w:lang w:eastAsia="x-none"/>
        </w:rPr>
        <w:t xml:space="preserve">The 90-day period </w:t>
      </w:r>
      <w:r>
        <w:rPr>
          <w:lang w:eastAsia="x-none"/>
        </w:rPr>
        <w:t>must</w:t>
      </w:r>
      <w:r w:rsidRPr="00CE51D5">
        <w:rPr>
          <w:lang w:eastAsia="x-none"/>
        </w:rPr>
        <w:t xml:space="preserve"> be further filtered such that data points where the inverter is not “maximum power point tracking” are excluded and data points with POA irradiance outside of the </w:t>
      </w:r>
      <w:r w:rsidRPr="00CE51D5">
        <w:t>irradiance</w:t>
      </w:r>
      <w:r w:rsidRPr="00CE51D5">
        <w:rPr>
          <w:lang w:eastAsia="x-none"/>
        </w:rPr>
        <w:t xml:space="preserve"> range established when determining E</w:t>
      </w:r>
      <w:r w:rsidRPr="00CE51D5">
        <w:rPr>
          <w:vertAlign w:val="subscript"/>
          <w:lang w:eastAsia="x-none"/>
        </w:rPr>
        <w:t>RC</w:t>
      </w:r>
      <w:r w:rsidRPr="00CE51D5">
        <w:rPr>
          <w:lang w:eastAsia="x-none"/>
        </w:rPr>
        <w:t xml:space="preserve"> are excluded. The resultant data set </w:t>
      </w:r>
      <w:r>
        <w:rPr>
          <w:lang w:eastAsia="x-none"/>
        </w:rPr>
        <w:t>must</w:t>
      </w:r>
      <w:r w:rsidRPr="00CE51D5">
        <w:rPr>
          <w:lang w:eastAsia="x-none"/>
        </w:rPr>
        <w:t xml:space="preserve"> have at least 50 or more data points.</w:t>
      </w:r>
    </w:p>
    <w:p w14:paraId="30A5F4FC" w14:textId="2DB5D592" w:rsidR="00E27B63" w:rsidRPr="00CE51D5" w:rsidRDefault="00E27B63" w:rsidP="000447CE">
      <w:pPr>
        <w:pStyle w:val="BodyTextIndent"/>
        <w:ind w:left="720"/>
        <w:rPr>
          <w:lang w:eastAsia="x-none"/>
        </w:rPr>
      </w:pPr>
      <w:r w:rsidRPr="00CE51D5">
        <w:rPr>
          <w:lang w:eastAsia="x-none"/>
        </w:rPr>
        <w:t xml:space="preserve">For the resultant data set, a regression analysis </w:t>
      </w:r>
      <w:r>
        <w:rPr>
          <w:lang w:eastAsia="x-none"/>
        </w:rPr>
        <w:t>must</w:t>
      </w:r>
      <w:r w:rsidRPr="00CE51D5">
        <w:rPr>
          <w:lang w:eastAsia="x-none"/>
        </w:rPr>
        <w:t xml:space="preserve"> be performed on data columns containing </w:t>
      </w:r>
      <w:r>
        <w:rPr>
          <w:lang w:eastAsia="x-none"/>
        </w:rPr>
        <w:t>total</w:t>
      </w:r>
      <w:r w:rsidRPr="00CE51D5">
        <w:rPr>
          <w:lang w:eastAsia="x-none"/>
        </w:rPr>
        <w:t xml:space="preserve"> irradiance, ambient temperature, wind speed, and energy injected into the grid. </w:t>
      </w:r>
      <w:r w:rsidRPr="00BA133C">
        <w:rPr>
          <w:i/>
          <w:iCs/>
          <w:lang w:eastAsia="x-none"/>
        </w:rPr>
        <w:t xml:space="preserve">If the effect of wind speed on module cell temperature is not accounted for in the PV energy model (ex. parameter Uv is set to 0), then the regression </w:t>
      </w:r>
      <w:r>
        <w:rPr>
          <w:i/>
          <w:iCs/>
          <w:lang w:eastAsia="x-none"/>
        </w:rPr>
        <w:t>must</w:t>
      </w:r>
      <w:r w:rsidRPr="00BA133C">
        <w:rPr>
          <w:i/>
          <w:iCs/>
          <w:lang w:eastAsia="x-none"/>
        </w:rPr>
        <w:t xml:space="preserve"> be performed without any consideration of wind speed data.</w:t>
      </w:r>
    </w:p>
    <w:p w14:paraId="69B43EFC" w14:textId="77777777" w:rsidR="00E27B63" w:rsidRPr="00CE51D5" w:rsidRDefault="00E27B63" w:rsidP="00E27B63">
      <w:pPr>
        <w:jc w:val="center"/>
        <w:rPr>
          <w:lang w:eastAsia="x-none"/>
        </w:rPr>
      </w:pPr>
      <w:r w:rsidRPr="00CE51D5">
        <w:rPr>
          <w:lang w:eastAsia="x-none"/>
        </w:rPr>
        <w:t>E_Grid = E</w:t>
      </w:r>
      <w:r w:rsidRPr="00CE51D5">
        <w:rPr>
          <w:vertAlign w:val="subscript"/>
          <w:lang w:eastAsia="x-none"/>
        </w:rPr>
        <w:t>TOTAL</w:t>
      </w:r>
      <w:r w:rsidRPr="00CE51D5">
        <w:rPr>
          <w:lang w:eastAsia="x-none"/>
        </w:rPr>
        <w:t xml:space="preserve"> * ( A + B * E</w:t>
      </w:r>
      <w:r w:rsidRPr="00CE51D5">
        <w:rPr>
          <w:vertAlign w:val="subscript"/>
          <w:lang w:eastAsia="x-none"/>
        </w:rPr>
        <w:t>TOTAL</w:t>
      </w:r>
      <w:r w:rsidRPr="00CE51D5">
        <w:rPr>
          <w:lang w:eastAsia="x-none"/>
        </w:rPr>
        <w:t xml:space="preserve"> + C * T</w:t>
      </w:r>
      <w:r w:rsidRPr="00CE51D5">
        <w:rPr>
          <w:vertAlign w:val="subscript"/>
          <w:lang w:eastAsia="x-none"/>
        </w:rPr>
        <w:t>Ambient</w:t>
      </w:r>
      <w:r w:rsidRPr="00CE51D5">
        <w:rPr>
          <w:lang w:eastAsia="x-none"/>
        </w:rPr>
        <w:t xml:space="preserve"> + D * WindVel )</w:t>
      </w:r>
    </w:p>
    <w:p w14:paraId="42E148C6" w14:textId="77777777" w:rsidR="00E27B63" w:rsidRPr="00CE51D5" w:rsidRDefault="00E27B63" w:rsidP="00CA62BB">
      <w:pPr>
        <w:ind w:left="1440"/>
        <w:rPr>
          <w:lang w:eastAsia="x-none"/>
        </w:rPr>
      </w:pPr>
      <w:r w:rsidRPr="00CE51D5">
        <w:rPr>
          <w:lang w:eastAsia="x-none"/>
        </w:rPr>
        <w:t>Where:</w:t>
      </w:r>
    </w:p>
    <w:p w14:paraId="57B1BE1A" w14:textId="77777777" w:rsidR="00E27B63" w:rsidRDefault="00E27B63" w:rsidP="00B94D07">
      <w:pPr>
        <w:ind w:left="1440"/>
      </w:pPr>
      <w:r w:rsidRPr="00CE51D5">
        <w:rPr>
          <w:iCs/>
        </w:rPr>
        <w:t>E</w:t>
      </w:r>
      <w:r w:rsidRPr="00CE51D5">
        <w:rPr>
          <w:iCs/>
          <w:vertAlign w:val="subscript"/>
        </w:rPr>
        <w:t xml:space="preserve">TOTAL </w:t>
      </w:r>
      <w:r w:rsidRPr="00CE51D5">
        <w:t>= E</w:t>
      </w:r>
      <w:r w:rsidRPr="00CE51D5">
        <w:rPr>
          <w:vertAlign w:val="subscript"/>
        </w:rPr>
        <w:t>POA</w:t>
      </w:r>
      <w:r w:rsidRPr="00CE51D5">
        <w:t xml:space="preserve"> + E</w:t>
      </w:r>
      <w:r w:rsidRPr="00CE51D5">
        <w:rPr>
          <w:vertAlign w:val="subscript"/>
        </w:rPr>
        <w:t>REAR</w:t>
      </w:r>
      <w:r w:rsidRPr="00CE51D5">
        <w:t xml:space="preserve"> * φ, where E</w:t>
      </w:r>
      <w:r w:rsidRPr="00CE51D5">
        <w:rPr>
          <w:vertAlign w:val="subscript"/>
        </w:rPr>
        <w:t>POA</w:t>
      </w:r>
      <w:r w:rsidRPr="00CE51D5">
        <w:t xml:space="preserve"> and E</w:t>
      </w:r>
      <w:r w:rsidRPr="00CE51D5">
        <w:rPr>
          <w:vertAlign w:val="subscript"/>
        </w:rPr>
        <w:t>REAR</w:t>
      </w:r>
      <w:r w:rsidRPr="00CE51D5">
        <w:t xml:space="preserve"> are the plane of array irradiance and rear side module irradiance , respectively, and φ is the module bifaciality factor</w:t>
      </w:r>
    </w:p>
    <w:p w14:paraId="58D6D40B" w14:textId="19696712" w:rsidR="00E27B63" w:rsidRPr="00CE51D5" w:rsidRDefault="00E27B63" w:rsidP="00CA62BB">
      <w:pPr>
        <w:pStyle w:val="BodyTextIndent"/>
        <w:ind w:left="720"/>
        <w:rPr>
          <w:lang w:eastAsia="x-none"/>
        </w:rPr>
      </w:pPr>
      <w:r w:rsidRPr="00CE51D5">
        <w:rPr>
          <w:lang w:eastAsia="x-none"/>
        </w:rPr>
        <w:t xml:space="preserve">The </w:t>
      </w:r>
      <w:r w:rsidRPr="00CE51D5">
        <w:t>coefficients</w:t>
      </w:r>
      <w:r w:rsidRPr="00CE51D5">
        <w:rPr>
          <w:lang w:eastAsia="x-none"/>
        </w:rPr>
        <w:t xml:space="preserve"> from the regression analysis </w:t>
      </w:r>
      <w:r>
        <w:rPr>
          <w:lang w:eastAsia="x-none"/>
        </w:rPr>
        <w:t>must</w:t>
      </w:r>
      <w:r w:rsidRPr="00CE51D5">
        <w:rPr>
          <w:lang w:eastAsia="x-none"/>
        </w:rPr>
        <w:t xml:space="preserve"> be used to calculate P</w:t>
      </w:r>
      <w:r w:rsidRPr="00CE51D5">
        <w:rPr>
          <w:vertAlign w:val="subscript"/>
          <w:lang w:eastAsia="x-none"/>
        </w:rPr>
        <w:t>CONTRACT</w:t>
      </w:r>
      <w:r w:rsidRPr="00CE51D5">
        <w:rPr>
          <w:lang w:eastAsia="x-none"/>
        </w:rPr>
        <w:t xml:space="preserve"> by substituting in the coefficients and the reporting conditions as shown in the following equation:</w:t>
      </w:r>
    </w:p>
    <w:p w14:paraId="449199B7" w14:textId="77777777" w:rsidR="00E27B63" w:rsidRPr="00CE51D5" w:rsidRDefault="00E27B63" w:rsidP="00E27B63">
      <w:pPr>
        <w:jc w:val="center"/>
        <w:rPr>
          <w:lang w:eastAsia="x-none"/>
        </w:rPr>
      </w:pPr>
      <w:r w:rsidRPr="00CE51D5">
        <w:rPr>
          <w:lang w:eastAsia="x-none"/>
        </w:rPr>
        <w:t>P</w:t>
      </w:r>
      <w:r w:rsidRPr="00CE51D5">
        <w:rPr>
          <w:vertAlign w:val="subscript"/>
          <w:lang w:eastAsia="x-none"/>
        </w:rPr>
        <w:t>CONTRACT</w:t>
      </w:r>
      <w:r w:rsidRPr="00CE51D5">
        <w:rPr>
          <w:lang w:eastAsia="x-none"/>
        </w:rPr>
        <w:t xml:space="preserve"> = E</w:t>
      </w:r>
      <w:r w:rsidRPr="00CE51D5">
        <w:rPr>
          <w:vertAlign w:val="subscript"/>
          <w:lang w:eastAsia="x-none"/>
        </w:rPr>
        <w:t>RC</w:t>
      </w:r>
      <w:r w:rsidRPr="00CE51D5">
        <w:rPr>
          <w:lang w:eastAsia="x-none"/>
        </w:rPr>
        <w:t xml:space="preserve"> * ( A + B * E</w:t>
      </w:r>
      <w:r w:rsidRPr="00CE51D5">
        <w:rPr>
          <w:vertAlign w:val="subscript"/>
          <w:lang w:eastAsia="x-none"/>
        </w:rPr>
        <w:t>RC</w:t>
      </w:r>
      <w:r w:rsidRPr="00CE51D5">
        <w:rPr>
          <w:lang w:eastAsia="x-none"/>
        </w:rPr>
        <w:t xml:space="preserve"> + C * T</w:t>
      </w:r>
      <w:r w:rsidRPr="00CE51D5">
        <w:rPr>
          <w:vertAlign w:val="subscript"/>
          <w:lang w:eastAsia="x-none"/>
        </w:rPr>
        <w:t>RC</w:t>
      </w:r>
      <w:r w:rsidRPr="00CE51D5">
        <w:rPr>
          <w:lang w:eastAsia="x-none"/>
        </w:rPr>
        <w:t xml:space="preserve"> + D * V</w:t>
      </w:r>
      <w:r w:rsidRPr="00CE51D5">
        <w:rPr>
          <w:vertAlign w:val="subscript"/>
          <w:lang w:eastAsia="x-none"/>
        </w:rPr>
        <w:t>RC</w:t>
      </w:r>
      <w:r w:rsidRPr="00CE51D5">
        <w:rPr>
          <w:lang w:eastAsia="x-none"/>
        </w:rPr>
        <w:t xml:space="preserve"> )</w:t>
      </w:r>
    </w:p>
    <w:p w14:paraId="20C2D4A7" w14:textId="56571AF8" w:rsidR="00E27B63" w:rsidRPr="00CE51D5" w:rsidRDefault="00E27B63" w:rsidP="00CA62BB">
      <w:pPr>
        <w:pStyle w:val="BodyTextIndent"/>
        <w:ind w:left="720"/>
        <w:rPr>
          <w:lang w:eastAsia="x-none"/>
        </w:rPr>
      </w:pPr>
      <w:r w:rsidRPr="00CE51D5">
        <w:rPr>
          <w:lang w:eastAsia="x-none"/>
        </w:rPr>
        <w:lastRenderedPageBreak/>
        <w:t>The Actual AC Power Rating (P</w:t>
      </w:r>
      <w:r w:rsidRPr="00CE51D5">
        <w:rPr>
          <w:vertAlign w:val="subscript"/>
          <w:lang w:eastAsia="x-none"/>
        </w:rPr>
        <w:t>ACTUAL</w:t>
      </w:r>
      <w:r w:rsidRPr="00CE51D5">
        <w:rPr>
          <w:lang w:eastAsia="x-none"/>
        </w:rPr>
        <w:t xml:space="preserve">) </w:t>
      </w:r>
      <w:r>
        <w:rPr>
          <w:lang w:eastAsia="x-none"/>
        </w:rPr>
        <w:t>must</w:t>
      </w:r>
      <w:r w:rsidRPr="00CE51D5">
        <w:rPr>
          <w:lang w:eastAsia="x-none"/>
        </w:rPr>
        <w:t xml:space="preserve"> be determined using the resultant dataset after E</w:t>
      </w:r>
      <w:r w:rsidRPr="00CE51D5">
        <w:rPr>
          <w:lang w:eastAsia="x-none"/>
        </w:rPr>
        <w:softHyphen/>
      </w:r>
      <w:r w:rsidRPr="00CE51D5">
        <w:rPr>
          <w:vertAlign w:val="subscript"/>
          <w:lang w:eastAsia="x-none"/>
        </w:rPr>
        <w:t>RC</w:t>
      </w:r>
      <w:r w:rsidRPr="00CE51D5">
        <w:rPr>
          <w:lang w:eastAsia="x-none"/>
        </w:rPr>
        <w:t xml:space="preserve"> was </w:t>
      </w:r>
      <w:r w:rsidRPr="00CE51D5">
        <w:t>determined</w:t>
      </w:r>
      <w:r w:rsidRPr="00CE51D5">
        <w:rPr>
          <w:lang w:eastAsia="x-none"/>
        </w:rPr>
        <w:t xml:space="preserve">. A regression analysis </w:t>
      </w:r>
      <w:r>
        <w:rPr>
          <w:lang w:eastAsia="x-none"/>
        </w:rPr>
        <w:t>must</w:t>
      </w:r>
      <w:r w:rsidRPr="00CE51D5">
        <w:rPr>
          <w:lang w:eastAsia="x-none"/>
        </w:rPr>
        <w:t xml:space="preserve"> be performed on data columns containing plane of array irradiance, ambient temperature, wind speed, and power meter reading.</w:t>
      </w:r>
    </w:p>
    <w:p w14:paraId="6D64D5F8" w14:textId="77777777" w:rsidR="00E27B63" w:rsidRPr="00CE51D5" w:rsidRDefault="00E27B63" w:rsidP="00E27B63">
      <w:pPr>
        <w:jc w:val="center"/>
        <w:rPr>
          <w:lang w:eastAsia="x-none"/>
        </w:rPr>
      </w:pPr>
      <w:r w:rsidRPr="00CE51D5">
        <w:rPr>
          <w:lang w:eastAsia="x-none"/>
        </w:rPr>
        <w:t xml:space="preserve">Power Meter = </w:t>
      </w:r>
      <w:r w:rsidRPr="00CE51D5">
        <w:rPr>
          <w:iCs/>
        </w:rPr>
        <w:t>E</w:t>
      </w:r>
      <w:r w:rsidRPr="00CE51D5">
        <w:rPr>
          <w:iCs/>
          <w:vertAlign w:val="subscript"/>
        </w:rPr>
        <w:t xml:space="preserve">TOTAL </w:t>
      </w:r>
      <w:r w:rsidRPr="00CE51D5">
        <w:rPr>
          <w:lang w:eastAsia="x-none"/>
        </w:rPr>
        <w:t xml:space="preserve">* ( A + B * </w:t>
      </w:r>
      <w:r w:rsidRPr="00CE51D5">
        <w:rPr>
          <w:iCs/>
        </w:rPr>
        <w:t>E</w:t>
      </w:r>
      <w:r w:rsidRPr="00CE51D5">
        <w:rPr>
          <w:iCs/>
          <w:vertAlign w:val="subscript"/>
        </w:rPr>
        <w:t xml:space="preserve">TOTAL </w:t>
      </w:r>
      <w:r w:rsidRPr="00CE51D5">
        <w:rPr>
          <w:lang w:eastAsia="x-none"/>
        </w:rPr>
        <w:t>+ C * T</w:t>
      </w:r>
      <w:r w:rsidRPr="00CE51D5">
        <w:rPr>
          <w:vertAlign w:val="subscript"/>
          <w:lang w:eastAsia="x-none"/>
        </w:rPr>
        <w:t>Ambient</w:t>
      </w:r>
      <w:r w:rsidRPr="00CE51D5">
        <w:rPr>
          <w:lang w:eastAsia="x-none"/>
        </w:rPr>
        <w:t xml:space="preserve"> + D * WS )</w:t>
      </w:r>
    </w:p>
    <w:p w14:paraId="507179FD" w14:textId="66B2836B" w:rsidR="00E27B63" w:rsidRPr="00CE51D5" w:rsidRDefault="00E27B63" w:rsidP="00CA62BB">
      <w:pPr>
        <w:pStyle w:val="BodyTextIndent"/>
        <w:ind w:left="720"/>
        <w:rPr>
          <w:lang w:eastAsia="x-none"/>
        </w:rPr>
      </w:pPr>
      <w:r w:rsidRPr="00CE51D5">
        <w:rPr>
          <w:lang w:eastAsia="x-none"/>
        </w:rPr>
        <w:t xml:space="preserve">The </w:t>
      </w:r>
      <w:r w:rsidRPr="00CE51D5">
        <w:t>coefficients</w:t>
      </w:r>
      <w:r w:rsidRPr="00CE51D5">
        <w:rPr>
          <w:lang w:eastAsia="x-none"/>
        </w:rPr>
        <w:t xml:space="preserve"> from the regression analysis </w:t>
      </w:r>
      <w:r>
        <w:rPr>
          <w:lang w:eastAsia="x-none"/>
        </w:rPr>
        <w:t>must</w:t>
      </w:r>
      <w:r w:rsidRPr="00CE51D5">
        <w:rPr>
          <w:lang w:eastAsia="x-none"/>
        </w:rPr>
        <w:t xml:space="preserve"> be used to calculate the P</w:t>
      </w:r>
      <w:r w:rsidRPr="00CE51D5">
        <w:rPr>
          <w:vertAlign w:val="subscript"/>
          <w:lang w:eastAsia="x-none"/>
        </w:rPr>
        <w:t>ACTUAL</w:t>
      </w:r>
      <w:r w:rsidRPr="00CE51D5">
        <w:rPr>
          <w:lang w:eastAsia="x-none"/>
        </w:rPr>
        <w:t xml:space="preserve"> by substituting in the coefficients and the reporting conditions as shown in the following equation:</w:t>
      </w:r>
    </w:p>
    <w:p w14:paraId="2C61B228" w14:textId="77777777" w:rsidR="00E27B63" w:rsidRPr="00CE51D5" w:rsidRDefault="00E27B63" w:rsidP="00E27B63">
      <w:pPr>
        <w:jc w:val="center"/>
        <w:rPr>
          <w:lang w:eastAsia="x-none"/>
        </w:rPr>
      </w:pPr>
      <w:r w:rsidRPr="00CE51D5">
        <w:rPr>
          <w:lang w:eastAsia="x-none"/>
        </w:rPr>
        <w:t>P</w:t>
      </w:r>
      <w:r w:rsidRPr="00CE51D5">
        <w:rPr>
          <w:vertAlign w:val="subscript"/>
          <w:lang w:eastAsia="x-none"/>
        </w:rPr>
        <w:t>ACTUAL</w:t>
      </w:r>
      <w:r w:rsidRPr="00CE51D5">
        <w:rPr>
          <w:lang w:eastAsia="x-none"/>
        </w:rPr>
        <w:t xml:space="preserve"> = E</w:t>
      </w:r>
      <w:r w:rsidRPr="00CE51D5">
        <w:rPr>
          <w:vertAlign w:val="subscript"/>
          <w:lang w:eastAsia="x-none"/>
        </w:rPr>
        <w:t>RC</w:t>
      </w:r>
      <w:r w:rsidRPr="00CE51D5">
        <w:rPr>
          <w:lang w:eastAsia="x-none"/>
        </w:rPr>
        <w:t xml:space="preserve"> * ( A + B * E</w:t>
      </w:r>
      <w:r w:rsidRPr="00CE51D5">
        <w:rPr>
          <w:vertAlign w:val="subscript"/>
          <w:lang w:eastAsia="x-none"/>
        </w:rPr>
        <w:t>RC</w:t>
      </w:r>
      <w:r w:rsidRPr="00CE51D5">
        <w:rPr>
          <w:lang w:eastAsia="x-none"/>
        </w:rPr>
        <w:t xml:space="preserve"> + C * T</w:t>
      </w:r>
      <w:r w:rsidRPr="00CE51D5">
        <w:rPr>
          <w:vertAlign w:val="subscript"/>
          <w:lang w:eastAsia="x-none"/>
        </w:rPr>
        <w:t>RC</w:t>
      </w:r>
      <w:r w:rsidRPr="00CE51D5">
        <w:rPr>
          <w:lang w:eastAsia="x-none"/>
        </w:rPr>
        <w:t xml:space="preserve"> + D * V</w:t>
      </w:r>
      <w:r w:rsidRPr="00CE51D5">
        <w:rPr>
          <w:vertAlign w:val="subscript"/>
          <w:lang w:eastAsia="x-none"/>
        </w:rPr>
        <w:t>RC</w:t>
      </w:r>
      <w:r w:rsidRPr="00CE51D5">
        <w:rPr>
          <w:lang w:eastAsia="x-none"/>
        </w:rPr>
        <w:t xml:space="preserve"> )</w:t>
      </w:r>
    </w:p>
    <w:p w14:paraId="3AFC7ACE" w14:textId="77777777" w:rsidR="00E27B63" w:rsidRPr="00CE51D5" w:rsidRDefault="00E27B63" w:rsidP="00CA62BB">
      <w:pPr>
        <w:pStyle w:val="BodyTextIndent"/>
        <w:ind w:left="720"/>
        <w:rPr>
          <w:lang w:eastAsia="x-none"/>
        </w:rPr>
      </w:pPr>
      <w:r w:rsidRPr="00CE51D5">
        <w:rPr>
          <w:lang w:eastAsia="x-none"/>
        </w:rPr>
        <w:t xml:space="preserve">The </w:t>
      </w:r>
      <w:r w:rsidRPr="00CE51D5">
        <w:t>Facility</w:t>
      </w:r>
      <w:r w:rsidRPr="00CE51D5">
        <w:rPr>
          <w:lang w:eastAsia="x-none"/>
        </w:rPr>
        <w:t xml:space="preserve"> pass the Capacity test if P</w:t>
      </w:r>
      <w:r w:rsidRPr="00CE51D5">
        <w:rPr>
          <w:lang w:eastAsia="x-none"/>
        </w:rPr>
        <w:softHyphen/>
      </w:r>
      <w:r w:rsidRPr="00CE51D5">
        <w:rPr>
          <w:vertAlign w:val="subscript"/>
          <w:lang w:eastAsia="x-none"/>
        </w:rPr>
        <w:t>ACTUAL</w:t>
      </w:r>
      <w:r w:rsidRPr="00CE51D5">
        <w:rPr>
          <w:lang w:eastAsia="x-none"/>
        </w:rPr>
        <w:t xml:space="preserve"> divided by P</w:t>
      </w:r>
      <w:r w:rsidRPr="00CE51D5">
        <w:rPr>
          <w:vertAlign w:val="subscript"/>
          <w:lang w:eastAsia="x-none"/>
        </w:rPr>
        <w:t>CONTRACT</w:t>
      </w:r>
      <w:r w:rsidRPr="00CE51D5">
        <w:rPr>
          <w:lang w:eastAsia="x-none"/>
        </w:rPr>
        <w:t xml:space="preserve"> is greater than or equal to 98%.</w:t>
      </w:r>
    </w:p>
    <w:p w14:paraId="02FFF540" w14:textId="77777777" w:rsidR="00E27B63" w:rsidRPr="00CE51D5" w:rsidRDefault="00E27B63" w:rsidP="00E27B63">
      <w:pPr>
        <w:jc w:val="center"/>
        <w:rPr>
          <w:lang w:eastAsia="x-none"/>
        </w:rPr>
      </w:pPr>
      <w:r w:rsidRPr="00CE51D5">
        <w:rPr>
          <w:lang w:eastAsia="x-none"/>
        </w:rPr>
        <w:t>( P</w:t>
      </w:r>
      <w:r w:rsidRPr="00CE51D5">
        <w:rPr>
          <w:vertAlign w:val="subscript"/>
          <w:lang w:eastAsia="x-none"/>
        </w:rPr>
        <w:t>ACTUAL</w:t>
      </w:r>
      <w:r w:rsidRPr="00CE51D5">
        <w:rPr>
          <w:lang w:eastAsia="x-none"/>
        </w:rPr>
        <w:t xml:space="preserve"> / P</w:t>
      </w:r>
      <w:r w:rsidRPr="00CE51D5">
        <w:rPr>
          <w:vertAlign w:val="subscript"/>
          <w:lang w:eastAsia="x-none"/>
        </w:rPr>
        <w:t>CONTRACT</w:t>
      </w:r>
      <w:r w:rsidRPr="00CE51D5">
        <w:rPr>
          <w:lang w:eastAsia="x-none"/>
        </w:rPr>
        <w:t xml:space="preserve"> ) ≥ 98%</w:t>
      </w:r>
    </w:p>
    <w:p w14:paraId="30704582" w14:textId="77777777" w:rsidR="00E27B63" w:rsidRPr="00CE51D5" w:rsidRDefault="00E27B63" w:rsidP="00E27B63">
      <w:pPr>
        <w:jc w:val="center"/>
        <w:rPr>
          <w:lang w:eastAsia="x-none"/>
        </w:rPr>
      </w:pPr>
    </w:p>
    <w:p w14:paraId="5E275AFA" w14:textId="77777777" w:rsidR="00E27B63" w:rsidRPr="00CE51D5" w:rsidRDefault="00E27B63" w:rsidP="008B567C">
      <w:pPr>
        <w:pStyle w:val="Heading1"/>
      </w:pPr>
      <w:bookmarkStart w:id="909" w:name="_Toc77233918"/>
      <w:bookmarkStart w:id="910" w:name="_Hlk86654362"/>
      <w:r w:rsidRPr="00CE51D5">
        <w:t xml:space="preserve">Reduced </w:t>
      </w:r>
      <w:r>
        <w:t>Capacity</w:t>
      </w:r>
      <w:r w:rsidRPr="00CE51D5">
        <w:t xml:space="preserve"> Test</w:t>
      </w:r>
      <w:bookmarkEnd w:id="909"/>
    </w:p>
    <w:p w14:paraId="26DA15FE" w14:textId="2D7D7B9F" w:rsidR="00E27B63" w:rsidRDefault="00E27B63" w:rsidP="00286CEF">
      <w:pPr>
        <w:ind w:left="720"/>
      </w:pPr>
      <w:r>
        <w:t>For PV facility designs with a very high DC to AC ratio, it may become difficult to conduct PV performance testing as a majority of the time the facility will operate with the inverter under clipped condition. With approval from GPC, Seller may perform a reduced capacity test, where the test is performed with an agreed upon portion of the facility switched off.</w:t>
      </w:r>
    </w:p>
    <w:p w14:paraId="178A7DB4" w14:textId="228DB302" w:rsidR="00E27B63" w:rsidRDefault="00E27B63" w:rsidP="00286CEF">
      <w:pPr>
        <w:ind w:left="720"/>
      </w:pPr>
      <w:r>
        <w:t>The decision to perform the reduced capacity test must be made before completion of engineering and design of the PV facility. Seller must provide for GPC review and approval the updated PVsyst model for the reduced capacity test and the updated performance guarantees must be determined based on the new PVsyst model.</w:t>
      </w:r>
    </w:p>
    <w:p w14:paraId="3705205B" w14:textId="64D249A1" w:rsidR="00E27B63" w:rsidRDefault="00E27B63" w:rsidP="00286CEF">
      <w:pPr>
        <w:ind w:left="720"/>
      </w:pPr>
      <w:r>
        <w:t>In general, the Performance Ratio Test and Capacity Test will be performed twice, each with at least two-thirds (2/3) of the total plant capacity. The performance Ratio Test duration may be reduced to seven days for the reduced DC test. However, all other testing requirements within this Exhibit still apply without revisions.</w:t>
      </w:r>
    </w:p>
    <w:p w14:paraId="5AB72537" w14:textId="00D2BD5F" w:rsidR="00E27B63" w:rsidRDefault="00E27B63" w:rsidP="00286CEF">
      <w:pPr>
        <w:ind w:left="720"/>
      </w:pPr>
      <w:r>
        <w:t>Seller must provide detailed procedures, drawings, and/or checklists to indicate how and where the DC will be disconnected for each portion of the test.</w:t>
      </w:r>
    </w:p>
    <w:p w14:paraId="3F1B86DF" w14:textId="77777777" w:rsidR="00E27B63" w:rsidRDefault="00E27B63" w:rsidP="00E27B63"/>
    <w:bookmarkEnd w:id="910"/>
    <w:p w14:paraId="3F3F9752" w14:textId="77777777" w:rsidR="00E27B63" w:rsidRPr="00FE5B70" w:rsidRDefault="00E27B63" w:rsidP="009A29CA">
      <w:pPr>
        <w:pStyle w:val="TOC2"/>
        <w:tabs>
          <w:tab w:val="clear" w:pos="9360"/>
        </w:tabs>
        <w:spacing w:after="120"/>
      </w:pPr>
    </w:p>
    <w:p w14:paraId="059D0214" w14:textId="77777777" w:rsidR="00E27B63" w:rsidRPr="009128D4" w:rsidRDefault="00E27B63" w:rsidP="00E27B63"/>
    <w:p w14:paraId="68D22C85" w14:textId="77777777" w:rsidR="00471CD0" w:rsidRPr="00885969" w:rsidRDefault="00471CD0" w:rsidP="00885969">
      <w:pPr>
        <w:jc w:val="center"/>
        <w:rPr>
          <w:rFonts w:cs="Arial"/>
        </w:rPr>
        <w:sectPr w:rsidR="00471CD0" w:rsidRPr="00885969" w:rsidSect="00730340">
          <w:pgSz w:w="12240" w:h="15840" w:code="1"/>
          <w:pgMar w:top="1080" w:right="1080" w:bottom="936" w:left="1224" w:header="432" w:footer="576" w:gutter="0"/>
          <w:cols w:space="720"/>
          <w:noEndnote/>
          <w:titlePg/>
          <w:docGrid w:linePitch="299"/>
        </w:sectPr>
      </w:pPr>
    </w:p>
    <w:p w14:paraId="6202D1B7" w14:textId="26F7993E" w:rsidR="00471CD0" w:rsidRPr="00885969" w:rsidRDefault="00471CD0" w:rsidP="00885969">
      <w:pPr>
        <w:pStyle w:val="zGTitleExhibit"/>
        <w:rPr>
          <w:rFonts w:cs="Arial"/>
        </w:rPr>
      </w:pPr>
      <w:bookmarkStart w:id="911" w:name="_Toc151344769"/>
      <w:bookmarkStart w:id="912" w:name="_Toc176947628"/>
      <w:r w:rsidRPr="00885969">
        <w:rPr>
          <w:rFonts w:cs="Arial"/>
        </w:rPr>
        <w:lastRenderedPageBreak/>
        <w:t xml:space="preserve">Exhibit T – </w:t>
      </w:r>
      <w:r w:rsidR="005E1C59">
        <w:rPr>
          <w:rFonts w:cs="Arial"/>
        </w:rPr>
        <w:t>I</w:t>
      </w:r>
      <w:r w:rsidRPr="00885969">
        <w:rPr>
          <w:rFonts w:cs="Arial"/>
        </w:rPr>
        <w:t>nsurance Requirements</w:t>
      </w:r>
      <w:bookmarkEnd w:id="911"/>
      <w:bookmarkEnd w:id="912"/>
    </w:p>
    <w:p w14:paraId="21344CCC" w14:textId="1F968C29" w:rsidR="00471CD0" w:rsidRPr="00885969" w:rsidRDefault="00471CD0" w:rsidP="00885969">
      <w:pPr>
        <w:rPr>
          <w:rFonts w:cs="Arial"/>
          <w:i/>
          <w:iCs/>
        </w:rPr>
      </w:pPr>
      <w:r w:rsidRPr="00885969">
        <w:rPr>
          <w:rFonts w:cs="Arial"/>
          <w:i/>
          <w:iCs/>
        </w:rPr>
        <w:t>The following insurance requirements apply to Seller and GPC under the BTA (</w:t>
      </w:r>
      <w:r w:rsidR="002D59D3">
        <w:rPr>
          <w:rFonts w:cs="Arial"/>
          <w:i/>
          <w:iCs/>
        </w:rPr>
        <w:t xml:space="preserve">Seller </w:t>
      </w:r>
      <w:r w:rsidRPr="00885969">
        <w:rPr>
          <w:rFonts w:cs="Arial"/>
          <w:i/>
          <w:iCs/>
        </w:rPr>
        <w:t>and</w:t>
      </w:r>
      <w:r w:rsidR="002D59D3">
        <w:rPr>
          <w:rFonts w:cs="Arial"/>
          <w:i/>
          <w:iCs/>
        </w:rPr>
        <w:t xml:space="preserve"> GPC are</w:t>
      </w:r>
      <w:r w:rsidRPr="00885969">
        <w:rPr>
          <w:rFonts w:cs="Arial"/>
          <w:i/>
          <w:iCs/>
        </w:rPr>
        <w:t xml:space="preserve"> referred to as “Contractor” and “Owner,” respectively, in this Exhibit) </w:t>
      </w:r>
    </w:p>
    <w:p w14:paraId="6E72F67D" w14:textId="77777777" w:rsidR="00471CD0" w:rsidRPr="00885969" w:rsidRDefault="00471CD0" w:rsidP="00885969">
      <w:pPr>
        <w:pStyle w:val="LegalComboStyle2"/>
        <w:spacing w:before="120" w:after="120"/>
        <w:rPr>
          <w:rFonts w:ascii="Arial" w:hAnsi="Arial" w:cs="Arial"/>
          <w:sz w:val="20"/>
          <w:szCs w:val="20"/>
        </w:rPr>
      </w:pPr>
      <w:bookmarkStart w:id="913" w:name="_Toc248391872"/>
      <w:r w:rsidRPr="00885969">
        <w:rPr>
          <w:rFonts w:ascii="Arial" w:hAnsi="Arial" w:cs="Arial"/>
          <w:sz w:val="20"/>
          <w:szCs w:val="20"/>
        </w:rPr>
        <w:t>General</w:t>
      </w:r>
      <w:bookmarkEnd w:id="913"/>
      <w:r w:rsidRPr="00885969">
        <w:rPr>
          <w:rFonts w:ascii="Arial" w:hAnsi="Arial" w:cs="Arial"/>
          <w:sz w:val="20"/>
          <w:szCs w:val="20"/>
        </w:rPr>
        <w:t>.</w:t>
      </w:r>
    </w:p>
    <w:p w14:paraId="4B670515" w14:textId="23B02883" w:rsidR="00471CD0" w:rsidRPr="00817829" w:rsidRDefault="00471CD0" w:rsidP="00885969">
      <w:pPr>
        <w:pStyle w:val="LegalComboStyle4"/>
        <w:tabs>
          <w:tab w:val="clear" w:pos="3312"/>
          <w:tab w:val="num" w:pos="2160"/>
        </w:tabs>
        <w:spacing w:before="120" w:after="120"/>
        <w:ind w:left="2160"/>
        <w:rPr>
          <w:rFonts w:ascii="Arial" w:hAnsi="Arial" w:cs="Arial"/>
          <w:sz w:val="20"/>
          <w:szCs w:val="20"/>
        </w:rPr>
      </w:pPr>
      <w:bookmarkStart w:id="914" w:name="_Hlk513023562"/>
      <w:r w:rsidRPr="00885969">
        <w:rPr>
          <w:rFonts w:ascii="Arial" w:hAnsi="Arial" w:cs="Arial"/>
          <w:sz w:val="20"/>
          <w:szCs w:val="20"/>
        </w:rPr>
        <w:t>Contractor must maintain or cause to maintain at its own e</w:t>
      </w:r>
      <w:r w:rsidRPr="00817829">
        <w:rPr>
          <w:rFonts w:ascii="Arial" w:hAnsi="Arial" w:cs="Arial"/>
          <w:sz w:val="20"/>
          <w:szCs w:val="20"/>
        </w:rPr>
        <w:t xml:space="preserve">xpense as required under this Agreement, with responsible insurance companies authorized to do business in the State of Georgia, the types and limits of insurance as set forth in </w:t>
      </w:r>
      <w:r w:rsidRPr="004378A4">
        <w:rPr>
          <w:rFonts w:ascii="Arial" w:hAnsi="Arial" w:cs="Arial"/>
          <w:sz w:val="20"/>
          <w:szCs w:val="20"/>
        </w:rPr>
        <w:t>Sections 1.2</w:t>
      </w:r>
      <w:r w:rsidR="00817829" w:rsidRPr="004378A4">
        <w:rPr>
          <w:rFonts w:ascii="Arial" w:hAnsi="Arial" w:cs="Arial"/>
          <w:sz w:val="20"/>
          <w:szCs w:val="20"/>
        </w:rPr>
        <w:t xml:space="preserve"> (</w:t>
      </w:r>
      <w:r w:rsidR="00817829" w:rsidRPr="004378A4">
        <w:rPr>
          <w:rFonts w:ascii="Arial" w:hAnsi="Arial" w:cs="Arial"/>
          <w:i/>
          <w:iCs/>
          <w:sz w:val="20"/>
          <w:szCs w:val="20"/>
        </w:rPr>
        <w:t>Contractor’s Insurance</w:t>
      </w:r>
      <w:r w:rsidR="00817829" w:rsidRPr="004378A4">
        <w:rPr>
          <w:rFonts w:ascii="Arial" w:hAnsi="Arial" w:cs="Arial"/>
          <w:sz w:val="20"/>
          <w:szCs w:val="20"/>
        </w:rPr>
        <w:t>)</w:t>
      </w:r>
      <w:r w:rsidRPr="004378A4">
        <w:rPr>
          <w:rFonts w:ascii="Arial" w:hAnsi="Arial" w:cs="Arial"/>
          <w:sz w:val="20"/>
          <w:szCs w:val="20"/>
        </w:rPr>
        <w:t xml:space="preserve"> and 1.</w:t>
      </w:r>
      <w:r w:rsidR="0022252F" w:rsidRPr="004378A4">
        <w:rPr>
          <w:rFonts w:ascii="Arial" w:hAnsi="Arial" w:cs="Arial"/>
          <w:sz w:val="20"/>
          <w:szCs w:val="20"/>
        </w:rPr>
        <w:t xml:space="preserve">4 </w:t>
      </w:r>
      <w:r w:rsidR="00817829" w:rsidRPr="004378A4">
        <w:rPr>
          <w:rFonts w:ascii="Arial" w:hAnsi="Arial" w:cs="Arial"/>
          <w:sz w:val="20"/>
          <w:szCs w:val="20"/>
        </w:rPr>
        <w:t>(</w:t>
      </w:r>
      <w:r w:rsidR="00817829" w:rsidRPr="004378A4">
        <w:rPr>
          <w:rFonts w:ascii="Arial" w:hAnsi="Arial" w:cs="Arial"/>
          <w:i/>
          <w:iCs/>
          <w:sz w:val="20"/>
          <w:szCs w:val="20"/>
        </w:rPr>
        <w:t>Builder’s All-Risk Insurance; Operational Insurance; Marine Cargo Insurance</w:t>
      </w:r>
      <w:r w:rsidR="00817829" w:rsidRPr="004378A4">
        <w:rPr>
          <w:rFonts w:ascii="Arial" w:hAnsi="Arial" w:cs="Arial"/>
          <w:sz w:val="20"/>
          <w:szCs w:val="20"/>
        </w:rPr>
        <w:t xml:space="preserve">) </w:t>
      </w:r>
      <w:r w:rsidRPr="004378A4">
        <w:rPr>
          <w:rFonts w:ascii="Arial" w:hAnsi="Arial" w:cs="Arial"/>
          <w:sz w:val="20"/>
          <w:szCs w:val="20"/>
        </w:rPr>
        <w:t>of this</w:t>
      </w:r>
      <w:r w:rsidRPr="00817829">
        <w:rPr>
          <w:rFonts w:ascii="Arial" w:hAnsi="Arial" w:cs="Arial"/>
          <w:sz w:val="20"/>
          <w:szCs w:val="20"/>
        </w:rPr>
        <w:t xml:space="preserve"> Exhibit </w:t>
      </w:r>
      <w:r w:rsidR="00D56033" w:rsidRPr="00817829">
        <w:rPr>
          <w:rFonts w:ascii="Arial" w:hAnsi="Arial" w:cs="Arial"/>
          <w:sz w:val="20"/>
          <w:szCs w:val="20"/>
        </w:rPr>
        <w:t>T</w:t>
      </w:r>
      <w:r w:rsidRPr="00817829">
        <w:rPr>
          <w:rFonts w:ascii="Arial" w:hAnsi="Arial" w:cs="Arial"/>
          <w:sz w:val="20"/>
          <w:szCs w:val="20"/>
        </w:rPr>
        <w:t>. Such insurances may be procured in whole or in part on a blanket policy basis.</w:t>
      </w:r>
      <w:bookmarkEnd w:id="914"/>
      <w:r w:rsidRPr="00817829">
        <w:rPr>
          <w:rFonts w:ascii="Arial" w:hAnsi="Arial" w:cs="Arial"/>
          <w:sz w:val="20"/>
          <w:szCs w:val="20"/>
        </w:rPr>
        <w:t xml:space="preserve">   </w:t>
      </w:r>
    </w:p>
    <w:p w14:paraId="4A3AD138" w14:textId="77777777"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 xml:space="preserve">Such insurance companies must have an A.M. Best Insurance financial strength rating of </w:t>
      </w:r>
      <w:r w:rsidRPr="00885969">
        <w:rPr>
          <w:rFonts w:ascii="Arial" w:hAnsi="Arial" w:cs="Arial"/>
          <w:w w:val="0"/>
          <w:sz w:val="20"/>
          <w:szCs w:val="20"/>
        </w:rPr>
        <w:t>at least “A-” VII or better, or equivalent,</w:t>
      </w:r>
      <w:r w:rsidRPr="00885969">
        <w:rPr>
          <w:rFonts w:ascii="Arial" w:hAnsi="Arial" w:cs="Arial"/>
          <w:sz w:val="20"/>
          <w:szCs w:val="20"/>
        </w:rPr>
        <w:t xml:space="preserve"> or must be of recognized responsibility satisfactory to the Parties.</w:t>
      </w:r>
    </w:p>
    <w:p w14:paraId="4D791BF9" w14:textId="174B2FCE"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Capitalized terms used in this</w:t>
      </w:r>
      <w:r w:rsidRPr="00817829">
        <w:rPr>
          <w:rFonts w:ascii="Arial" w:hAnsi="Arial" w:cs="Arial"/>
          <w:sz w:val="20"/>
          <w:szCs w:val="20"/>
        </w:rPr>
        <w:t xml:space="preserve"> Exhibit </w:t>
      </w:r>
      <w:r w:rsidR="00D56033" w:rsidRPr="00817829">
        <w:rPr>
          <w:rFonts w:ascii="Arial" w:hAnsi="Arial" w:cs="Arial"/>
          <w:sz w:val="20"/>
          <w:szCs w:val="20"/>
        </w:rPr>
        <w:t>T</w:t>
      </w:r>
      <w:r w:rsidR="00D56033" w:rsidRPr="00885969">
        <w:rPr>
          <w:rFonts w:ascii="Arial" w:hAnsi="Arial" w:cs="Arial"/>
          <w:sz w:val="20"/>
          <w:szCs w:val="20"/>
        </w:rPr>
        <w:t xml:space="preserve"> </w:t>
      </w:r>
      <w:r w:rsidRPr="00885969">
        <w:rPr>
          <w:rFonts w:ascii="Arial" w:hAnsi="Arial" w:cs="Arial"/>
          <w:sz w:val="20"/>
          <w:szCs w:val="20"/>
        </w:rPr>
        <w:t>and not otherwise defined in the Agreement will have the meanings generally ascribed to them in the commercial insurance industry in the United States.</w:t>
      </w:r>
    </w:p>
    <w:p w14:paraId="3A32F600" w14:textId="77777777"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Each Party, at its own cost, may purchase any additional insurance it believes necessary to protect its interests, but these costs cannot be passed on to the other Party.</w:t>
      </w:r>
    </w:p>
    <w:p w14:paraId="50142FF9" w14:textId="77777777" w:rsidR="00471CD0" w:rsidRPr="00885969" w:rsidRDefault="00471CD0" w:rsidP="00F44AE6">
      <w:pPr>
        <w:pStyle w:val="LegalComboStyle2"/>
        <w:numPr>
          <w:ilvl w:val="1"/>
          <w:numId w:val="26"/>
        </w:numPr>
        <w:spacing w:before="120" w:after="120"/>
        <w:rPr>
          <w:rFonts w:ascii="Arial" w:hAnsi="Arial" w:cs="Arial"/>
          <w:sz w:val="20"/>
          <w:szCs w:val="20"/>
        </w:rPr>
      </w:pPr>
      <w:bookmarkStart w:id="915" w:name="_Toc248391873"/>
      <w:bookmarkStart w:id="916" w:name="_Ref232589024"/>
      <w:r w:rsidRPr="00885969">
        <w:rPr>
          <w:rFonts w:ascii="Arial" w:hAnsi="Arial" w:cs="Arial"/>
          <w:sz w:val="20"/>
          <w:szCs w:val="20"/>
        </w:rPr>
        <w:t>Contractor’s Insurance</w:t>
      </w:r>
      <w:bookmarkEnd w:id="915"/>
      <w:r w:rsidRPr="00885969">
        <w:rPr>
          <w:rFonts w:ascii="Arial" w:hAnsi="Arial" w:cs="Arial"/>
          <w:sz w:val="20"/>
          <w:szCs w:val="20"/>
        </w:rPr>
        <w:t>.</w:t>
      </w:r>
      <w:bookmarkEnd w:id="916"/>
    </w:p>
    <w:p w14:paraId="3CEFF5E5" w14:textId="72EF8021" w:rsidR="00A4450A" w:rsidRPr="002D59D3" w:rsidRDefault="00471CD0" w:rsidP="002D59D3">
      <w:pPr>
        <w:pStyle w:val="LegalComboStyle3"/>
        <w:spacing w:before="120" w:after="120"/>
        <w:rPr>
          <w:rFonts w:ascii="Arial" w:hAnsi="Arial" w:cs="Arial"/>
          <w:vanish/>
          <w:color w:val="auto"/>
          <w:sz w:val="20"/>
          <w:szCs w:val="20"/>
          <w:u w:val="none"/>
        </w:rPr>
      </w:pPr>
      <w:bookmarkStart w:id="917" w:name="_Toc248391874"/>
      <w:bookmarkStart w:id="918" w:name="_Ref232589140"/>
      <w:bookmarkStart w:id="919" w:name="_Ref232589344"/>
      <w:r w:rsidRPr="00885969">
        <w:rPr>
          <w:rFonts w:ascii="Arial" w:hAnsi="Arial" w:cs="Arial"/>
          <w:sz w:val="20"/>
          <w:szCs w:val="20"/>
        </w:rPr>
        <w:t>Workers’ Compensation and Employer’s Liability Insurance</w:t>
      </w:r>
      <w:bookmarkEnd w:id="917"/>
      <w:r w:rsidRPr="00885969">
        <w:rPr>
          <w:rFonts w:ascii="Arial" w:hAnsi="Arial" w:cs="Arial"/>
          <w:sz w:val="20"/>
          <w:szCs w:val="20"/>
          <w:u w:val="none"/>
        </w:rPr>
        <w:t xml:space="preserve">. </w:t>
      </w:r>
      <w:bookmarkEnd w:id="918"/>
      <w:bookmarkEnd w:id="919"/>
      <w:r w:rsidRPr="00885969">
        <w:rPr>
          <w:rFonts w:ascii="Arial" w:hAnsi="Arial" w:cs="Arial"/>
          <w:sz w:val="20"/>
          <w:szCs w:val="20"/>
          <w:u w:val="none"/>
        </w:rPr>
        <w:t xml:space="preserve">Contractor will maintain workers’ compensation insurance and such other forms of insurance which Contractor is required to maintain in order to comply with </w:t>
      </w:r>
      <w:r w:rsidR="00DA1918">
        <w:rPr>
          <w:rFonts w:ascii="Arial" w:hAnsi="Arial" w:cs="Arial"/>
          <w:sz w:val="20"/>
          <w:szCs w:val="20"/>
          <w:u w:val="none"/>
        </w:rPr>
        <w:t>a</w:t>
      </w:r>
      <w:r w:rsidRPr="00885969">
        <w:rPr>
          <w:rFonts w:ascii="Arial" w:hAnsi="Arial" w:cs="Arial"/>
          <w:sz w:val="20"/>
          <w:szCs w:val="20"/>
          <w:u w:val="none"/>
        </w:rPr>
        <w:t xml:space="preserve">pplicable </w:t>
      </w:r>
      <w:r w:rsidR="002002E2">
        <w:rPr>
          <w:rFonts w:ascii="Arial" w:hAnsi="Arial" w:cs="Arial"/>
          <w:sz w:val="20"/>
          <w:szCs w:val="20"/>
          <w:u w:val="none"/>
        </w:rPr>
        <w:t>l</w:t>
      </w:r>
      <w:r w:rsidR="002002E2" w:rsidRPr="00885969">
        <w:rPr>
          <w:rFonts w:ascii="Arial" w:hAnsi="Arial" w:cs="Arial"/>
          <w:sz w:val="20"/>
          <w:szCs w:val="20"/>
          <w:u w:val="none"/>
        </w:rPr>
        <w:t xml:space="preserve">aw </w:t>
      </w:r>
      <w:r w:rsidRPr="00885969">
        <w:rPr>
          <w:rFonts w:ascii="Arial" w:hAnsi="Arial" w:cs="Arial"/>
          <w:sz w:val="20"/>
          <w:szCs w:val="20"/>
          <w:u w:val="none"/>
        </w:rPr>
        <w:t xml:space="preserve">and any statutory limits under workers’ compensation </w:t>
      </w:r>
      <w:r w:rsidR="002002E2">
        <w:rPr>
          <w:rFonts w:ascii="Arial" w:hAnsi="Arial" w:cs="Arial"/>
          <w:sz w:val="20"/>
          <w:szCs w:val="20"/>
          <w:u w:val="none"/>
        </w:rPr>
        <w:t>l</w:t>
      </w:r>
      <w:r w:rsidR="002002E2" w:rsidRPr="00885969">
        <w:rPr>
          <w:rFonts w:ascii="Arial" w:hAnsi="Arial" w:cs="Arial"/>
          <w:sz w:val="20"/>
          <w:szCs w:val="20"/>
          <w:u w:val="none"/>
        </w:rPr>
        <w:t xml:space="preserve">aws </w:t>
      </w:r>
      <w:r w:rsidRPr="00885969">
        <w:rPr>
          <w:rFonts w:ascii="Arial" w:hAnsi="Arial" w:cs="Arial"/>
          <w:sz w:val="20"/>
          <w:szCs w:val="20"/>
          <w:u w:val="none"/>
        </w:rPr>
        <w:t xml:space="preserve">of the State of Georgia (and any other location in which the Work is to be performed) including USL&amp;H coverage (if any exposure exists), where applicable, and employer’s liability (including occupational disease, injury or death) coverage with limits of </w:t>
      </w:r>
      <w:r w:rsidRPr="00622EDD">
        <w:rPr>
          <w:rFonts w:ascii="Arial" w:hAnsi="Arial" w:cs="Arial"/>
          <w:b/>
          <w:bCs/>
          <w:sz w:val="20"/>
          <w:szCs w:val="20"/>
          <w:u w:val="none"/>
        </w:rPr>
        <w:t>One Million Dollars ($1,000,000)</w:t>
      </w:r>
      <w:r w:rsidRPr="00885969">
        <w:rPr>
          <w:rFonts w:ascii="Arial" w:hAnsi="Arial" w:cs="Arial"/>
          <w:sz w:val="20"/>
          <w:szCs w:val="20"/>
          <w:u w:val="none"/>
        </w:rPr>
        <w:t xml:space="preserve"> per accident, </w:t>
      </w:r>
      <w:r w:rsidRPr="00622EDD">
        <w:rPr>
          <w:rFonts w:ascii="Arial" w:hAnsi="Arial" w:cs="Arial"/>
          <w:b/>
          <w:bCs/>
          <w:sz w:val="20"/>
          <w:szCs w:val="20"/>
          <w:u w:val="none"/>
        </w:rPr>
        <w:t>One Million Dollars ($1,000,000)</w:t>
      </w:r>
      <w:r w:rsidRPr="00885969">
        <w:rPr>
          <w:rFonts w:ascii="Arial" w:hAnsi="Arial" w:cs="Arial"/>
          <w:sz w:val="20"/>
          <w:szCs w:val="20"/>
          <w:u w:val="none"/>
        </w:rPr>
        <w:t xml:space="preserve"> for disease, and </w:t>
      </w:r>
      <w:r w:rsidRPr="00622EDD">
        <w:rPr>
          <w:rFonts w:ascii="Arial" w:hAnsi="Arial" w:cs="Arial"/>
          <w:b/>
          <w:bCs/>
          <w:sz w:val="20"/>
          <w:szCs w:val="20"/>
          <w:u w:val="none"/>
        </w:rPr>
        <w:t>One Million Dollars ($1,000,000)</w:t>
      </w:r>
      <w:r w:rsidRPr="00885969">
        <w:rPr>
          <w:rFonts w:ascii="Arial" w:hAnsi="Arial" w:cs="Arial"/>
          <w:sz w:val="20"/>
          <w:szCs w:val="20"/>
          <w:u w:val="none"/>
        </w:rPr>
        <w:t xml:space="preserve"> for each employee, which must cover all of Contractor’s employees, whether full-time, leased, temporary or casual, who are engaged in the Work.</w:t>
      </w:r>
      <w:bookmarkStart w:id="920" w:name="_Toc248391875"/>
      <w:bookmarkStart w:id="921" w:name="_Ref232589077"/>
      <w:bookmarkStart w:id="922" w:name="_Ref232589369"/>
    </w:p>
    <w:p w14:paraId="4475B12A" w14:textId="169067EF" w:rsidR="00471CD0" w:rsidRPr="00885969" w:rsidRDefault="00471CD0" w:rsidP="00885969">
      <w:pPr>
        <w:pStyle w:val="LegalComboStyle3"/>
        <w:spacing w:before="120" w:after="120"/>
        <w:rPr>
          <w:rFonts w:ascii="Arial" w:hAnsi="Arial" w:cs="Arial"/>
          <w:sz w:val="20"/>
          <w:szCs w:val="20"/>
          <w:u w:val="none"/>
        </w:rPr>
      </w:pPr>
      <w:r w:rsidRPr="00885969">
        <w:rPr>
          <w:rFonts w:ascii="Arial" w:hAnsi="Arial" w:cs="Arial"/>
          <w:sz w:val="20"/>
          <w:szCs w:val="20"/>
        </w:rPr>
        <w:t>Commercial General Liability Insurance</w:t>
      </w:r>
      <w:bookmarkEnd w:id="920"/>
      <w:r w:rsidRPr="00885969">
        <w:rPr>
          <w:rFonts w:ascii="Arial" w:hAnsi="Arial" w:cs="Arial"/>
          <w:sz w:val="20"/>
          <w:szCs w:val="20"/>
          <w:u w:val="none"/>
        </w:rPr>
        <w:t xml:space="preserve">. </w:t>
      </w:r>
      <w:bookmarkEnd w:id="921"/>
      <w:bookmarkEnd w:id="922"/>
      <w:r w:rsidRPr="00885969">
        <w:rPr>
          <w:rFonts w:ascii="Arial" w:hAnsi="Arial" w:cs="Arial"/>
          <w:sz w:val="20"/>
          <w:szCs w:val="20"/>
          <w:u w:val="none"/>
        </w:rPr>
        <w:t xml:space="preserve">Contractor must maintain Commercial General Liability (or equivalent) insurance written with a combined single limit of </w:t>
      </w:r>
      <w:r w:rsidRPr="00622EDD">
        <w:rPr>
          <w:rFonts w:ascii="Arial" w:hAnsi="Arial" w:cs="Arial"/>
          <w:b/>
          <w:bCs/>
          <w:sz w:val="20"/>
          <w:szCs w:val="20"/>
          <w:u w:val="none"/>
        </w:rPr>
        <w:t>Two Million Dollars (2,000,000)</w:t>
      </w:r>
      <w:r w:rsidRPr="00885969">
        <w:rPr>
          <w:rFonts w:ascii="Arial" w:hAnsi="Arial" w:cs="Arial"/>
          <w:sz w:val="20"/>
          <w:szCs w:val="20"/>
          <w:u w:val="none"/>
        </w:rPr>
        <w:t xml:space="preserve"> per occurrence and </w:t>
      </w:r>
      <w:r w:rsidRPr="00622EDD">
        <w:rPr>
          <w:rFonts w:ascii="Arial" w:hAnsi="Arial" w:cs="Arial"/>
          <w:b/>
          <w:bCs/>
          <w:sz w:val="20"/>
          <w:szCs w:val="20"/>
          <w:u w:val="none"/>
        </w:rPr>
        <w:t>Two Million Dollars ($2,000,000)</w:t>
      </w:r>
      <w:r w:rsidRPr="00885969">
        <w:rPr>
          <w:rFonts w:ascii="Arial" w:hAnsi="Arial" w:cs="Arial"/>
          <w:sz w:val="20"/>
          <w:szCs w:val="20"/>
          <w:u w:val="none"/>
        </w:rPr>
        <w:t xml:space="preserve"> in the annual aggregate on a per project basis. Defense costs will be provided as an additional benefit and not included within the limits of liability. Such coverage must be written on an “occurrence” basis and must be at least as broad as the Insurance Services Office Commercial General Liability Coverage “occurrence” form. Such insurance must include coverage for bodily injury, products/completed operations, broad form/blanket contractual liability, broad form property damage and personal injury liability, sudden and accidental pollution, premises/operations explosion, independent Contractor liability, and collapse and underground hazards coverage and hostile fire liability.</w:t>
      </w:r>
    </w:p>
    <w:p w14:paraId="721A6582" w14:textId="3A75A683" w:rsidR="00471CD0" w:rsidRPr="00885969" w:rsidRDefault="00471CD0" w:rsidP="00885969">
      <w:pPr>
        <w:pStyle w:val="LegalComboStyle3"/>
        <w:spacing w:before="120" w:after="120"/>
        <w:rPr>
          <w:rFonts w:ascii="Arial" w:hAnsi="Arial" w:cs="Arial"/>
          <w:iCs/>
          <w:caps/>
          <w:sz w:val="20"/>
          <w:szCs w:val="20"/>
          <w:u w:val="none"/>
        </w:rPr>
      </w:pPr>
      <w:bookmarkStart w:id="923" w:name="_Toc248391876"/>
      <w:bookmarkStart w:id="924" w:name="_Ref232589086"/>
      <w:bookmarkStart w:id="925" w:name="_Ref232589375"/>
      <w:r w:rsidRPr="00885969">
        <w:rPr>
          <w:rFonts w:ascii="Arial" w:hAnsi="Arial" w:cs="Arial"/>
          <w:sz w:val="20"/>
          <w:szCs w:val="20"/>
        </w:rPr>
        <w:t>Business Automobile Liability Insurance</w:t>
      </w:r>
      <w:bookmarkEnd w:id="923"/>
      <w:r w:rsidRPr="00885969">
        <w:rPr>
          <w:rFonts w:ascii="Arial" w:hAnsi="Arial" w:cs="Arial"/>
          <w:sz w:val="20"/>
          <w:szCs w:val="20"/>
          <w:u w:val="none"/>
        </w:rPr>
        <w:t xml:space="preserve">. </w:t>
      </w:r>
      <w:bookmarkEnd w:id="924"/>
      <w:bookmarkEnd w:id="925"/>
      <w:r w:rsidRPr="00885969">
        <w:rPr>
          <w:rFonts w:ascii="Arial" w:hAnsi="Arial" w:cs="Arial"/>
          <w:sz w:val="20"/>
          <w:szCs w:val="20"/>
          <w:u w:val="none"/>
        </w:rPr>
        <w:t xml:space="preserve">Contractor must maintain automobile liability insurance (including coverage for owned, unowned and hired automobiles) covering vehicles used by Contractor in connection with the Work in an amount of </w:t>
      </w:r>
      <w:r w:rsidRPr="00622EDD">
        <w:rPr>
          <w:rFonts w:ascii="Arial" w:hAnsi="Arial" w:cs="Arial"/>
          <w:b/>
          <w:bCs/>
          <w:sz w:val="20"/>
          <w:szCs w:val="20"/>
          <w:u w:val="none"/>
        </w:rPr>
        <w:t>One Million Dollars ($1,000,000)</w:t>
      </w:r>
      <w:r w:rsidRPr="00885969">
        <w:rPr>
          <w:rFonts w:ascii="Arial" w:hAnsi="Arial" w:cs="Arial"/>
          <w:sz w:val="20"/>
          <w:szCs w:val="20"/>
          <w:u w:val="none"/>
        </w:rPr>
        <w:t xml:space="preserve"> combined single limit per occurrence for bodily injury and property damage. Such coverage will be at least as broad as the Insurance Services Office Business Auto Coverage form covering Automobile Liability, code 1 “any auto.”  Contractor’s automobile liability insurance coverage must contain appropriate no-fault insurance provisions or other endorsements in accordance with </w:t>
      </w:r>
      <w:r w:rsidR="00DA1918">
        <w:rPr>
          <w:rFonts w:ascii="Arial" w:hAnsi="Arial" w:cs="Arial"/>
          <w:sz w:val="20"/>
          <w:szCs w:val="20"/>
          <w:u w:val="none"/>
        </w:rPr>
        <w:t>a</w:t>
      </w:r>
      <w:r w:rsidRPr="00885969">
        <w:rPr>
          <w:rFonts w:ascii="Arial" w:hAnsi="Arial" w:cs="Arial"/>
          <w:sz w:val="20"/>
          <w:szCs w:val="20"/>
          <w:u w:val="none"/>
        </w:rPr>
        <w:t xml:space="preserve">pplicable </w:t>
      </w:r>
      <w:r w:rsidR="00762BB3">
        <w:rPr>
          <w:rFonts w:ascii="Arial" w:hAnsi="Arial" w:cs="Arial"/>
          <w:sz w:val="20"/>
          <w:szCs w:val="20"/>
          <w:u w:val="none"/>
        </w:rPr>
        <w:t>l</w:t>
      </w:r>
      <w:r w:rsidR="00762BB3" w:rsidRPr="00885969">
        <w:rPr>
          <w:rFonts w:ascii="Arial" w:hAnsi="Arial" w:cs="Arial"/>
          <w:sz w:val="20"/>
          <w:szCs w:val="20"/>
          <w:u w:val="none"/>
        </w:rPr>
        <w:t>aws</w:t>
      </w:r>
      <w:r w:rsidRPr="00885969">
        <w:rPr>
          <w:rFonts w:ascii="Arial" w:hAnsi="Arial" w:cs="Arial"/>
          <w:sz w:val="20"/>
          <w:szCs w:val="20"/>
          <w:u w:val="none"/>
        </w:rPr>
        <w:t xml:space="preserve">. To the extent the Work involves hauling any Hazardous Materials, coverage must be endorsed in accordance with Section 30 of the Motor Carrier Act of 1980 (Category 2) of the CA 99 48 endorsement. </w:t>
      </w:r>
    </w:p>
    <w:p w14:paraId="79B5107A" w14:textId="54F894B2" w:rsidR="00471CD0" w:rsidRPr="00885969" w:rsidRDefault="00471CD0" w:rsidP="00885969">
      <w:pPr>
        <w:pStyle w:val="LegalComboStyle3"/>
        <w:spacing w:before="120" w:after="120"/>
        <w:rPr>
          <w:rFonts w:ascii="Arial" w:hAnsi="Arial" w:cs="Arial"/>
          <w:sz w:val="20"/>
          <w:szCs w:val="20"/>
          <w:u w:val="none"/>
        </w:rPr>
      </w:pPr>
      <w:bookmarkStart w:id="926" w:name="_Toc248391877"/>
      <w:bookmarkStart w:id="927" w:name="_Ref232589391"/>
      <w:r w:rsidRPr="00885969">
        <w:rPr>
          <w:rFonts w:ascii="Arial" w:hAnsi="Arial" w:cs="Arial"/>
          <w:sz w:val="20"/>
          <w:szCs w:val="20"/>
        </w:rPr>
        <w:t>Umbrella or Excess Liability Insurance</w:t>
      </w:r>
      <w:bookmarkEnd w:id="926"/>
      <w:r w:rsidRPr="00885969">
        <w:rPr>
          <w:rFonts w:ascii="Arial" w:hAnsi="Arial" w:cs="Arial"/>
          <w:sz w:val="20"/>
          <w:szCs w:val="20"/>
          <w:u w:val="none"/>
        </w:rPr>
        <w:t xml:space="preserve">. </w:t>
      </w:r>
      <w:bookmarkEnd w:id="927"/>
      <w:r w:rsidRPr="00885969">
        <w:rPr>
          <w:rFonts w:ascii="Arial" w:hAnsi="Arial" w:cs="Arial"/>
          <w:sz w:val="20"/>
          <w:szCs w:val="20"/>
          <w:u w:val="none"/>
        </w:rPr>
        <w:t>Contractor must maintain umbrella/excess insurance on an “occurrence” basis covering claims in excess of the underlying insurance described</w:t>
      </w:r>
      <w:r w:rsidRPr="004378A4">
        <w:rPr>
          <w:rFonts w:ascii="Arial" w:hAnsi="Arial" w:cs="Arial"/>
          <w:sz w:val="20"/>
          <w:szCs w:val="20"/>
          <w:u w:val="none"/>
        </w:rPr>
        <w:t xml:space="preserve"> in Sections 1.2.1</w:t>
      </w:r>
      <w:r w:rsidR="00890FB9" w:rsidRPr="004378A4">
        <w:rPr>
          <w:rFonts w:ascii="Arial" w:hAnsi="Arial" w:cs="Arial"/>
          <w:sz w:val="20"/>
          <w:szCs w:val="20"/>
          <w:u w:val="none"/>
        </w:rPr>
        <w:t xml:space="preserve"> (</w:t>
      </w:r>
      <w:r w:rsidR="00890FB9" w:rsidRPr="004378A4">
        <w:rPr>
          <w:rFonts w:ascii="Arial" w:hAnsi="Arial" w:cs="Arial"/>
          <w:i/>
          <w:iCs/>
          <w:sz w:val="20"/>
          <w:szCs w:val="20"/>
          <w:u w:val="none"/>
        </w:rPr>
        <w:t>Workers’ Compensation and Employer’s Liability Insurance</w:t>
      </w:r>
      <w:r w:rsidR="00890FB9" w:rsidRPr="004378A4">
        <w:rPr>
          <w:rFonts w:ascii="Arial" w:hAnsi="Arial" w:cs="Arial"/>
          <w:sz w:val="20"/>
          <w:szCs w:val="20"/>
          <w:u w:val="none"/>
        </w:rPr>
        <w:t>)</w:t>
      </w:r>
      <w:r w:rsidRPr="004378A4">
        <w:rPr>
          <w:rFonts w:ascii="Arial" w:hAnsi="Arial" w:cs="Arial"/>
          <w:sz w:val="20"/>
          <w:szCs w:val="20"/>
          <w:u w:val="none"/>
        </w:rPr>
        <w:t xml:space="preserve">, </w:t>
      </w:r>
      <w:r w:rsidRPr="004378A4">
        <w:rPr>
          <w:rFonts w:ascii="Arial" w:hAnsi="Arial" w:cs="Arial"/>
          <w:sz w:val="20"/>
          <w:szCs w:val="20"/>
          <w:u w:val="none"/>
        </w:rPr>
        <w:lastRenderedPageBreak/>
        <w:t>1.2.2</w:t>
      </w:r>
      <w:r w:rsidR="00890FB9" w:rsidRPr="004378A4">
        <w:rPr>
          <w:rFonts w:ascii="Arial" w:hAnsi="Arial" w:cs="Arial"/>
          <w:sz w:val="20"/>
          <w:szCs w:val="20"/>
          <w:u w:val="none"/>
        </w:rPr>
        <w:t xml:space="preserve"> (</w:t>
      </w:r>
      <w:r w:rsidR="00890FB9" w:rsidRPr="004378A4">
        <w:rPr>
          <w:rFonts w:ascii="Arial" w:hAnsi="Arial" w:cs="Arial"/>
          <w:i/>
          <w:iCs/>
          <w:sz w:val="20"/>
          <w:szCs w:val="20"/>
          <w:u w:val="none"/>
        </w:rPr>
        <w:t>Commercial General Liability Insurance</w:t>
      </w:r>
      <w:r w:rsidR="00890FB9" w:rsidRPr="004378A4">
        <w:rPr>
          <w:rFonts w:ascii="Arial" w:hAnsi="Arial" w:cs="Arial"/>
          <w:sz w:val="20"/>
          <w:szCs w:val="20"/>
          <w:u w:val="none"/>
        </w:rPr>
        <w:t>),</w:t>
      </w:r>
      <w:r w:rsidRPr="004378A4">
        <w:rPr>
          <w:rFonts w:ascii="Arial" w:hAnsi="Arial" w:cs="Arial"/>
          <w:sz w:val="20"/>
          <w:szCs w:val="20"/>
          <w:u w:val="none"/>
        </w:rPr>
        <w:t xml:space="preserve"> and 1.2.3</w:t>
      </w:r>
      <w:r w:rsidR="00890FB9" w:rsidRPr="004378A4">
        <w:rPr>
          <w:rFonts w:ascii="Arial" w:hAnsi="Arial" w:cs="Arial"/>
          <w:sz w:val="20"/>
          <w:szCs w:val="20"/>
          <w:u w:val="none"/>
        </w:rPr>
        <w:t xml:space="preserve"> (</w:t>
      </w:r>
      <w:r w:rsidR="00890FB9" w:rsidRPr="004378A4">
        <w:rPr>
          <w:rFonts w:ascii="Arial" w:hAnsi="Arial" w:cs="Arial"/>
          <w:i/>
          <w:iCs/>
          <w:sz w:val="20"/>
          <w:szCs w:val="20"/>
          <w:u w:val="none"/>
        </w:rPr>
        <w:t>Business Automobile Liability Insurance</w:t>
      </w:r>
      <w:r w:rsidR="00890FB9" w:rsidRPr="004378A4">
        <w:rPr>
          <w:rFonts w:ascii="Arial" w:hAnsi="Arial" w:cs="Arial"/>
          <w:sz w:val="20"/>
          <w:szCs w:val="20"/>
          <w:u w:val="none"/>
        </w:rPr>
        <w:t>)</w:t>
      </w:r>
      <w:r w:rsidRPr="004378A4">
        <w:rPr>
          <w:rFonts w:ascii="Arial" w:hAnsi="Arial" w:cs="Arial"/>
          <w:sz w:val="20"/>
          <w:szCs w:val="20"/>
          <w:u w:val="none"/>
        </w:rPr>
        <w:t xml:space="preserve"> of thi</w:t>
      </w:r>
      <w:r w:rsidRPr="00890FB9">
        <w:rPr>
          <w:rFonts w:ascii="Arial" w:hAnsi="Arial" w:cs="Arial"/>
          <w:sz w:val="20"/>
          <w:szCs w:val="20"/>
          <w:u w:val="none"/>
        </w:rPr>
        <w:t xml:space="preserve">s Exhibit </w:t>
      </w:r>
      <w:r w:rsidR="001D73A8" w:rsidRPr="00890FB9">
        <w:rPr>
          <w:rFonts w:ascii="Arial" w:hAnsi="Arial" w:cs="Arial"/>
          <w:sz w:val="20"/>
          <w:szCs w:val="20"/>
          <w:u w:val="none"/>
        </w:rPr>
        <w:t>T</w:t>
      </w:r>
      <w:r w:rsidRPr="00890FB9">
        <w:rPr>
          <w:rFonts w:ascii="Arial" w:hAnsi="Arial" w:cs="Arial"/>
          <w:sz w:val="20"/>
          <w:szCs w:val="20"/>
          <w:u w:val="none"/>
        </w:rPr>
        <w:t xml:space="preserve">, in </w:t>
      </w:r>
      <w:r w:rsidRPr="00885969">
        <w:rPr>
          <w:rFonts w:ascii="Arial" w:hAnsi="Arial" w:cs="Arial"/>
          <w:sz w:val="20"/>
          <w:szCs w:val="20"/>
          <w:u w:val="none"/>
        </w:rPr>
        <w:t xml:space="preserve">the amount of </w:t>
      </w:r>
      <w:r w:rsidR="004378A4" w:rsidRPr="00F74552">
        <w:rPr>
          <w:rFonts w:ascii="Arial" w:hAnsi="Arial" w:cs="Arial"/>
          <w:b/>
          <w:bCs/>
          <w:sz w:val="20"/>
          <w:szCs w:val="20"/>
          <w:u w:val="none"/>
        </w:rPr>
        <w:t>Twenty-Five</w:t>
      </w:r>
      <w:r w:rsidRPr="00F74552">
        <w:rPr>
          <w:rFonts w:ascii="Arial" w:hAnsi="Arial" w:cs="Arial"/>
          <w:b/>
          <w:bCs/>
          <w:sz w:val="20"/>
          <w:szCs w:val="20"/>
          <w:u w:val="none"/>
        </w:rPr>
        <w:t xml:space="preserve"> Million Dollars ($25,000,000)</w:t>
      </w:r>
      <w:r w:rsidRPr="00885969">
        <w:rPr>
          <w:rFonts w:ascii="Arial" w:hAnsi="Arial" w:cs="Arial"/>
          <w:sz w:val="20"/>
          <w:szCs w:val="20"/>
          <w:u w:val="none"/>
        </w:rPr>
        <w:t xml:space="preserve"> per occurrence on a following-form basis. </w:t>
      </w:r>
    </w:p>
    <w:p w14:paraId="32461A06" w14:textId="79B9E040" w:rsidR="00471CD0" w:rsidRPr="00885969" w:rsidRDefault="00471CD0" w:rsidP="00885969">
      <w:pPr>
        <w:pStyle w:val="LegalComboStyle3"/>
        <w:spacing w:before="120" w:after="120"/>
        <w:rPr>
          <w:rFonts w:ascii="Arial" w:hAnsi="Arial" w:cs="Arial"/>
          <w:sz w:val="20"/>
          <w:szCs w:val="20"/>
          <w:u w:val="none"/>
        </w:rPr>
      </w:pPr>
      <w:r w:rsidRPr="00885969">
        <w:rPr>
          <w:rFonts w:ascii="Arial" w:hAnsi="Arial" w:cs="Arial"/>
          <w:sz w:val="20"/>
          <w:szCs w:val="20"/>
        </w:rPr>
        <w:t>Liability Limits</w:t>
      </w:r>
      <w:r w:rsidRPr="00885969">
        <w:rPr>
          <w:rFonts w:ascii="Arial" w:hAnsi="Arial" w:cs="Arial"/>
          <w:sz w:val="20"/>
          <w:szCs w:val="20"/>
          <w:u w:val="none"/>
        </w:rPr>
        <w:t>. The liability limits unde</w:t>
      </w:r>
      <w:r w:rsidRPr="004378A4">
        <w:rPr>
          <w:rFonts w:ascii="Arial" w:hAnsi="Arial" w:cs="Arial"/>
          <w:sz w:val="20"/>
          <w:szCs w:val="20"/>
          <w:u w:val="none"/>
        </w:rPr>
        <w:t>r Section 1.2</w:t>
      </w:r>
      <w:r w:rsidR="00E33CC5" w:rsidRPr="004378A4">
        <w:rPr>
          <w:rFonts w:ascii="Arial" w:hAnsi="Arial" w:cs="Arial"/>
          <w:sz w:val="20"/>
          <w:szCs w:val="20"/>
          <w:u w:val="none"/>
        </w:rPr>
        <w:t xml:space="preserve"> (</w:t>
      </w:r>
      <w:r w:rsidR="00E33CC5" w:rsidRPr="004378A4">
        <w:rPr>
          <w:rFonts w:ascii="Arial" w:hAnsi="Arial" w:cs="Arial"/>
          <w:i/>
          <w:iCs/>
          <w:sz w:val="20"/>
          <w:szCs w:val="20"/>
          <w:u w:val="none"/>
        </w:rPr>
        <w:t>Contractor’s Insurance</w:t>
      </w:r>
      <w:r w:rsidR="00E33CC5" w:rsidRPr="004378A4">
        <w:rPr>
          <w:rFonts w:ascii="Arial" w:hAnsi="Arial" w:cs="Arial"/>
          <w:sz w:val="20"/>
          <w:szCs w:val="20"/>
          <w:u w:val="none"/>
        </w:rPr>
        <w:t>)</w:t>
      </w:r>
      <w:r w:rsidRPr="004378A4">
        <w:rPr>
          <w:rFonts w:ascii="Arial" w:hAnsi="Arial" w:cs="Arial"/>
          <w:sz w:val="20"/>
          <w:szCs w:val="20"/>
          <w:u w:val="none"/>
        </w:rPr>
        <w:t xml:space="preserve"> of this Exhibit </w:t>
      </w:r>
      <w:r w:rsidR="001D73A8" w:rsidRPr="004378A4">
        <w:rPr>
          <w:rFonts w:ascii="Arial" w:hAnsi="Arial" w:cs="Arial"/>
          <w:sz w:val="20"/>
          <w:szCs w:val="20"/>
          <w:u w:val="none"/>
        </w:rPr>
        <w:t xml:space="preserve">T </w:t>
      </w:r>
      <w:r w:rsidRPr="004378A4">
        <w:rPr>
          <w:rFonts w:ascii="Arial" w:hAnsi="Arial" w:cs="Arial"/>
          <w:sz w:val="20"/>
          <w:szCs w:val="20"/>
          <w:u w:val="none"/>
        </w:rPr>
        <w:t>may be met with any combination of primary, exce</w:t>
      </w:r>
      <w:r w:rsidRPr="00885969">
        <w:rPr>
          <w:rFonts w:ascii="Arial" w:hAnsi="Arial" w:cs="Arial"/>
          <w:sz w:val="20"/>
          <w:szCs w:val="20"/>
          <w:u w:val="none"/>
        </w:rPr>
        <w:t xml:space="preserve">ss or umbrella insurance policies.  </w:t>
      </w:r>
    </w:p>
    <w:p w14:paraId="46611BD7" w14:textId="77777777" w:rsidR="00471CD0" w:rsidRPr="00885969" w:rsidRDefault="00471CD0" w:rsidP="00885969">
      <w:pPr>
        <w:pStyle w:val="LegalComboStyle3"/>
        <w:spacing w:before="120" w:after="120"/>
        <w:rPr>
          <w:rFonts w:ascii="Arial" w:hAnsi="Arial" w:cs="Arial"/>
          <w:sz w:val="20"/>
          <w:szCs w:val="20"/>
          <w:u w:val="none"/>
        </w:rPr>
      </w:pPr>
      <w:bookmarkStart w:id="928" w:name="_Toc248391878"/>
      <w:bookmarkStart w:id="929" w:name="_Ref232589149"/>
      <w:r w:rsidRPr="00885969">
        <w:rPr>
          <w:rFonts w:ascii="Arial" w:hAnsi="Arial" w:cs="Arial"/>
          <w:sz w:val="20"/>
          <w:szCs w:val="20"/>
        </w:rPr>
        <w:t>Professional Liability Insurance</w:t>
      </w:r>
      <w:bookmarkEnd w:id="928"/>
      <w:r w:rsidRPr="00885969">
        <w:rPr>
          <w:rFonts w:ascii="Arial" w:hAnsi="Arial" w:cs="Arial"/>
          <w:sz w:val="20"/>
          <w:szCs w:val="20"/>
          <w:u w:val="none"/>
        </w:rPr>
        <w:t xml:space="preserve">. </w:t>
      </w:r>
      <w:bookmarkEnd w:id="929"/>
      <w:r w:rsidRPr="00885969">
        <w:rPr>
          <w:rFonts w:ascii="Arial" w:hAnsi="Arial" w:cs="Arial"/>
          <w:sz w:val="20"/>
          <w:szCs w:val="20"/>
          <w:u w:val="none"/>
        </w:rPr>
        <w:t xml:space="preserve">If the Work includes engineering, architectural, design or other professional services, Contractor must secure and maintain, professional liability insurance (errors and omissions) with a minimum single limit of </w:t>
      </w:r>
      <w:r w:rsidRPr="00F74552">
        <w:rPr>
          <w:rFonts w:ascii="Arial" w:hAnsi="Arial" w:cs="Arial"/>
          <w:b/>
          <w:bCs/>
          <w:sz w:val="20"/>
          <w:szCs w:val="20"/>
          <w:u w:val="none"/>
        </w:rPr>
        <w:t>Five Million Dollars ($5,000,000)</w:t>
      </w:r>
      <w:r w:rsidRPr="00885969">
        <w:rPr>
          <w:rFonts w:ascii="Arial" w:hAnsi="Arial" w:cs="Arial"/>
          <w:sz w:val="20"/>
          <w:szCs w:val="20"/>
          <w:u w:val="none"/>
        </w:rPr>
        <w:t xml:space="preserve">. Such coverage must be in place throughout the performance of the Work and for three (3) years after Final Completion. Such coverage will not exclude bodily injury or property damage from professional errors or omissions. </w:t>
      </w:r>
    </w:p>
    <w:p w14:paraId="1675E1C6" w14:textId="1C9AFB7B" w:rsidR="00471CD0" w:rsidRPr="00885969" w:rsidRDefault="00471CD0" w:rsidP="00885969">
      <w:pPr>
        <w:pStyle w:val="LegalComboStyle3"/>
        <w:spacing w:before="120" w:after="120"/>
        <w:rPr>
          <w:rFonts w:ascii="Arial" w:hAnsi="Arial" w:cs="Arial"/>
          <w:sz w:val="20"/>
          <w:szCs w:val="20"/>
          <w:u w:val="none"/>
        </w:rPr>
      </w:pPr>
      <w:r w:rsidRPr="00885969">
        <w:rPr>
          <w:rFonts w:ascii="Arial" w:hAnsi="Arial" w:cs="Arial"/>
          <w:sz w:val="20"/>
          <w:szCs w:val="20"/>
        </w:rPr>
        <w:t>Contractor’s Pollution Liability</w:t>
      </w:r>
      <w:r w:rsidRPr="00885969">
        <w:rPr>
          <w:rFonts w:ascii="Arial" w:hAnsi="Arial" w:cs="Arial"/>
          <w:sz w:val="20"/>
          <w:szCs w:val="20"/>
          <w:u w:val="none"/>
        </w:rPr>
        <w:t xml:space="preserve">. Contractor must provide and maintain contractors pollution liability, including pre-existing pollution conditions, covering bodily injury, property damage and pollution cleanup for pollution conditions occurring on and off the Site with a limit of </w:t>
      </w:r>
      <w:r w:rsidRPr="001E5595">
        <w:rPr>
          <w:rFonts w:ascii="Arial" w:hAnsi="Arial" w:cs="Arial"/>
          <w:b/>
          <w:bCs/>
          <w:sz w:val="20"/>
          <w:szCs w:val="20"/>
          <w:u w:val="none"/>
        </w:rPr>
        <w:t xml:space="preserve">Five </w:t>
      </w:r>
      <w:r w:rsidR="00CD3237" w:rsidRPr="001E5595">
        <w:rPr>
          <w:rFonts w:ascii="Arial" w:hAnsi="Arial" w:cs="Arial"/>
          <w:b/>
          <w:bCs/>
          <w:sz w:val="20"/>
          <w:szCs w:val="20"/>
          <w:u w:val="none"/>
        </w:rPr>
        <w:t>Milli</w:t>
      </w:r>
      <w:r w:rsidR="00CD3237">
        <w:rPr>
          <w:rFonts w:ascii="Arial" w:hAnsi="Arial" w:cs="Arial"/>
          <w:b/>
          <w:bCs/>
          <w:sz w:val="20"/>
          <w:szCs w:val="20"/>
          <w:u w:val="none"/>
        </w:rPr>
        <w:t>o</w:t>
      </w:r>
      <w:r w:rsidR="00CD3237" w:rsidRPr="001E5595">
        <w:rPr>
          <w:rFonts w:ascii="Arial" w:hAnsi="Arial" w:cs="Arial"/>
          <w:b/>
          <w:bCs/>
          <w:sz w:val="20"/>
          <w:szCs w:val="20"/>
          <w:u w:val="none"/>
        </w:rPr>
        <w:t>n</w:t>
      </w:r>
      <w:r w:rsidRPr="001E5595">
        <w:rPr>
          <w:rFonts w:ascii="Arial" w:hAnsi="Arial" w:cs="Arial"/>
          <w:b/>
          <w:bCs/>
          <w:sz w:val="20"/>
          <w:szCs w:val="20"/>
          <w:u w:val="none"/>
        </w:rPr>
        <w:t xml:space="preserve"> Dollars ($5,000,000)</w:t>
      </w:r>
      <w:r w:rsidRPr="00885969">
        <w:rPr>
          <w:rFonts w:ascii="Arial" w:hAnsi="Arial" w:cs="Arial"/>
          <w:sz w:val="20"/>
          <w:szCs w:val="20"/>
          <w:u w:val="none"/>
        </w:rPr>
        <w:t xml:space="preserve"> each claim.</w:t>
      </w:r>
    </w:p>
    <w:p w14:paraId="4363142A" w14:textId="5B90DB3A" w:rsidR="00471CD0" w:rsidRPr="00885969" w:rsidRDefault="00471CD0" w:rsidP="00885969">
      <w:pPr>
        <w:pStyle w:val="LegalComboStyle3"/>
        <w:spacing w:before="120" w:after="120"/>
        <w:rPr>
          <w:rFonts w:ascii="Arial" w:hAnsi="Arial" w:cs="Arial"/>
          <w:sz w:val="20"/>
          <w:szCs w:val="20"/>
          <w:u w:val="none"/>
        </w:rPr>
      </w:pPr>
      <w:bookmarkStart w:id="930" w:name="_Toc248391880"/>
      <w:r w:rsidRPr="00885969">
        <w:rPr>
          <w:rFonts w:ascii="Arial" w:hAnsi="Arial" w:cs="Arial"/>
          <w:sz w:val="20"/>
          <w:szCs w:val="20"/>
        </w:rPr>
        <w:t>Equipment, Supplies and Materials</w:t>
      </w:r>
      <w:bookmarkEnd w:id="930"/>
      <w:r w:rsidRPr="00885969">
        <w:rPr>
          <w:rFonts w:ascii="Arial" w:hAnsi="Arial" w:cs="Arial"/>
          <w:sz w:val="20"/>
          <w:szCs w:val="20"/>
          <w:u w:val="none"/>
        </w:rPr>
        <w:t xml:space="preserve">. All equipment, supplies and materials (a) belonging to Contractor or to any of the Subcontractors or (b) used by or on behalf of Contractor or any of the Subcontractors for its performance under </w:t>
      </w:r>
      <w:r w:rsidR="009B0B38" w:rsidRPr="00885969">
        <w:rPr>
          <w:rFonts w:ascii="Arial" w:hAnsi="Arial" w:cs="Arial"/>
          <w:sz w:val="20"/>
          <w:szCs w:val="20"/>
          <w:u w:val="none"/>
        </w:rPr>
        <w:t xml:space="preserve">this BTA </w:t>
      </w:r>
      <w:r w:rsidRPr="00885969">
        <w:rPr>
          <w:rFonts w:ascii="Arial" w:hAnsi="Arial" w:cs="Arial"/>
          <w:sz w:val="20"/>
          <w:szCs w:val="20"/>
          <w:u w:val="none"/>
        </w:rPr>
        <w:t xml:space="preserve">which is not intended to become a permanent part of the completed Work must be brought to and kept at the Site at the sole cost, risk and expense of Contractor or the applicable Subcontractor, and Owner will not be liable for loss or damage thereto. Should such property be insured, said insurers will waive rights of subrogation against Owner. </w:t>
      </w:r>
    </w:p>
    <w:p w14:paraId="4B0961AE" w14:textId="6620643F" w:rsidR="00471CD0" w:rsidRPr="00885969" w:rsidRDefault="00471CD0" w:rsidP="00885969">
      <w:pPr>
        <w:pStyle w:val="LegalComboStyle3"/>
        <w:spacing w:before="120" w:after="120"/>
        <w:rPr>
          <w:rFonts w:ascii="Arial" w:hAnsi="Arial" w:cs="Arial"/>
          <w:sz w:val="20"/>
          <w:szCs w:val="20"/>
        </w:rPr>
      </w:pPr>
      <w:r w:rsidRPr="00885969">
        <w:rPr>
          <w:rFonts w:ascii="Arial" w:hAnsi="Arial" w:cs="Arial"/>
          <w:sz w:val="20"/>
          <w:szCs w:val="20"/>
        </w:rPr>
        <w:t>Subcontractor’s Insurance</w:t>
      </w:r>
      <w:r w:rsidRPr="00885969">
        <w:rPr>
          <w:rFonts w:ascii="Arial" w:hAnsi="Arial" w:cs="Arial"/>
          <w:sz w:val="20"/>
          <w:szCs w:val="20"/>
          <w:u w:val="none"/>
        </w:rPr>
        <w:t>. All requirements o</w:t>
      </w:r>
      <w:r w:rsidRPr="004378A4">
        <w:rPr>
          <w:rFonts w:ascii="Arial" w:hAnsi="Arial" w:cs="Arial"/>
          <w:sz w:val="20"/>
          <w:szCs w:val="20"/>
          <w:u w:val="none"/>
        </w:rPr>
        <w:t>f Section 1.2 (</w:t>
      </w:r>
      <w:r w:rsidRPr="004378A4">
        <w:rPr>
          <w:rFonts w:ascii="Arial" w:hAnsi="Arial" w:cs="Arial"/>
          <w:i/>
          <w:sz w:val="20"/>
          <w:szCs w:val="20"/>
          <w:u w:val="none"/>
        </w:rPr>
        <w:t>Contractor’s</w:t>
      </w:r>
      <w:r w:rsidRPr="004378A4">
        <w:rPr>
          <w:rFonts w:ascii="Arial" w:hAnsi="Arial" w:cs="Arial"/>
          <w:sz w:val="20"/>
          <w:szCs w:val="20"/>
          <w:u w:val="none"/>
        </w:rPr>
        <w:t xml:space="preserve"> </w:t>
      </w:r>
      <w:r w:rsidRPr="004378A4">
        <w:rPr>
          <w:rFonts w:ascii="Arial" w:hAnsi="Arial" w:cs="Arial"/>
          <w:i/>
          <w:sz w:val="20"/>
          <w:szCs w:val="20"/>
          <w:u w:val="none"/>
        </w:rPr>
        <w:t>Insurance</w:t>
      </w:r>
      <w:r w:rsidRPr="004378A4">
        <w:rPr>
          <w:rFonts w:ascii="Arial" w:hAnsi="Arial" w:cs="Arial"/>
          <w:sz w:val="20"/>
          <w:szCs w:val="20"/>
          <w:u w:val="none"/>
        </w:rPr>
        <w:t>) and Section 1.3 (</w:t>
      </w:r>
      <w:r w:rsidRPr="004378A4">
        <w:rPr>
          <w:rFonts w:ascii="Arial" w:hAnsi="Arial" w:cs="Arial"/>
          <w:i/>
          <w:sz w:val="20"/>
          <w:szCs w:val="20"/>
          <w:u w:val="none"/>
        </w:rPr>
        <w:t>Endorsement</w:t>
      </w:r>
      <w:r w:rsidR="00CD3237" w:rsidRPr="004378A4">
        <w:rPr>
          <w:rFonts w:ascii="Arial" w:hAnsi="Arial" w:cs="Arial"/>
          <w:i/>
          <w:sz w:val="20"/>
          <w:szCs w:val="20"/>
          <w:u w:val="none"/>
        </w:rPr>
        <w:t>s</w:t>
      </w:r>
      <w:r w:rsidRPr="004378A4">
        <w:rPr>
          <w:rFonts w:ascii="Arial" w:hAnsi="Arial" w:cs="Arial"/>
          <w:sz w:val="20"/>
          <w:szCs w:val="20"/>
          <w:u w:val="none"/>
        </w:rPr>
        <w:t>) or of any other Con</w:t>
      </w:r>
      <w:r w:rsidRPr="00885969">
        <w:rPr>
          <w:rFonts w:ascii="Arial" w:hAnsi="Arial" w:cs="Arial"/>
          <w:sz w:val="20"/>
          <w:szCs w:val="20"/>
          <w:u w:val="none"/>
        </w:rPr>
        <w:t>tract insurance provision must also apply to each Subcontractor (substituting “Subcontractor” for “Contractor” in each provision), unless Company provides an express written waiver. Contractor must require each Subcontractor to provide evidence of its compliance with all Contract insurance provisions and must provide a copy of each Subcontractor’s certificate to Company upon request. If a Subcontractor does not have insurance as required by the Contract, Contractor is fully responsible for any shortfall in the Subcontractor’s coverage. Contractor must indemnify Persons Indemnified for any Claim against Subcontractor in excess of Subcontractor’s policy limits, up to the amount of the policy limits required by Contract.</w:t>
      </w:r>
    </w:p>
    <w:p w14:paraId="41F5228F" w14:textId="77777777" w:rsidR="00471CD0" w:rsidRPr="00885969" w:rsidRDefault="00471CD0" w:rsidP="00885969">
      <w:pPr>
        <w:pStyle w:val="LegalComboStyle2"/>
        <w:spacing w:before="120" w:after="120"/>
        <w:rPr>
          <w:rFonts w:ascii="Arial" w:hAnsi="Arial" w:cs="Arial"/>
          <w:sz w:val="20"/>
          <w:szCs w:val="20"/>
        </w:rPr>
      </w:pPr>
      <w:bookmarkStart w:id="931" w:name="_Toc248391888"/>
      <w:r w:rsidRPr="00885969">
        <w:rPr>
          <w:rFonts w:ascii="Arial" w:hAnsi="Arial" w:cs="Arial"/>
          <w:sz w:val="20"/>
          <w:szCs w:val="20"/>
        </w:rPr>
        <w:t>Endorsements</w:t>
      </w:r>
      <w:bookmarkEnd w:id="931"/>
      <w:r w:rsidRPr="00885969">
        <w:rPr>
          <w:rFonts w:ascii="Arial" w:hAnsi="Arial" w:cs="Arial"/>
          <w:sz w:val="20"/>
          <w:szCs w:val="20"/>
          <w:u w:val="none"/>
        </w:rPr>
        <w:t>. The policies of liability insurance to be maintained by Contractor must be written or endorsed to include the following:</w:t>
      </w:r>
    </w:p>
    <w:p w14:paraId="743B9353" w14:textId="5AC6477C"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 xml:space="preserve">With respect to </w:t>
      </w:r>
      <w:r w:rsidR="00CD3237">
        <w:rPr>
          <w:rFonts w:ascii="Arial" w:hAnsi="Arial" w:cs="Arial"/>
          <w:sz w:val="20"/>
          <w:szCs w:val="20"/>
        </w:rPr>
        <w:t>all</w:t>
      </w:r>
      <w:r w:rsidRPr="00885969">
        <w:rPr>
          <w:rFonts w:ascii="Arial" w:hAnsi="Arial" w:cs="Arial"/>
          <w:sz w:val="20"/>
          <w:szCs w:val="20"/>
        </w:rPr>
        <w:t xml:space="preserve"> insurance, </w:t>
      </w:r>
      <w:r w:rsidR="0032226B">
        <w:rPr>
          <w:rFonts w:ascii="Arial" w:hAnsi="Arial" w:cs="Arial"/>
          <w:sz w:val="20"/>
          <w:szCs w:val="20"/>
        </w:rPr>
        <w:t xml:space="preserve">required under this Exhibit </w:t>
      </w:r>
      <w:r w:rsidR="00897315">
        <w:rPr>
          <w:rFonts w:ascii="Arial" w:hAnsi="Arial" w:cs="Arial"/>
          <w:sz w:val="20"/>
          <w:szCs w:val="20"/>
        </w:rPr>
        <w:t>T, Contractor will waive and will cause their insurers to</w:t>
      </w:r>
      <w:r w:rsidRPr="00885969">
        <w:rPr>
          <w:rFonts w:ascii="Arial" w:hAnsi="Arial" w:cs="Arial"/>
          <w:sz w:val="20"/>
          <w:szCs w:val="20"/>
        </w:rPr>
        <w:t xml:space="preserve"> waive for the benefit of Owner and where permitted by </w:t>
      </w:r>
      <w:r w:rsidR="002002E2">
        <w:rPr>
          <w:rFonts w:ascii="Arial" w:hAnsi="Arial" w:cs="Arial"/>
          <w:sz w:val="20"/>
          <w:szCs w:val="20"/>
        </w:rPr>
        <w:t>la</w:t>
      </w:r>
      <w:r w:rsidR="002002E2" w:rsidRPr="00885969">
        <w:rPr>
          <w:rFonts w:ascii="Arial" w:hAnsi="Arial" w:cs="Arial"/>
          <w:sz w:val="20"/>
          <w:szCs w:val="20"/>
        </w:rPr>
        <w:t>w</w:t>
      </w:r>
      <w:r w:rsidRPr="00885969">
        <w:rPr>
          <w:rFonts w:ascii="Arial" w:hAnsi="Arial" w:cs="Arial"/>
          <w:sz w:val="20"/>
          <w:szCs w:val="20"/>
        </w:rPr>
        <w:t xml:space="preserve">, all rights of subrogation against Owner, its </w:t>
      </w:r>
      <w:r w:rsidR="008A0B2F">
        <w:rPr>
          <w:rFonts w:ascii="Arial" w:hAnsi="Arial" w:cs="Arial"/>
          <w:sz w:val="20"/>
          <w:szCs w:val="20"/>
        </w:rPr>
        <w:t>parent,</w:t>
      </w:r>
      <w:r w:rsidRPr="00885969">
        <w:rPr>
          <w:rFonts w:ascii="Arial" w:hAnsi="Arial" w:cs="Arial"/>
          <w:sz w:val="20"/>
          <w:szCs w:val="20"/>
        </w:rPr>
        <w:t xml:space="preserve"> Affiliates, or their directors, officers, members, managers, as well as their respective employees and/or agents of each.</w:t>
      </w:r>
    </w:p>
    <w:p w14:paraId="23B8E1A8" w14:textId="34C0B4A5"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To provide a severability of interest and cross liability clause</w:t>
      </w:r>
      <w:r w:rsidR="002D78E3">
        <w:rPr>
          <w:rFonts w:ascii="Arial" w:hAnsi="Arial" w:cs="Arial"/>
          <w:sz w:val="20"/>
          <w:szCs w:val="20"/>
        </w:rPr>
        <w:t xml:space="preserve"> on all policies required under this Exhibit T except for workers’ compensation and professional liability</w:t>
      </w:r>
      <w:r w:rsidRPr="00885969">
        <w:rPr>
          <w:rFonts w:ascii="Arial" w:hAnsi="Arial" w:cs="Arial"/>
          <w:sz w:val="20"/>
          <w:szCs w:val="20"/>
        </w:rPr>
        <w:t>.</w:t>
      </w:r>
    </w:p>
    <w:p w14:paraId="06B59D49" w14:textId="77777777"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All required insurance must be primary and not excess to or contributing with any insurance or self-insurance maintained by Owner.</w:t>
      </w:r>
    </w:p>
    <w:p w14:paraId="005FB64A" w14:textId="01680AAA"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With the exception of the insurance required und</w:t>
      </w:r>
      <w:r w:rsidRPr="004378A4">
        <w:rPr>
          <w:rFonts w:ascii="Arial" w:hAnsi="Arial" w:cs="Arial"/>
          <w:sz w:val="20"/>
          <w:szCs w:val="20"/>
        </w:rPr>
        <w:t>er Sections 1.2.1</w:t>
      </w:r>
      <w:r w:rsidR="00757B0C" w:rsidRPr="004378A4">
        <w:rPr>
          <w:rFonts w:ascii="Arial" w:hAnsi="Arial" w:cs="Arial"/>
          <w:sz w:val="20"/>
          <w:szCs w:val="20"/>
        </w:rPr>
        <w:t xml:space="preserve"> (</w:t>
      </w:r>
      <w:r w:rsidR="00757B0C" w:rsidRPr="004378A4">
        <w:rPr>
          <w:rFonts w:ascii="Arial" w:hAnsi="Arial" w:cs="Arial"/>
          <w:i/>
          <w:iCs/>
          <w:sz w:val="20"/>
          <w:szCs w:val="20"/>
        </w:rPr>
        <w:t>Workers’ Compensation and Employer’s Liability Insurance</w:t>
      </w:r>
      <w:r w:rsidR="00757B0C" w:rsidRPr="004378A4">
        <w:rPr>
          <w:rFonts w:ascii="Arial" w:hAnsi="Arial" w:cs="Arial"/>
          <w:sz w:val="20"/>
          <w:szCs w:val="20"/>
        </w:rPr>
        <w:t>)</w:t>
      </w:r>
      <w:r w:rsidRPr="004378A4">
        <w:rPr>
          <w:rFonts w:ascii="Arial" w:hAnsi="Arial" w:cs="Arial"/>
          <w:sz w:val="20"/>
          <w:szCs w:val="20"/>
        </w:rPr>
        <w:t xml:space="preserve"> and 1.2.</w:t>
      </w:r>
      <w:r w:rsidR="00FA64C8" w:rsidRPr="004378A4">
        <w:rPr>
          <w:rFonts w:ascii="Arial" w:hAnsi="Arial" w:cs="Arial"/>
          <w:sz w:val="20"/>
          <w:szCs w:val="20"/>
        </w:rPr>
        <w:t>7</w:t>
      </w:r>
      <w:r w:rsidR="00757B0C" w:rsidRPr="004378A4">
        <w:rPr>
          <w:rFonts w:ascii="Arial" w:hAnsi="Arial" w:cs="Arial"/>
          <w:sz w:val="20"/>
          <w:szCs w:val="20"/>
        </w:rPr>
        <w:t xml:space="preserve"> (</w:t>
      </w:r>
      <w:r w:rsidR="00757B0C" w:rsidRPr="004378A4">
        <w:rPr>
          <w:rFonts w:ascii="Arial" w:hAnsi="Arial" w:cs="Arial"/>
          <w:i/>
          <w:iCs/>
          <w:sz w:val="20"/>
          <w:szCs w:val="20"/>
        </w:rPr>
        <w:t>Contractor’s Pollution Liability</w:t>
      </w:r>
      <w:r w:rsidR="00757B0C" w:rsidRPr="004378A4">
        <w:rPr>
          <w:rFonts w:ascii="Arial" w:hAnsi="Arial" w:cs="Arial"/>
          <w:sz w:val="20"/>
          <w:szCs w:val="20"/>
        </w:rPr>
        <w:t>)</w:t>
      </w:r>
      <w:r w:rsidR="00FA64C8" w:rsidRPr="004378A4">
        <w:rPr>
          <w:rFonts w:ascii="Arial" w:hAnsi="Arial" w:cs="Arial"/>
          <w:sz w:val="20"/>
          <w:szCs w:val="20"/>
        </w:rPr>
        <w:t xml:space="preserve"> </w:t>
      </w:r>
      <w:r w:rsidRPr="004378A4">
        <w:rPr>
          <w:rFonts w:ascii="Arial" w:hAnsi="Arial" w:cs="Arial"/>
          <w:sz w:val="20"/>
          <w:szCs w:val="20"/>
        </w:rPr>
        <w:t xml:space="preserve">of this Exhibit </w:t>
      </w:r>
      <w:r w:rsidR="001D73A8" w:rsidRPr="004378A4">
        <w:rPr>
          <w:rFonts w:ascii="Arial" w:hAnsi="Arial" w:cs="Arial"/>
          <w:sz w:val="20"/>
          <w:szCs w:val="20"/>
        </w:rPr>
        <w:t>T</w:t>
      </w:r>
      <w:r w:rsidRPr="004378A4">
        <w:rPr>
          <w:rFonts w:ascii="Arial" w:hAnsi="Arial" w:cs="Arial"/>
          <w:sz w:val="20"/>
          <w:szCs w:val="20"/>
        </w:rPr>
        <w:t>, to identify Owner, its Affiliates, and t</w:t>
      </w:r>
      <w:r w:rsidRPr="00885969">
        <w:rPr>
          <w:rFonts w:ascii="Arial" w:hAnsi="Arial" w:cs="Arial"/>
          <w:sz w:val="20"/>
          <w:szCs w:val="20"/>
        </w:rPr>
        <w:t>heir directors, officers, members, managers, as well as the employees and/or agents of each, as additional insureds, and to identify Lessor as an additional insured, for their legal liability arising out of the operations of Contractor. This additional insured status will apply regardless of the enforceability of the indemnity provisions in this Agreement.</w:t>
      </w:r>
    </w:p>
    <w:p w14:paraId="72E0F445" w14:textId="0F6DD5E8"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t>With respect to coverage for completed operations under the general liability insurance, to be in place throughout the performance of the Work and for three years after Final Completion.</w:t>
      </w:r>
    </w:p>
    <w:p w14:paraId="3B07EE88" w14:textId="77777777" w:rsidR="00471CD0" w:rsidRPr="00885969" w:rsidRDefault="00471CD0" w:rsidP="00885969">
      <w:pPr>
        <w:pStyle w:val="LegalComboStyle4"/>
        <w:tabs>
          <w:tab w:val="clear" w:pos="3312"/>
          <w:tab w:val="num" w:pos="2160"/>
        </w:tabs>
        <w:spacing w:before="120" w:after="120"/>
        <w:ind w:left="2160"/>
        <w:rPr>
          <w:rFonts w:ascii="Arial" w:hAnsi="Arial" w:cs="Arial"/>
          <w:sz w:val="20"/>
          <w:szCs w:val="20"/>
        </w:rPr>
      </w:pPr>
      <w:r w:rsidRPr="00885969">
        <w:rPr>
          <w:rFonts w:ascii="Arial" w:hAnsi="Arial" w:cs="Arial"/>
          <w:sz w:val="20"/>
          <w:szCs w:val="20"/>
        </w:rPr>
        <w:lastRenderedPageBreak/>
        <w:t xml:space="preserve">With respect to an additional insured, provide that such insurance will not be invalidated by any action or inaction of each such insured and will insure each such insured regardless of any breach or violation of any warranty, declaration or condition contained in such insurance by the primary named insured wherever coverage will apply. </w:t>
      </w:r>
    </w:p>
    <w:p w14:paraId="3A56BC2F" w14:textId="77777777" w:rsidR="00471CD0" w:rsidRPr="00885969" w:rsidRDefault="00471CD0" w:rsidP="00885969">
      <w:pPr>
        <w:pStyle w:val="LegalComboStyle2"/>
        <w:spacing w:before="120" w:after="120"/>
        <w:rPr>
          <w:rFonts w:ascii="Arial" w:hAnsi="Arial" w:cs="Arial"/>
          <w:sz w:val="20"/>
          <w:szCs w:val="20"/>
        </w:rPr>
      </w:pPr>
      <w:bookmarkStart w:id="932" w:name="_Toc248391889"/>
      <w:bookmarkStart w:id="933" w:name="_Ref232586102"/>
      <w:bookmarkStart w:id="934" w:name="_Ref232589033"/>
      <w:bookmarkStart w:id="935" w:name="_Ref232589308"/>
      <w:bookmarkStart w:id="936" w:name="_Ref232589489"/>
      <w:r w:rsidRPr="00885969">
        <w:rPr>
          <w:rFonts w:ascii="Arial" w:hAnsi="Arial" w:cs="Arial"/>
          <w:sz w:val="20"/>
          <w:szCs w:val="20"/>
        </w:rPr>
        <w:t>Builder’s All-Risk Insurance; Operational Insurance</w:t>
      </w:r>
      <w:bookmarkEnd w:id="932"/>
      <w:r w:rsidRPr="00885969">
        <w:rPr>
          <w:rFonts w:ascii="Arial" w:hAnsi="Arial" w:cs="Arial"/>
          <w:sz w:val="20"/>
          <w:szCs w:val="20"/>
        </w:rPr>
        <w:t>; Marine Cargo Insurance</w:t>
      </w:r>
      <w:r w:rsidRPr="00885969">
        <w:rPr>
          <w:rFonts w:ascii="Arial" w:hAnsi="Arial" w:cs="Arial"/>
          <w:sz w:val="20"/>
          <w:szCs w:val="20"/>
          <w:u w:val="none"/>
        </w:rPr>
        <w:t xml:space="preserve">. </w:t>
      </w:r>
      <w:bookmarkEnd w:id="933"/>
      <w:bookmarkEnd w:id="934"/>
      <w:bookmarkEnd w:id="935"/>
      <w:bookmarkEnd w:id="936"/>
      <w:r w:rsidRPr="00885969">
        <w:rPr>
          <w:rFonts w:ascii="Arial" w:hAnsi="Arial" w:cs="Arial"/>
          <w:sz w:val="20"/>
          <w:szCs w:val="20"/>
          <w:u w:val="none"/>
        </w:rPr>
        <w:t>Prior to significant accumulation by Contractor or any Subcontractor of insurable values at the Site, but no later than the earlier to occur of Site mobilization and thirty (30) days after the issuance of the Full Notice to Proceed, Contractor must obtain and thereafter at all times during performance of the Work until the Substantial Completion Date, maintain, or cause to be maintained, builder’s all-risk insurance at Contractor’s sole cost and expense. Such builder’s all-risk insurance must insure as additional insureds Owner, Owner Consultant(s) and all Subcontractors, as such parties’ interests may appear until the Substantial Completion Date. If requested by Owner, any lenders to Owner with respect to the Project will be named sole loss payees in respect of claims of $1 million or more. Builder’s all-risk, or a Marine/Cargo policy must cover all property in the course of transit or construction, including the Work, Plant Hardware, miscellaneous equipment, buildings and structures, machinery, fixtures, furnishings and other properties constituting a part of the Project (other than Plant Hardware properly covered under Contractor’s equipment floater), from physical loss or damage caused by perils covered by a builder’s all-risk form or equivalent coverage. Such insurance will: (a) include “extended coverage” (including earthquake, flood, collapse, sinkhole, subsidence), (b) include mechanical and electrical breakdown coverage during testing and commissioning, including any Capacity Tests and other operations of the Project prior to Substantial Completion, (c) cover the Project and the Site for removal of debris, (d) include at least $1 million per occurrence limit for pollution clean-up costs and (e) otherwise cover damage to property and other claims arising out of the unloading, lifting, lowering or other handling of property at the Site, in an amount to cover materials and equipment to be used by Contractor in performance of this Agreement. The limit of liability must be the full replacement cost of the Work or the property in relation to the Project, as the case may be, then at risk, including primary cost of the Plant Hardware plus freight. The deductibles must not exceed $250,000, and any required payments of the deductibles for builders all-risk insurance will be the responsibility of Contractor. The builder’s all-risk coverage must not contain an exclusion for resultant damage caused by faulty workmanship, design or materials. Such insurance must provide for a waiver of the underwriters’ right to subrogation against Owner, Contractor and all Subcontractors.</w:t>
      </w:r>
    </w:p>
    <w:p w14:paraId="2C7E3CAE" w14:textId="77777777" w:rsidR="00471CD0" w:rsidRPr="00885969" w:rsidRDefault="00471CD0" w:rsidP="00885969">
      <w:pPr>
        <w:pStyle w:val="LegalComboStyle2text"/>
        <w:spacing w:before="120" w:after="120"/>
        <w:ind w:left="1440"/>
        <w:rPr>
          <w:rFonts w:ascii="Arial" w:hAnsi="Arial" w:cs="Arial"/>
          <w:sz w:val="20"/>
          <w:szCs w:val="20"/>
        </w:rPr>
      </w:pPr>
      <w:r w:rsidRPr="00885969">
        <w:rPr>
          <w:rFonts w:ascii="Arial" w:hAnsi="Arial" w:cs="Arial"/>
          <w:sz w:val="20"/>
          <w:szCs w:val="20"/>
        </w:rPr>
        <w:t>No later than the earlier to occur of thirty (30) days prior to the loading for shipment of any machinery or equipment intended to become part of the Project and thirty (30) days after the issuance of the Notice to Proceed, Contractor must obtain and thereafter at all times during performance of the Work until the Substantial Completion Date, maintain, or cause to be maintained, cargo insurance (including ocean marine, if applicable) in an amount sufficient to cover claims on a replacement cost basis against physical loss of or damage to any and all machinery and equipment intended to become part of the Project, including primary cost of the Plant Hardware plus freight. Said insurance will commence with the loading of the machinery and equipment, prior to dispatch to the Site from the originating factory, warehouse, or place of storage, and remain in force until completion of unloading within the legal boundaries of the Site. Such insurance must cover all risks of loss or damage including war risk, strikes, riots and civil commotion. Such insurance must include extra/expediting expense coverage and must insure as additional insureds Owner and all Subcontractors. The deductibles must not exceed $250,000, and any required payments of the deductibles for ocean marine/cargo insurance will be the responsibility of Contractor. Such insurance must provide for a waiver of the underwriters’ right to subrogation against Owner, Contractor, and all Subcontractors.</w:t>
      </w:r>
    </w:p>
    <w:p w14:paraId="01EA9E61" w14:textId="44254993" w:rsidR="00471CD0" w:rsidRPr="00885969" w:rsidRDefault="00471CD0" w:rsidP="00885969">
      <w:pPr>
        <w:pStyle w:val="LegalComboStyle2"/>
        <w:spacing w:before="120" w:after="120"/>
        <w:rPr>
          <w:rFonts w:ascii="Arial" w:hAnsi="Arial" w:cs="Arial"/>
          <w:sz w:val="20"/>
          <w:szCs w:val="20"/>
          <w:u w:val="none"/>
        </w:rPr>
      </w:pPr>
      <w:bookmarkStart w:id="937" w:name="_Toc248391891"/>
      <w:r w:rsidRPr="00885969">
        <w:rPr>
          <w:rFonts w:ascii="Arial" w:hAnsi="Arial" w:cs="Arial"/>
          <w:sz w:val="20"/>
          <w:szCs w:val="20"/>
        </w:rPr>
        <w:t>Waiver of Subrogation</w:t>
      </w:r>
      <w:bookmarkEnd w:id="937"/>
      <w:r w:rsidRPr="00885969">
        <w:rPr>
          <w:rFonts w:ascii="Arial" w:hAnsi="Arial" w:cs="Arial"/>
          <w:sz w:val="20"/>
          <w:szCs w:val="20"/>
          <w:u w:val="none"/>
        </w:rPr>
        <w:t xml:space="preserve">. Contractor waives, and will cause its insurers to waive by endorsement, all rights of subrogation against Owner, all </w:t>
      </w:r>
      <w:r w:rsidR="00163E28">
        <w:rPr>
          <w:rFonts w:ascii="Arial" w:hAnsi="Arial" w:cs="Arial"/>
          <w:sz w:val="20"/>
          <w:szCs w:val="20"/>
          <w:u w:val="none"/>
        </w:rPr>
        <w:t>GPC Indemnified Parties</w:t>
      </w:r>
      <w:r w:rsidRPr="00885969">
        <w:rPr>
          <w:rFonts w:ascii="Arial" w:hAnsi="Arial" w:cs="Arial"/>
          <w:sz w:val="20"/>
          <w:szCs w:val="20"/>
          <w:u w:val="none"/>
        </w:rPr>
        <w:t xml:space="preserve"> with respect to any subsequent claim or loss payable or paid under each of the policies required under this</w:t>
      </w:r>
      <w:r w:rsidRPr="004378A4">
        <w:rPr>
          <w:rFonts w:ascii="Arial" w:hAnsi="Arial" w:cs="Arial"/>
          <w:sz w:val="20"/>
          <w:szCs w:val="20"/>
          <w:u w:val="none"/>
        </w:rPr>
        <w:t xml:space="preserve"> Exhibit </w:t>
      </w:r>
      <w:r w:rsidR="001D73A8" w:rsidRPr="004378A4">
        <w:rPr>
          <w:rFonts w:ascii="Arial" w:hAnsi="Arial" w:cs="Arial"/>
          <w:sz w:val="20"/>
          <w:szCs w:val="20"/>
          <w:u w:val="none"/>
        </w:rPr>
        <w:t>T</w:t>
      </w:r>
      <w:r w:rsidRPr="00885969">
        <w:rPr>
          <w:rFonts w:ascii="Arial" w:hAnsi="Arial" w:cs="Arial"/>
          <w:sz w:val="20"/>
          <w:szCs w:val="20"/>
          <w:u w:val="none"/>
        </w:rPr>
        <w:t>, including Builder’s Risk.</w:t>
      </w:r>
    </w:p>
    <w:p w14:paraId="20CAA770" w14:textId="658474DA" w:rsidR="00471CD0" w:rsidRPr="00885969" w:rsidRDefault="00471CD0" w:rsidP="00885969">
      <w:pPr>
        <w:pStyle w:val="LegalComboStyle2"/>
        <w:spacing w:before="120" w:after="120"/>
        <w:rPr>
          <w:rFonts w:ascii="Arial" w:hAnsi="Arial" w:cs="Arial"/>
          <w:sz w:val="20"/>
          <w:szCs w:val="20"/>
          <w:u w:val="none"/>
        </w:rPr>
      </w:pPr>
      <w:bookmarkStart w:id="938" w:name="_Toc248391892"/>
      <w:bookmarkStart w:id="939" w:name="_Ref232589423"/>
      <w:r w:rsidRPr="00885969">
        <w:rPr>
          <w:rFonts w:ascii="Arial" w:hAnsi="Arial" w:cs="Arial"/>
          <w:sz w:val="20"/>
          <w:szCs w:val="20"/>
        </w:rPr>
        <w:t>Contractor Certificates</w:t>
      </w:r>
      <w:bookmarkEnd w:id="938"/>
      <w:r w:rsidRPr="00885969">
        <w:rPr>
          <w:rFonts w:ascii="Arial" w:hAnsi="Arial" w:cs="Arial"/>
          <w:sz w:val="20"/>
          <w:szCs w:val="20"/>
          <w:u w:val="none"/>
        </w:rPr>
        <w:t xml:space="preserve">. </w:t>
      </w:r>
      <w:bookmarkEnd w:id="939"/>
      <w:r w:rsidRPr="00885969">
        <w:rPr>
          <w:rFonts w:ascii="Arial" w:hAnsi="Arial" w:cs="Arial"/>
          <w:sz w:val="20"/>
          <w:szCs w:val="20"/>
          <w:u w:val="none"/>
        </w:rPr>
        <w:t xml:space="preserve">For the insurance required by this </w:t>
      </w:r>
      <w:r w:rsidRPr="004378A4">
        <w:rPr>
          <w:rFonts w:ascii="Arial" w:hAnsi="Arial" w:cs="Arial"/>
          <w:sz w:val="20"/>
          <w:szCs w:val="20"/>
          <w:u w:val="none"/>
        </w:rPr>
        <w:t xml:space="preserve">Exhibit </w:t>
      </w:r>
      <w:r w:rsidR="001D73A8" w:rsidRPr="004378A4">
        <w:rPr>
          <w:rFonts w:ascii="Arial" w:hAnsi="Arial" w:cs="Arial"/>
          <w:sz w:val="20"/>
          <w:szCs w:val="20"/>
          <w:u w:val="none"/>
        </w:rPr>
        <w:t>T</w:t>
      </w:r>
      <w:r w:rsidRPr="00885969">
        <w:rPr>
          <w:rFonts w:ascii="Arial" w:hAnsi="Arial" w:cs="Arial"/>
          <w:sz w:val="20"/>
          <w:szCs w:val="20"/>
          <w:u w:val="none"/>
        </w:rPr>
        <w:t xml:space="preserve">, Contractor will promptly submit to the Owner Certificates of Insurance, signed by an authorized representative of the insurance carrier, listing the policies, coverages, limits, waiver of subrogation and additional insureds and certifying that said policies provide primary coverage and will be in effect for the time periods stated in the Certificate. Contractor will notify the Owner in writing at least thirty (30) </w:t>
      </w:r>
      <w:r w:rsidRPr="00885969">
        <w:rPr>
          <w:rFonts w:ascii="Arial" w:hAnsi="Arial" w:cs="Arial"/>
          <w:sz w:val="20"/>
          <w:szCs w:val="20"/>
          <w:u w:val="none"/>
        </w:rPr>
        <w:lastRenderedPageBreak/>
        <w:t xml:space="preserve">days prior to the effective date of any cancellation, non renewal or material change in any of the insurance policies. The obligations for Contractor to procure and maintain insurance must not be construed to waive or restrict other obligations of the Contractor or limit the liability of Contractor whether or not same is covered by insurance. </w:t>
      </w:r>
    </w:p>
    <w:p w14:paraId="19863003" w14:textId="77777777" w:rsidR="00471CD0" w:rsidRPr="00885969" w:rsidRDefault="00471CD0" w:rsidP="00885969">
      <w:pPr>
        <w:pStyle w:val="LegalComboStyle2"/>
        <w:spacing w:before="120" w:after="120"/>
        <w:rPr>
          <w:rFonts w:ascii="Arial" w:hAnsi="Arial" w:cs="Arial"/>
          <w:sz w:val="20"/>
          <w:szCs w:val="20"/>
        </w:rPr>
      </w:pPr>
      <w:bookmarkStart w:id="940" w:name="_Toc248391894"/>
      <w:r w:rsidRPr="00885969">
        <w:rPr>
          <w:rFonts w:ascii="Arial" w:hAnsi="Arial" w:cs="Arial"/>
          <w:sz w:val="20"/>
          <w:szCs w:val="20"/>
        </w:rPr>
        <w:t>Proof of Insurance</w:t>
      </w:r>
      <w:bookmarkEnd w:id="940"/>
      <w:r w:rsidRPr="00885969">
        <w:rPr>
          <w:rFonts w:ascii="Arial" w:hAnsi="Arial" w:cs="Arial"/>
          <w:sz w:val="20"/>
          <w:szCs w:val="20"/>
          <w:u w:val="none"/>
        </w:rPr>
        <w:t>. The Contractor must provide Owner with satisfactory proof of the required insurance coverages prior to its start of any Work at the Site and as a condition precedent to any right to any payment. If requested, and in addition to the insurance certificates required, Contractor will provide Owner with a copy of any insurance policies providing the required coverages within a reasonable time after the issuance by the insurer, including all endorsements. Owner may require proof of the renewal of required insurance as a condition precedent to payment. Contractor will have sole responsibility for the procurement and maintenance of the required insurance coverages, and for insuring that the Subcontractors procure and maintain insurance coverages required of them. Owner will have no liability to any party for the Contractor’s, or for a Subcontractor’s, failure to procure and maintain required insurance coverages. Contractor will indemnify and hold harmless the Owner and Persons Indemnified with respect to any third party claim arising out of or in any way relating to the failure of a Contractor or Subcontractor to obtain and maintain required insurance coverages.</w:t>
      </w:r>
    </w:p>
    <w:p w14:paraId="4BEC8FAC" w14:textId="2583B0FB" w:rsidR="00471CD0" w:rsidRPr="00885969" w:rsidRDefault="00471CD0" w:rsidP="00885969">
      <w:pPr>
        <w:pStyle w:val="LegalComboStyle2"/>
        <w:spacing w:before="120" w:after="120"/>
        <w:rPr>
          <w:rFonts w:ascii="Arial" w:hAnsi="Arial" w:cs="Arial"/>
          <w:sz w:val="20"/>
          <w:szCs w:val="20"/>
        </w:rPr>
      </w:pPr>
      <w:bookmarkStart w:id="941" w:name="_Toc248391895"/>
      <w:r w:rsidRPr="00885969">
        <w:rPr>
          <w:rFonts w:ascii="Arial" w:hAnsi="Arial" w:cs="Arial"/>
          <w:sz w:val="20"/>
          <w:szCs w:val="20"/>
        </w:rPr>
        <w:t>Cost of Premium</w:t>
      </w:r>
      <w:bookmarkEnd w:id="941"/>
      <w:r w:rsidRPr="00885969">
        <w:rPr>
          <w:rFonts w:ascii="Arial" w:hAnsi="Arial" w:cs="Arial"/>
          <w:sz w:val="20"/>
          <w:szCs w:val="20"/>
          <w:u w:val="none"/>
        </w:rPr>
        <w:t xml:space="preserve">. It is expressly agreed and understood </w:t>
      </w:r>
      <w:r w:rsidR="00A4450A" w:rsidRPr="00885969">
        <w:rPr>
          <w:rFonts w:ascii="Arial" w:hAnsi="Arial" w:cs="Arial"/>
          <w:sz w:val="20"/>
          <w:szCs w:val="20"/>
          <w:u w:val="none"/>
        </w:rPr>
        <w:t>that the</w:t>
      </w:r>
      <w:r w:rsidRPr="00885969">
        <w:rPr>
          <w:rFonts w:ascii="Arial" w:hAnsi="Arial" w:cs="Arial"/>
          <w:sz w:val="20"/>
          <w:szCs w:val="20"/>
          <w:u w:val="none"/>
        </w:rPr>
        <w:t xml:space="preserve"> cost of premiums and deductibles for insurance required to be maintained by Contractor as set forth in this Exhibit </w:t>
      </w:r>
      <w:r w:rsidR="001D73A8">
        <w:rPr>
          <w:rFonts w:ascii="Arial" w:hAnsi="Arial" w:cs="Arial"/>
          <w:sz w:val="20"/>
          <w:szCs w:val="20"/>
          <w:u w:val="none"/>
        </w:rPr>
        <w:t>T</w:t>
      </w:r>
      <w:r w:rsidR="001D73A8" w:rsidRPr="00885969">
        <w:rPr>
          <w:rFonts w:ascii="Arial" w:hAnsi="Arial" w:cs="Arial"/>
          <w:sz w:val="20"/>
          <w:szCs w:val="20"/>
          <w:u w:val="none"/>
        </w:rPr>
        <w:t xml:space="preserve"> </w:t>
      </w:r>
      <w:r w:rsidRPr="00885969">
        <w:rPr>
          <w:rFonts w:ascii="Arial" w:hAnsi="Arial" w:cs="Arial"/>
          <w:sz w:val="20"/>
          <w:szCs w:val="20"/>
          <w:u w:val="none"/>
        </w:rPr>
        <w:t>and all Taxes thereon will be borne by Contractor, and must be endorsed to provide that Owner will have no liability for the payment of any premium thereon; and</w:t>
      </w:r>
    </w:p>
    <w:p w14:paraId="4D50963F" w14:textId="7CE25EAA" w:rsidR="00471CD0" w:rsidRPr="00885969" w:rsidRDefault="00471CD0" w:rsidP="00885969">
      <w:pPr>
        <w:pStyle w:val="LegalComboStyle2"/>
        <w:spacing w:before="120" w:after="120"/>
        <w:rPr>
          <w:rFonts w:ascii="Arial" w:hAnsi="Arial" w:cs="Arial"/>
          <w:sz w:val="20"/>
          <w:szCs w:val="20"/>
        </w:rPr>
      </w:pPr>
      <w:bookmarkStart w:id="942" w:name="_Toc248391896"/>
      <w:r w:rsidRPr="00885969">
        <w:rPr>
          <w:rFonts w:ascii="Arial" w:hAnsi="Arial" w:cs="Arial"/>
          <w:sz w:val="20"/>
          <w:szCs w:val="20"/>
        </w:rPr>
        <w:t>Owner’s Right to Provide Insurances</w:t>
      </w:r>
      <w:bookmarkEnd w:id="942"/>
      <w:r w:rsidRPr="00885969">
        <w:rPr>
          <w:rFonts w:ascii="Arial" w:hAnsi="Arial" w:cs="Arial"/>
          <w:sz w:val="20"/>
          <w:szCs w:val="20"/>
          <w:u w:val="none"/>
        </w:rPr>
        <w:t>. If Contractor fails to provide or maintain any insurance required of it under</w:t>
      </w:r>
      <w:r w:rsidR="009B0B38" w:rsidRPr="00885969">
        <w:rPr>
          <w:rFonts w:ascii="Arial" w:hAnsi="Arial" w:cs="Arial"/>
          <w:sz w:val="20"/>
          <w:szCs w:val="20"/>
          <w:u w:val="none"/>
        </w:rPr>
        <w:t xml:space="preserve"> this BTA</w:t>
      </w:r>
      <w:r w:rsidRPr="00885969">
        <w:rPr>
          <w:rFonts w:ascii="Arial" w:hAnsi="Arial" w:cs="Arial"/>
          <w:sz w:val="20"/>
          <w:szCs w:val="20"/>
          <w:u w:val="none"/>
        </w:rPr>
        <w:t>, the Owner will have the right, but not the obligation, to provide or maintain any such insurance, and to deduct the cost thereof from any amounts due and payable to the Contractor, or, if there are no such amounts due and payable C, the Contractor will reimburse the Owner for such costs on demand. Should any of the policies required to be maintained become unavailable or be cancelled for any reason during the period of the Agreement, the Contractor will immediately procure replacement coverage. The failure of Contractor to procure such replacement coverage which is within the reasonable control of the Contractor (so as to provide continuous coverage) will constitute a material breach under</w:t>
      </w:r>
      <w:r w:rsidR="009B0B38" w:rsidRPr="00885969">
        <w:rPr>
          <w:rFonts w:ascii="Arial" w:hAnsi="Arial" w:cs="Arial"/>
          <w:sz w:val="20"/>
          <w:szCs w:val="20"/>
          <w:u w:val="none"/>
        </w:rPr>
        <w:t xml:space="preserve"> this BTA</w:t>
      </w:r>
      <w:r w:rsidRPr="00885969">
        <w:rPr>
          <w:rFonts w:ascii="Arial" w:hAnsi="Arial" w:cs="Arial"/>
          <w:sz w:val="20"/>
          <w:szCs w:val="20"/>
          <w:u w:val="none"/>
        </w:rPr>
        <w:t>.</w:t>
      </w:r>
    </w:p>
    <w:p w14:paraId="27A0C3C8" w14:textId="71DEC259" w:rsidR="00471CD0" w:rsidRPr="00885969" w:rsidRDefault="00471CD0" w:rsidP="00885969">
      <w:pPr>
        <w:pStyle w:val="LegalComboStyle2"/>
        <w:spacing w:before="120" w:after="120"/>
        <w:rPr>
          <w:rFonts w:ascii="Arial" w:hAnsi="Arial" w:cs="Arial"/>
          <w:vanish/>
          <w:color w:val="FF0000"/>
          <w:sz w:val="20"/>
          <w:szCs w:val="20"/>
        </w:rPr>
      </w:pPr>
      <w:bookmarkStart w:id="943" w:name="_Toc248391897"/>
      <w:r w:rsidRPr="00885969">
        <w:rPr>
          <w:rFonts w:ascii="Arial" w:hAnsi="Arial" w:cs="Arial"/>
          <w:sz w:val="20"/>
          <w:szCs w:val="20"/>
        </w:rPr>
        <w:t>No Limitation of Liability</w:t>
      </w:r>
      <w:bookmarkEnd w:id="943"/>
      <w:r w:rsidRPr="00885969">
        <w:rPr>
          <w:rFonts w:ascii="Arial" w:hAnsi="Arial" w:cs="Arial"/>
          <w:sz w:val="20"/>
          <w:szCs w:val="20"/>
          <w:u w:val="none"/>
        </w:rPr>
        <w:t xml:space="preserve">. The insurance coverages required of Contractor set forth in this </w:t>
      </w:r>
      <w:r w:rsidRPr="004378A4">
        <w:rPr>
          <w:rFonts w:ascii="Arial" w:hAnsi="Arial" w:cs="Arial"/>
          <w:sz w:val="20"/>
          <w:szCs w:val="20"/>
          <w:u w:val="none"/>
        </w:rPr>
        <w:t xml:space="preserve">Exhibit </w:t>
      </w:r>
      <w:r w:rsidR="001D73A8" w:rsidRPr="004378A4">
        <w:rPr>
          <w:rFonts w:ascii="Arial" w:hAnsi="Arial" w:cs="Arial"/>
          <w:sz w:val="20"/>
          <w:szCs w:val="20"/>
          <w:u w:val="none"/>
        </w:rPr>
        <w:t>T</w:t>
      </w:r>
      <w:r w:rsidR="001D73A8" w:rsidRPr="00885969">
        <w:rPr>
          <w:rFonts w:ascii="Arial" w:hAnsi="Arial" w:cs="Arial"/>
          <w:sz w:val="20"/>
          <w:szCs w:val="20"/>
          <w:u w:val="none"/>
        </w:rPr>
        <w:t xml:space="preserve"> </w:t>
      </w:r>
      <w:r w:rsidRPr="00885969">
        <w:rPr>
          <w:rFonts w:ascii="Arial" w:hAnsi="Arial" w:cs="Arial"/>
          <w:sz w:val="20"/>
          <w:szCs w:val="20"/>
          <w:u w:val="none"/>
        </w:rPr>
        <w:t xml:space="preserve">will in no way affect, nor are they intended as a limitation of, Contractor’s liability with respect to its performance of the Work. </w:t>
      </w:r>
      <w:bookmarkStart w:id="944" w:name="_Toc248391898"/>
      <w:r w:rsidRPr="00885969">
        <w:rPr>
          <w:rFonts w:ascii="Arial" w:hAnsi="Arial" w:cs="Arial"/>
          <w:sz w:val="20"/>
          <w:szCs w:val="20"/>
          <w:u w:val="none"/>
        </w:rPr>
        <w:t>Other Terms and Provisions</w:t>
      </w:r>
      <w:bookmarkEnd w:id="944"/>
      <w:r w:rsidRPr="00885969">
        <w:rPr>
          <w:rFonts w:ascii="Arial" w:hAnsi="Arial" w:cs="Arial"/>
          <w:sz w:val="20"/>
          <w:szCs w:val="20"/>
          <w:u w:val="none"/>
        </w:rPr>
        <w:t>.</w:t>
      </w:r>
    </w:p>
    <w:p w14:paraId="5D83A1C7" w14:textId="760D1B4E" w:rsidR="00471CD0" w:rsidRPr="002D59D3" w:rsidRDefault="00A4450A" w:rsidP="00F57537">
      <w:pPr>
        <w:pStyle w:val="LegalComboStyle3"/>
        <w:spacing w:before="120" w:after="120"/>
        <w:rPr>
          <w:rFonts w:ascii="Arial" w:hAnsi="Arial" w:cs="Arial"/>
          <w:sz w:val="20"/>
          <w:szCs w:val="20"/>
        </w:rPr>
      </w:pPr>
      <w:bookmarkStart w:id="945" w:name="_Toc248391899"/>
      <w:r w:rsidRPr="002D59D3">
        <w:rPr>
          <w:rFonts w:ascii="Arial" w:hAnsi="Arial" w:cs="Arial"/>
          <w:sz w:val="20"/>
          <w:szCs w:val="20"/>
        </w:rPr>
        <w:t xml:space="preserve"> </w:t>
      </w:r>
      <w:r w:rsidR="00471CD0" w:rsidRPr="002D59D3">
        <w:rPr>
          <w:rFonts w:ascii="Arial" w:hAnsi="Arial" w:cs="Arial"/>
          <w:sz w:val="20"/>
          <w:szCs w:val="20"/>
        </w:rPr>
        <w:t>Omissions; Errors</w:t>
      </w:r>
      <w:bookmarkEnd w:id="945"/>
      <w:r w:rsidR="00471CD0" w:rsidRPr="002D59D3">
        <w:rPr>
          <w:rFonts w:ascii="Arial" w:hAnsi="Arial" w:cs="Arial"/>
          <w:sz w:val="20"/>
          <w:szCs w:val="20"/>
          <w:u w:val="none"/>
        </w:rPr>
        <w:t xml:space="preserve">. It is understood and agreed that the coverages afforded by the insurance coverages set forth in </w:t>
      </w:r>
      <w:r w:rsidR="00471CD0" w:rsidRPr="004378A4">
        <w:rPr>
          <w:rFonts w:ascii="Arial" w:hAnsi="Arial" w:cs="Arial"/>
          <w:sz w:val="20"/>
          <w:szCs w:val="20"/>
          <w:u w:val="none"/>
        </w:rPr>
        <w:t xml:space="preserve">Exhibit </w:t>
      </w:r>
      <w:r w:rsidR="001D73A8" w:rsidRPr="004378A4">
        <w:rPr>
          <w:rFonts w:ascii="Arial" w:hAnsi="Arial" w:cs="Arial"/>
          <w:sz w:val="20"/>
          <w:szCs w:val="20"/>
          <w:u w:val="none"/>
        </w:rPr>
        <w:t>T</w:t>
      </w:r>
      <w:r w:rsidR="001D73A8" w:rsidRPr="002D59D3">
        <w:rPr>
          <w:rFonts w:ascii="Arial" w:hAnsi="Arial" w:cs="Arial"/>
          <w:sz w:val="20"/>
          <w:szCs w:val="20"/>
          <w:u w:val="none"/>
        </w:rPr>
        <w:t xml:space="preserve"> </w:t>
      </w:r>
      <w:r w:rsidR="00471CD0" w:rsidRPr="002D59D3">
        <w:rPr>
          <w:rFonts w:ascii="Arial" w:hAnsi="Arial" w:cs="Arial"/>
          <w:sz w:val="20"/>
          <w:szCs w:val="20"/>
          <w:u w:val="none"/>
        </w:rPr>
        <w:t>of the Agreement will not be invalidated or affected by any unintentional omissions or errors.</w:t>
      </w:r>
    </w:p>
    <w:p w14:paraId="1DE22C22" w14:textId="77777777" w:rsidR="00471CD0" w:rsidRPr="00885969" w:rsidRDefault="00471CD0" w:rsidP="00885969">
      <w:pPr>
        <w:pStyle w:val="LegalComboStyle3"/>
        <w:spacing w:before="120" w:after="120"/>
        <w:rPr>
          <w:rFonts w:ascii="Arial" w:hAnsi="Arial" w:cs="Arial"/>
          <w:sz w:val="20"/>
          <w:szCs w:val="20"/>
        </w:rPr>
      </w:pPr>
      <w:bookmarkStart w:id="946" w:name="_Toc248391900"/>
      <w:r w:rsidRPr="00885969">
        <w:rPr>
          <w:rFonts w:ascii="Arial" w:hAnsi="Arial" w:cs="Arial"/>
          <w:sz w:val="20"/>
          <w:szCs w:val="20"/>
        </w:rPr>
        <w:t>Notification</w:t>
      </w:r>
      <w:bookmarkEnd w:id="946"/>
      <w:r w:rsidRPr="00885969">
        <w:rPr>
          <w:rFonts w:ascii="Arial" w:hAnsi="Arial" w:cs="Arial"/>
          <w:sz w:val="20"/>
          <w:szCs w:val="20"/>
          <w:u w:val="none"/>
        </w:rPr>
        <w:t>. Contractor must Notify the Owner of any and all incidents giving rise to an insurance claim, and otherwise keep the Owner timely apprised of insurance claim proceedings.</w:t>
      </w:r>
    </w:p>
    <w:p w14:paraId="08C3C9DB" w14:textId="77777777" w:rsidR="00471CD0" w:rsidRPr="00885969" w:rsidRDefault="00471CD0" w:rsidP="00885969">
      <w:pPr>
        <w:rPr>
          <w:rFonts w:cs="Arial"/>
        </w:rPr>
      </w:pPr>
    </w:p>
    <w:p w14:paraId="5A237E32" w14:textId="77777777" w:rsidR="00471CD0" w:rsidRPr="00885969" w:rsidRDefault="00471CD0" w:rsidP="00885969">
      <w:pPr>
        <w:jc w:val="center"/>
        <w:rPr>
          <w:rFonts w:cs="Arial"/>
        </w:rPr>
        <w:sectPr w:rsidR="00471CD0" w:rsidRPr="00885969" w:rsidSect="00730340">
          <w:headerReference w:type="even" r:id="rId44"/>
          <w:headerReference w:type="default" r:id="rId45"/>
          <w:footerReference w:type="default" r:id="rId46"/>
          <w:headerReference w:type="first" r:id="rId47"/>
          <w:pgSz w:w="12240" w:h="15840" w:code="1"/>
          <w:pgMar w:top="1080" w:right="1080" w:bottom="936" w:left="1224" w:header="432" w:footer="576" w:gutter="0"/>
          <w:cols w:space="720"/>
          <w:docGrid w:linePitch="360" w:charSpace="4096"/>
        </w:sectPr>
      </w:pPr>
    </w:p>
    <w:p w14:paraId="1EAD2161" w14:textId="0D739B42" w:rsidR="00471CD0" w:rsidRPr="00885969" w:rsidRDefault="00471CD0" w:rsidP="00885969">
      <w:pPr>
        <w:pStyle w:val="zGTitleExhibit"/>
        <w:rPr>
          <w:rFonts w:eastAsia="Calibri" w:cs="Arial"/>
        </w:rPr>
      </w:pPr>
      <w:bookmarkStart w:id="947" w:name="_Toc151344770"/>
      <w:bookmarkStart w:id="948" w:name="_Toc176947629"/>
      <w:r w:rsidRPr="00885969">
        <w:rPr>
          <w:rFonts w:eastAsia="Calibri" w:cs="Arial"/>
        </w:rPr>
        <w:lastRenderedPageBreak/>
        <w:t xml:space="preserve">Exhibit U </w:t>
      </w:r>
      <w:r w:rsidR="00374233">
        <w:rPr>
          <w:rFonts w:eastAsia="Calibri" w:cs="Arial"/>
        </w:rPr>
        <w:t>–</w:t>
      </w:r>
      <w:r w:rsidRPr="00885969">
        <w:rPr>
          <w:rFonts w:eastAsia="Calibri" w:cs="Arial"/>
        </w:rPr>
        <w:t xml:space="preserve"> F</w:t>
      </w:r>
      <w:r w:rsidR="00374233">
        <w:rPr>
          <w:rFonts w:eastAsia="Calibri" w:cs="Arial"/>
        </w:rPr>
        <w:t>orm of Domestic Content Certificate</w:t>
      </w:r>
      <w:bookmarkEnd w:id="947"/>
      <w:bookmarkEnd w:id="948"/>
      <w:r w:rsidRPr="00885969">
        <w:rPr>
          <w:rFonts w:eastAsia="Calibri" w:cs="Arial"/>
        </w:rPr>
        <w:t xml:space="preserve"> </w:t>
      </w:r>
    </w:p>
    <w:p w14:paraId="72E63836" w14:textId="77777777" w:rsidR="00471CD0" w:rsidRPr="00885969" w:rsidRDefault="00471CD0" w:rsidP="00885969">
      <w:pPr>
        <w:pStyle w:val="zGTitle11"/>
        <w:spacing w:before="120" w:after="120"/>
        <w:rPr>
          <w:rFonts w:eastAsia="Calibri" w:cs="Arial"/>
        </w:rPr>
      </w:pPr>
      <w:r w:rsidRPr="00885969">
        <w:rPr>
          <w:rFonts w:eastAsia="Calibri" w:cs="Arial"/>
        </w:rPr>
        <w:t>[Insert date]</w:t>
      </w:r>
    </w:p>
    <w:p w14:paraId="050775BE" w14:textId="0C92FD0C" w:rsidR="00471CD0" w:rsidRPr="00885969" w:rsidRDefault="00471CD0" w:rsidP="00885969">
      <w:pPr>
        <w:pStyle w:val="zGNormal6"/>
        <w:ind w:firstLine="720"/>
        <w:rPr>
          <w:rFonts w:eastAsia="Calibri"/>
        </w:rPr>
      </w:pPr>
      <w:r w:rsidRPr="00885969">
        <w:rPr>
          <w:rFonts w:eastAsia="Calibri"/>
          <w:w w:val="0"/>
        </w:rPr>
        <w:t xml:space="preserve">This Domestic Content Certificate </w:t>
      </w:r>
      <w:r w:rsidR="00544F01" w:rsidRPr="00885969">
        <w:rPr>
          <w:rFonts w:eastAsia="Calibri"/>
          <w:w w:val="0"/>
        </w:rPr>
        <w:t>(“</w:t>
      </w:r>
      <w:r w:rsidRPr="00885969">
        <w:rPr>
          <w:rFonts w:eastAsia="Calibri"/>
          <w:b/>
          <w:w w:val="0"/>
        </w:rPr>
        <w:t>Certificate</w:t>
      </w:r>
      <w:r w:rsidRPr="00885969">
        <w:rPr>
          <w:rFonts w:eastAsia="Calibri"/>
          <w:w w:val="0"/>
        </w:rPr>
        <w:t xml:space="preserve">”) is furnished in accordance with the </w:t>
      </w:r>
      <w:r w:rsidR="00544F01">
        <w:rPr>
          <w:rFonts w:eastAsia="Calibri"/>
          <w:w w:val="0"/>
        </w:rPr>
        <w:t>Build Transfer Agreement</w:t>
      </w:r>
      <w:r w:rsidRPr="00885969">
        <w:rPr>
          <w:rFonts w:eastAsia="Calibri"/>
          <w:w w:val="0"/>
        </w:rPr>
        <w:t xml:space="preserve"> </w:t>
      </w:r>
      <w:r w:rsidR="00CB06E3" w:rsidRPr="00885969">
        <w:rPr>
          <w:rFonts w:eastAsia="Calibri"/>
          <w:w w:val="0"/>
        </w:rPr>
        <w:t>(“</w:t>
      </w:r>
      <w:r w:rsidR="00CB06E3" w:rsidRPr="00BD7EB5">
        <w:rPr>
          <w:rFonts w:eastAsia="Calibri"/>
          <w:b/>
          <w:bCs/>
          <w:w w:val="0"/>
        </w:rPr>
        <w:t>BTA</w:t>
      </w:r>
      <w:r w:rsidR="00CB06E3" w:rsidRPr="00885969">
        <w:rPr>
          <w:rFonts w:eastAsia="Calibri"/>
          <w:w w:val="0"/>
        </w:rPr>
        <w:t>”)</w:t>
      </w:r>
      <w:r w:rsidR="00544F01" w:rsidRPr="00885969">
        <w:rPr>
          <w:rFonts w:eastAsia="Calibri"/>
          <w:w w:val="0"/>
        </w:rPr>
        <w:t xml:space="preserve"> </w:t>
      </w:r>
      <w:r w:rsidRPr="00885969">
        <w:rPr>
          <w:rFonts w:eastAsia="Calibri"/>
          <w:w w:val="0"/>
        </w:rPr>
        <w:t>between Georgia Power Company, a Georgia corporation (“</w:t>
      </w:r>
      <w:r w:rsidR="00544F01">
        <w:rPr>
          <w:rFonts w:eastAsia="Calibri"/>
          <w:b/>
          <w:bCs/>
          <w:w w:val="0"/>
        </w:rPr>
        <w:t>GPC</w:t>
      </w:r>
      <w:r w:rsidRPr="00885969">
        <w:rPr>
          <w:rFonts w:eastAsia="Calibri"/>
          <w:w w:val="0"/>
        </w:rPr>
        <w:t xml:space="preserve">”) and </w:t>
      </w:r>
      <w:r w:rsidR="00544F01" w:rsidRPr="00F8416E">
        <w:rPr>
          <w:rFonts w:eastAsia="Calibri"/>
          <w:w w:val="0"/>
          <w:highlight w:val="yellow"/>
        </w:rPr>
        <w:t>#SellerName</w:t>
      </w:r>
      <w:r w:rsidRPr="00885969">
        <w:rPr>
          <w:rFonts w:eastAsia="Calibri"/>
          <w:w w:val="0"/>
        </w:rPr>
        <w:t xml:space="preserve"> (“</w:t>
      </w:r>
      <w:r w:rsidRPr="00885969">
        <w:rPr>
          <w:rFonts w:eastAsia="Calibri"/>
          <w:b/>
          <w:w w:val="0"/>
        </w:rPr>
        <w:t>Seller</w:t>
      </w:r>
      <w:r w:rsidRPr="00885969">
        <w:rPr>
          <w:rFonts w:eastAsia="Calibri"/>
          <w:w w:val="0"/>
        </w:rPr>
        <w:t xml:space="preserve">”), a </w:t>
      </w:r>
      <w:r w:rsidR="00544F01" w:rsidRPr="00F8416E">
        <w:rPr>
          <w:rFonts w:eastAsia="Calibri"/>
          <w:w w:val="0"/>
          <w:highlight w:val="yellow"/>
        </w:rPr>
        <w:t>#State</w:t>
      </w:r>
      <w:r w:rsidR="00544F01">
        <w:rPr>
          <w:rFonts w:eastAsia="Calibri"/>
          <w:w w:val="0"/>
        </w:rPr>
        <w:t xml:space="preserve"> </w:t>
      </w:r>
      <w:r w:rsidR="00544F01" w:rsidRPr="00F8416E">
        <w:rPr>
          <w:rFonts w:eastAsia="Calibri"/>
          <w:w w:val="0"/>
          <w:highlight w:val="yellow"/>
        </w:rPr>
        <w:t>#EntityType</w:t>
      </w:r>
      <w:r w:rsidRPr="00885969">
        <w:rPr>
          <w:rFonts w:eastAsia="Calibri"/>
          <w:w w:val="0"/>
        </w:rPr>
        <w:t xml:space="preserve"> dated as of </w:t>
      </w:r>
      <w:r w:rsidR="00544F01" w:rsidRPr="00F8416E">
        <w:rPr>
          <w:rFonts w:eastAsia="Calibri"/>
          <w:w w:val="0"/>
          <w:highlight w:val="yellow"/>
        </w:rPr>
        <w:t>#Month</w:t>
      </w:r>
      <w:r w:rsidR="00544F01">
        <w:rPr>
          <w:rFonts w:eastAsia="Calibri"/>
          <w:w w:val="0"/>
        </w:rPr>
        <w:t xml:space="preserve"> </w:t>
      </w:r>
      <w:r w:rsidR="00544F01" w:rsidRPr="00F8416E">
        <w:rPr>
          <w:rFonts w:eastAsia="Calibri"/>
          <w:w w:val="0"/>
          <w:highlight w:val="yellow"/>
        </w:rPr>
        <w:t>#Day</w:t>
      </w:r>
      <w:r w:rsidR="00544F01">
        <w:rPr>
          <w:rFonts w:eastAsia="Calibri"/>
          <w:w w:val="0"/>
        </w:rPr>
        <w:t xml:space="preserve">, </w:t>
      </w:r>
      <w:r w:rsidR="00544F01" w:rsidRPr="00F8416E">
        <w:rPr>
          <w:rFonts w:eastAsia="Calibri"/>
          <w:w w:val="0"/>
          <w:highlight w:val="yellow"/>
        </w:rPr>
        <w:t>#Year</w:t>
      </w:r>
      <w:r w:rsidR="00544F01" w:rsidRPr="00885969">
        <w:rPr>
          <w:rFonts w:eastAsia="Calibri"/>
          <w:w w:val="0"/>
        </w:rPr>
        <w:t xml:space="preserve">. </w:t>
      </w:r>
      <w:r w:rsidRPr="00885969">
        <w:rPr>
          <w:rFonts w:eastAsia="Calibri"/>
          <w:w w:val="0"/>
        </w:rPr>
        <w:t xml:space="preserve"> </w:t>
      </w:r>
    </w:p>
    <w:p w14:paraId="0A3CB2E6" w14:textId="7E026490" w:rsidR="00471CD0" w:rsidRPr="00885969" w:rsidRDefault="00471CD0" w:rsidP="00885969">
      <w:pPr>
        <w:pStyle w:val="zGNormal6"/>
        <w:ind w:firstLine="720"/>
        <w:rPr>
          <w:rFonts w:eastAsia="Calibri"/>
          <w:w w:val="0"/>
        </w:rPr>
      </w:pPr>
      <w:r w:rsidRPr="00885969">
        <w:rPr>
          <w:rFonts w:eastAsia="Calibri"/>
          <w:w w:val="0"/>
        </w:rPr>
        <w:t xml:space="preserve">Seller acknowledges that the items listed on </w:t>
      </w:r>
      <w:r w:rsidR="0028000F">
        <w:rPr>
          <w:rFonts w:eastAsia="Calibri"/>
          <w:w w:val="0"/>
        </w:rPr>
        <w:t>Attachment</w:t>
      </w:r>
      <w:r w:rsidR="0028000F" w:rsidRPr="00885969">
        <w:rPr>
          <w:rFonts w:eastAsia="Calibri"/>
          <w:w w:val="0"/>
        </w:rPr>
        <w:t xml:space="preserve"> </w:t>
      </w:r>
      <w:r w:rsidRPr="00885969">
        <w:rPr>
          <w:rFonts w:eastAsia="Calibri"/>
          <w:w w:val="0"/>
        </w:rPr>
        <w:t xml:space="preserve">A attached </w:t>
      </w:r>
      <w:r w:rsidR="00090F70" w:rsidRPr="00885969">
        <w:rPr>
          <w:rFonts w:eastAsia="Calibri"/>
          <w:w w:val="0"/>
        </w:rPr>
        <w:t xml:space="preserve">to this </w:t>
      </w:r>
      <w:r w:rsidR="00A4450A" w:rsidRPr="00885969">
        <w:rPr>
          <w:rFonts w:eastAsia="Calibri"/>
          <w:w w:val="0"/>
        </w:rPr>
        <w:t>Certificate</w:t>
      </w:r>
      <w:r w:rsidRPr="00885969">
        <w:rPr>
          <w:rFonts w:eastAsia="Calibri"/>
          <w:w w:val="0"/>
        </w:rPr>
        <w:t xml:space="preserve"> are or will be incorporated into the battery storage facility being constructed pursuant to the Agreement (the “</w:t>
      </w:r>
      <w:r w:rsidRPr="00885969">
        <w:rPr>
          <w:rFonts w:eastAsia="Calibri"/>
          <w:b/>
          <w:bCs/>
          <w:w w:val="0"/>
        </w:rPr>
        <w:t>Project</w:t>
      </w:r>
      <w:r w:rsidRPr="00885969">
        <w:rPr>
          <w:rFonts w:eastAsia="Calibri"/>
          <w:w w:val="0"/>
        </w:rPr>
        <w:t>”). Contractor certifies that: (1) all Manufacturing Processes with respect to any Steel or Iron Items incorporated into the Project took place in the United States, except metallurgical processes involving refinement of steel additives</w:t>
      </w:r>
      <w:r w:rsidR="00F047D9">
        <w:rPr>
          <w:rFonts w:eastAsia="Calibri"/>
          <w:w w:val="0"/>
        </w:rPr>
        <w:t>;</w:t>
      </w:r>
      <w:r w:rsidRPr="00885969">
        <w:rPr>
          <w:rFonts w:eastAsia="Calibri"/>
          <w:w w:val="0"/>
        </w:rPr>
        <w:t xml:space="preserve"> and (2) either</w:t>
      </w:r>
      <w:r w:rsidR="00F047D9">
        <w:rPr>
          <w:rFonts w:eastAsia="Calibri"/>
          <w:w w:val="0"/>
        </w:rPr>
        <w:t>:</w:t>
      </w:r>
      <w:r w:rsidRPr="00885969">
        <w:rPr>
          <w:rFonts w:eastAsia="Calibri"/>
          <w:w w:val="0"/>
        </w:rPr>
        <w:t xml:space="preserve"> (a) all of the Project Components are United States Manufactured Products</w:t>
      </w:r>
      <w:r w:rsidR="00F047D9">
        <w:rPr>
          <w:rFonts w:eastAsia="Calibri"/>
          <w:w w:val="0"/>
        </w:rPr>
        <w:t>;</w:t>
      </w:r>
      <w:r w:rsidRPr="00885969">
        <w:rPr>
          <w:rFonts w:eastAsia="Calibri"/>
          <w:w w:val="0"/>
        </w:rPr>
        <w:t xml:space="preserve"> or (b) the sum of the total Direct Cost of the United States Manufactured Products and the United States Components equals or exceeds forty percent (40%) of the total Direct Cost of all Project Components. </w:t>
      </w:r>
    </w:p>
    <w:p w14:paraId="55A7CFDC" w14:textId="77777777" w:rsidR="00471CD0" w:rsidRPr="00885969" w:rsidRDefault="00471CD0" w:rsidP="00885969">
      <w:pPr>
        <w:pStyle w:val="zGNormal6"/>
        <w:ind w:firstLine="720"/>
      </w:pPr>
      <w:r w:rsidRPr="00885969">
        <w:t>For the purposes of this Certificate, except as otherwise expressly provided or unless the context otherwise requires, the following terms have the following meanings.</w:t>
      </w:r>
    </w:p>
    <w:p w14:paraId="21DE0E81" w14:textId="77777777" w:rsidR="00471CD0" w:rsidRPr="00885969" w:rsidRDefault="00471CD0" w:rsidP="00885969">
      <w:pPr>
        <w:pStyle w:val="zGNormal6"/>
      </w:pPr>
      <w:r w:rsidRPr="00885969">
        <w:rPr>
          <w:b/>
          <w:bCs/>
          <w:u w:val="single"/>
        </w:rPr>
        <w:t>Code</w:t>
      </w:r>
      <w:r w:rsidRPr="00885969">
        <w:t xml:space="preserve">: The Internal Revenue Code of 1986, as amended. </w:t>
      </w:r>
    </w:p>
    <w:p w14:paraId="5EDF2DB3" w14:textId="77777777" w:rsidR="00471CD0" w:rsidRPr="00885969" w:rsidRDefault="00471CD0" w:rsidP="00885969">
      <w:pPr>
        <w:pStyle w:val="zGNormal6"/>
      </w:pPr>
      <w:r w:rsidRPr="00885969">
        <w:rPr>
          <w:b/>
          <w:bCs/>
          <w:u w:val="single"/>
        </w:rPr>
        <w:t>Direct Cost</w:t>
      </w:r>
      <w:r w:rsidRPr="00885969">
        <w:t xml:space="preserve">: Direct costs as defined in Treasury Regulations Section 1.263A-1(e)(2)(i) that are paid or incurred (within the meaning of Section 461 of the Code) to produce the Manufactured Product by its manufacturer. </w:t>
      </w:r>
    </w:p>
    <w:p w14:paraId="32E906C4" w14:textId="77777777" w:rsidR="00471CD0" w:rsidRPr="00885969" w:rsidRDefault="00471CD0" w:rsidP="00885969">
      <w:pPr>
        <w:pStyle w:val="zGNormal6"/>
      </w:pPr>
      <w:r w:rsidRPr="00885969">
        <w:rPr>
          <w:b/>
          <w:bCs/>
          <w:u w:val="single"/>
        </w:rPr>
        <w:t>Manufactured</w:t>
      </w:r>
      <w:r w:rsidRPr="00885969">
        <w:t xml:space="preserve">: Produced as a result of the Manufacturing Process. </w:t>
      </w:r>
    </w:p>
    <w:p w14:paraId="30B565C5" w14:textId="77777777" w:rsidR="00471CD0" w:rsidRPr="00885969" w:rsidRDefault="00471CD0" w:rsidP="00885969">
      <w:pPr>
        <w:pStyle w:val="zGNormal6"/>
        <w:rPr>
          <w:rFonts w:eastAsia="Calibri"/>
          <w:w w:val="0"/>
        </w:rPr>
      </w:pPr>
      <w:r w:rsidRPr="00885969">
        <w:rPr>
          <w:rFonts w:eastAsia="Calibri"/>
          <w:b/>
          <w:bCs/>
          <w:w w:val="0"/>
          <w:u w:val="single"/>
        </w:rPr>
        <w:t>Manufacturing Process</w:t>
      </w:r>
      <w:r w:rsidRPr="00885969">
        <w:rPr>
          <w:rFonts w:eastAsia="Calibri"/>
          <w:w w:val="0"/>
        </w:rPr>
        <w:t>: The application of processes to alter the form or function of materials or elements of a product in a manner adding value and transforming those materials and elements so that they represent a new item functionally different from that which would result from mere assembly of the elements or materials.</w:t>
      </w:r>
    </w:p>
    <w:p w14:paraId="3A0E04DE" w14:textId="77777777" w:rsidR="00471CD0" w:rsidRPr="00885969" w:rsidRDefault="00471CD0" w:rsidP="00885969">
      <w:pPr>
        <w:pStyle w:val="zGNormal6"/>
        <w:rPr>
          <w:rFonts w:eastAsia="Calibri"/>
          <w:w w:val="0"/>
        </w:rPr>
      </w:pPr>
      <w:r w:rsidRPr="00885969">
        <w:rPr>
          <w:rFonts w:eastAsia="Calibri"/>
          <w:b/>
          <w:bCs/>
          <w:w w:val="0"/>
          <w:u w:val="single"/>
        </w:rPr>
        <w:t>Manufactured Product</w:t>
      </w:r>
      <w:r w:rsidRPr="00885969">
        <w:rPr>
          <w:rFonts w:eastAsia="Calibri"/>
          <w:w w:val="0"/>
        </w:rPr>
        <w:t xml:space="preserve">: An item produced as a result of the Manufacturing Process. </w:t>
      </w:r>
    </w:p>
    <w:p w14:paraId="46DD8B5F" w14:textId="77777777" w:rsidR="00471CD0" w:rsidRPr="00885969" w:rsidRDefault="00471CD0" w:rsidP="00885969">
      <w:pPr>
        <w:pStyle w:val="zGNormal6"/>
      </w:pPr>
      <w:r w:rsidRPr="00885969">
        <w:rPr>
          <w:rFonts w:eastAsia="Calibri"/>
          <w:b/>
          <w:bCs/>
          <w:w w:val="0"/>
          <w:u w:val="single"/>
        </w:rPr>
        <w:t>Manufactured Product Component</w:t>
      </w:r>
      <w:r w:rsidRPr="00885969">
        <w:rPr>
          <w:rFonts w:eastAsia="Calibri"/>
          <w:w w:val="0"/>
        </w:rPr>
        <w:t xml:space="preserve">: Any article, material, or supply, whether or not Manufactured, that is directly incorporated into a Project Component. </w:t>
      </w:r>
    </w:p>
    <w:p w14:paraId="3C38835E" w14:textId="77777777" w:rsidR="00471CD0" w:rsidRPr="00885969" w:rsidRDefault="00471CD0" w:rsidP="00885969">
      <w:pPr>
        <w:pStyle w:val="zGNormal6"/>
      </w:pPr>
      <w:r w:rsidRPr="00885969">
        <w:rPr>
          <w:b/>
          <w:bCs/>
          <w:u w:val="single"/>
        </w:rPr>
        <w:t>Mined</w:t>
      </w:r>
      <w:r w:rsidRPr="00885969">
        <w:t xml:space="preserve">: Derived from the extraction of ores or minerals from the ground or from the waste or residue of prior mining. </w:t>
      </w:r>
    </w:p>
    <w:p w14:paraId="5F148E67" w14:textId="77777777" w:rsidR="00471CD0" w:rsidRPr="00885969" w:rsidRDefault="00471CD0" w:rsidP="00885969">
      <w:pPr>
        <w:pStyle w:val="zGNormal6"/>
      </w:pPr>
      <w:r w:rsidRPr="00885969">
        <w:rPr>
          <w:b/>
          <w:bCs/>
          <w:u w:val="single"/>
        </w:rPr>
        <w:t>Non-United States Manufactured Product</w:t>
      </w:r>
      <w:r w:rsidRPr="00885969">
        <w:t xml:space="preserve">: A Manufactured Product all or a portion of the Manufacturing Processes of which occurred outside the United States or all or a portion of the Manufactured Product Components of which are of non-United States origin. </w:t>
      </w:r>
    </w:p>
    <w:p w14:paraId="32A7FCC8" w14:textId="77777777" w:rsidR="00471CD0" w:rsidRPr="00885969" w:rsidRDefault="00471CD0" w:rsidP="00885969">
      <w:pPr>
        <w:pStyle w:val="zGNormal6"/>
      </w:pPr>
      <w:r w:rsidRPr="00885969">
        <w:rPr>
          <w:b/>
          <w:bCs/>
          <w:u w:val="single"/>
        </w:rPr>
        <w:t>Project Component</w:t>
      </w:r>
      <w:r w:rsidRPr="00885969">
        <w:t xml:space="preserve">: Any article, material, or supply, that is directly incorporated into the Project that is a Manufactured Product. </w:t>
      </w:r>
      <w:r w:rsidRPr="00885969">
        <w:tab/>
      </w:r>
    </w:p>
    <w:p w14:paraId="719945B1" w14:textId="77777777" w:rsidR="00471CD0" w:rsidRPr="00885969" w:rsidRDefault="00471CD0" w:rsidP="00885969">
      <w:pPr>
        <w:pStyle w:val="zGNormal6"/>
      </w:pPr>
      <w:r w:rsidRPr="00885969">
        <w:rPr>
          <w:b/>
          <w:bCs/>
          <w:u w:val="single"/>
        </w:rPr>
        <w:t>Steel or Iron Items</w:t>
      </w:r>
      <w:r w:rsidRPr="00885969">
        <w:t xml:space="preserve">: Construction materials made primarily of steel or iron that are structural in function. </w:t>
      </w:r>
    </w:p>
    <w:p w14:paraId="20138A9E" w14:textId="77777777" w:rsidR="00471CD0" w:rsidRPr="00885969" w:rsidRDefault="00471CD0" w:rsidP="00885969">
      <w:pPr>
        <w:pStyle w:val="zGNormal6"/>
      </w:pPr>
      <w:r w:rsidRPr="00885969">
        <w:rPr>
          <w:b/>
          <w:bCs/>
          <w:u w:val="single"/>
        </w:rPr>
        <w:t>United States</w:t>
      </w:r>
      <w:r w:rsidRPr="00885969">
        <w:t xml:space="preserve">: The several states, the District of Columbia, the Commonwealth of Puerto Rico, Guam, American Samoa, the U.S. Virgin Islands, and the Commonwealth of the Northern Mariana Islands. </w:t>
      </w:r>
    </w:p>
    <w:p w14:paraId="28B997DB" w14:textId="77777777" w:rsidR="00471CD0" w:rsidRPr="00885969" w:rsidRDefault="00471CD0" w:rsidP="00885969">
      <w:pPr>
        <w:pStyle w:val="zGNormal6"/>
      </w:pPr>
      <w:r w:rsidRPr="00885969">
        <w:rPr>
          <w:b/>
          <w:bCs/>
          <w:u w:val="single"/>
        </w:rPr>
        <w:t>United States Component</w:t>
      </w:r>
      <w:r w:rsidRPr="00885969">
        <w:t xml:space="preserve">: Any Manufactured Product Component of a Non-United States Manufactured Product if such Manufactured Product Component is Mined or Manufactured in the United States. </w:t>
      </w:r>
    </w:p>
    <w:p w14:paraId="730378D5" w14:textId="77777777" w:rsidR="00471CD0" w:rsidRPr="00885969" w:rsidRDefault="00471CD0" w:rsidP="00885969">
      <w:pPr>
        <w:pStyle w:val="zGNormal6"/>
      </w:pPr>
      <w:r w:rsidRPr="00885969">
        <w:rPr>
          <w:b/>
          <w:bCs/>
          <w:u w:val="single"/>
        </w:rPr>
        <w:t>United States Manufactured Product</w:t>
      </w:r>
      <w:r w:rsidRPr="00885969">
        <w:t>: A Manufactured Product all of the Manufacturing Processes for which occurred in the United States and all of the Manufactured Project Components of which have been Manufactured in the United States.</w:t>
      </w:r>
    </w:p>
    <w:p w14:paraId="673F8022" w14:textId="651B4734" w:rsidR="00471CD0" w:rsidRPr="00885969" w:rsidRDefault="00471CD0" w:rsidP="009D432B">
      <w:pPr>
        <w:pStyle w:val="zGNormal6"/>
        <w:keepNext/>
        <w:keepLines/>
        <w:ind w:firstLine="720"/>
      </w:pPr>
      <w:r w:rsidRPr="00885969">
        <w:lastRenderedPageBreak/>
        <w:t xml:space="preserve">Seller acknowledges that this Certificate may be relied on by </w:t>
      </w:r>
      <w:r w:rsidR="00BC09F1">
        <w:t>GPC</w:t>
      </w:r>
      <w:r w:rsidRPr="00885969">
        <w:t xml:space="preserve"> and the Internal Revenue Service to determine </w:t>
      </w:r>
      <w:r w:rsidR="00BC09F1">
        <w:t>if</w:t>
      </w:r>
      <w:r w:rsidRPr="00885969">
        <w:t xml:space="preserve"> the Project qualifies for an increase in the energy credit under Section 48 of the Internal Revenue Code of 1986, as amended, (the “Code”) or the clean electricity investment credit under Section 48E of the Code, with respect to facilities that satisfy the “domestic content” provisions of Sections 48(a)(12) or 48E(a)(3)(B) of the Code, and certifies that the information is this Certificate is true, correct, and complete to the best of Seller’s knowledge and belief.</w:t>
      </w:r>
    </w:p>
    <w:tbl>
      <w:tblPr>
        <w:tblW w:w="5130" w:type="dxa"/>
        <w:tblCellMar>
          <w:left w:w="29" w:type="dxa"/>
          <w:right w:w="29" w:type="dxa"/>
        </w:tblCellMar>
        <w:tblLook w:val="01E0" w:firstRow="1" w:lastRow="1" w:firstColumn="1" w:lastColumn="1" w:noHBand="0" w:noVBand="0"/>
      </w:tblPr>
      <w:tblGrid>
        <w:gridCol w:w="1008"/>
        <w:gridCol w:w="4093"/>
        <w:gridCol w:w="29"/>
      </w:tblGrid>
      <w:tr w:rsidR="009D432B" w:rsidRPr="00B71D5E" w14:paraId="626C4741" w14:textId="77777777">
        <w:trPr>
          <w:cantSplit/>
          <w:trHeight w:val="432"/>
        </w:trPr>
        <w:tc>
          <w:tcPr>
            <w:tcW w:w="5130" w:type="dxa"/>
            <w:gridSpan w:val="3"/>
          </w:tcPr>
          <w:p w14:paraId="5A900713" w14:textId="77777777" w:rsidR="009D432B" w:rsidRPr="00B71D5E" w:rsidRDefault="009D432B" w:rsidP="009D432B">
            <w:pPr>
              <w:keepNext/>
              <w:keepLines/>
              <w:autoSpaceDE w:val="0"/>
              <w:autoSpaceDN w:val="0"/>
              <w:adjustRightInd w:val="0"/>
              <w:rPr>
                <w:rFonts w:eastAsia="Yu Mincho" w:cs="Arial"/>
                <w:b/>
                <w:spacing w:val="-6"/>
                <w:kern w:val="14"/>
              </w:rPr>
            </w:pPr>
            <w:r w:rsidRPr="00B71D5E">
              <w:rPr>
                <w:rFonts w:eastAsia="Yu Mincho" w:cs="Arial"/>
                <w:b/>
                <w:spacing w:val="-6"/>
                <w:kern w:val="14"/>
                <w:highlight w:val="yellow"/>
              </w:rPr>
              <w:t>#SellerLegalName#</w:t>
            </w:r>
          </w:p>
        </w:tc>
      </w:tr>
      <w:tr w:rsidR="009D432B" w:rsidRPr="00B71D5E" w14:paraId="40FCAA10" w14:textId="77777777">
        <w:trPr>
          <w:gridAfter w:val="1"/>
          <w:wAfter w:w="29" w:type="dxa"/>
          <w:cantSplit/>
          <w:trHeight w:val="504"/>
        </w:trPr>
        <w:tc>
          <w:tcPr>
            <w:tcW w:w="1008" w:type="dxa"/>
            <w:vAlign w:val="bottom"/>
          </w:tcPr>
          <w:p w14:paraId="6EF68345" w14:textId="77777777" w:rsidR="009D432B" w:rsidRPr="00B71D5E" w:rsidRDefault="009D432B" w:rsidP="009D432B">
            <w:pPr>
              <w:keepNext/>
              <w:keepLines/>
              <w:autoSpaceDE w:val="0"/>
              <w:autoSpaceDN w:val="0"/>
              <w:adjustRightInd w:val="0"/>
              <w:rPr>
                <w:rFonts w:eastAsia="Yu Mincho" w:cs="Arial"/>
                <w:kern w:val="14"/>
                <w:sz w:val="18"/>
                <w:szCs w:val="18"/>
              </w:rPr>
            </w:pPr>
            <w:r w:rsidRPr="00B71D5E">
              <w:rPr>
                <w:rFonts w:eastAsia="Yu Mincho" w:cs="Arial"/>
                <w:kern w:val="14"/>
                <w:sz w:val="18"/>
                <w:szCs w:val="18"/>
              </w:rPr>
              <w:t>By:</w:t>
            </w:r>
          </w:p>
        </w:tc>
        <w:tc>
          <w:tcPr>
            <w:tcW w:w="4093" w:type="dxa"/>
            <w:tcBorders>
              <w:bottom w:val="single" w:sz="4" w:space="0" w:color="auto"/>
            </w:tcBorders>
            <w:vAlign w:val="bottom"/>
          </w:tcPr>
          <w:p w14:paraId="0216D52C" w14:textId="77777777" w:rsidR="009D432B" w:rsidRPr="00B71D5E" w:rsidRDefault="009D432B" w:rsidP="009D432B">
            <w:pPr>
              <w:keepNext/>
              <w:keepLines/>
              <w:rPr>
                <w:rFonts w:eastAsia="Calibri" w:cs="Arial"/>
              </w:rPr>
            </w:pPr>
          </w:p>
        </w:tc>
      </w:tr>
      <w:tr w:rsidR="009D432B" w:rsidRPr="00B71D5E" w14:paraId="1C16A5A9" w14:textId="77777777">
        <w:trPr>
          <w:gridAfter w:val="1"/>
          <w:wAfter w:w="29" w:type="dxa"/>
          <w:cantSplit/>
          <w:trHeight w:val="504"/>
        </w:trPr>
        <w:tc>
          <w:tcPr>
            <w:tcW w:w="1008" w:type="dxa"/>
            <w:vAlign w:val="bottom"/>
          </w:tcPr>
          <w:p w14:paraId="381500AE" w14:textId="77777777" w:rsidR="009D432B" w:rsidRPr="00B71D5E" w:rsidRDefault="009D432B" w:rsidP="009D432B">
            <w:pPr>
              <w:keepNext/>
              <w:keepLines/>
              <w:autoSpaceDE w:val="0"/>
              <w:autoSpaceDN w:val="0"/>
              <w:adjustRightInd w:val="0"/>
              <w:rPr>
                <w:rFonts w:eastAsia="Yu Mincho" w:cs="Arial"/>
                <w:kern w:val="14"/>
                <w:sz w:val="18"/>
                <w:szCs w:val="18"/>
              </w:rPr>
            </w:pPr>
            <w:r w:rsidRPr="00B71D5E">
              <w:rPr>
                <w:rFonts w:eastAsia="Yu Mincho" w:cs="Arial"/>
                <w:kern w:val="14"/>
                <w:sz w:val="18"/>
                <w:szCs w:val="18"/>
              </w:rPr>
              <w:t>Name</w:t>
            </w:r>
          </w:p>
          <w:p w14:paraId="18C7EE07" w14:textId="77777777" w:rsidR="009D432B" w:rsidRPr="00B71D5E" w:rsidRDefault="009D432B" w:rsidP="009D432B">
            <w:pPr>
              <w:keepNext/>
              <w:keepLines/>
              <w:autoSpaceDE w:val="0"/>
              <w:autoSpaceDN w:val="0"/>
              <w:adjustRightInd w:val="0"/>
              <w:rPr>
                <w:rFonts w:eastAsia="Yu Mincho" w:cs="Arial"/>
                <w:kern w:val="14"/>
                <w:sz w:val="18"/>
                <w:szCs w:val="18"/>
              </w:rPr>
            </w:pPr>
            <w:r w:rsidRPr="00B71D5E">
              <w:rPr>
                <w:rFonts w:eastAsia="Yu Mincho" w:cs="Arial"/>
                <w:kern w:val="14"/>
                <w:sz w:val="18"/>
                <w:szCs w:val="18"/>
              </w:rPr>
              <w:t>Printed:</w:t>
            </w:r>
          </w:p>
        </w:tc>
        <w:tc>
          <w:tcPr>
            <w:tcW w:w="4093" w:type="dxa"/>
            <w:tcBorders>
              <w:top w:val="single" w:sz="4" w:space="0" w:color="auto"/>
              <w:bottom w:val="single" w:sz="4" w:space="0" w:color="auto"/>
            </w:tcBorders>
            <w:vAlign w:val="bottom"/>
          </w:tcPr>
          <w:p w14:paraId="49033BB7" w14:textId="77777777" w:rsidR="009D432B" w:rsidRPr="00B71D5E" w:rsidRDefault="009D432B" w:rsidP="009D432B">
            <w:pPr>
              <w:keepNext/>
              <w:keepLines/>
              <w:rPr>
                <w:rFonts w:eastAsia="Calibri" w:cs="Arial"/>
              </w:rPr>
            </w:pPr>
          </w:p>
        </w:tc>
      </w:tr>
      <w:tr w:rsidR="009D432B" w:rsidRPr="00B71D5E" w14:paraId="398F5BD3" w14:textId="77777777">
        <w:trPr>
          <w:gridAfter w:val="1"/>
          <w:wAfter w:w="29" w:type="dxa"/>
          <w:cantSplit/>
          <w:trHeight w:val="504"/>
        </w:trPr>
        <w:tc>
          <w:tcPr>
            <w:tcW w:w="1008" w:type="dxa"/>
            <w:vAlign w:val="bottom"/>
          </w:tcPr>
          <w:p w14:paraId="2BDE177E" w14:textId="77777777" w:rsidR="009D432B" w:rsidRPr="00B71D5E" w:rsidRDefault="009D432B" w:rsidP="009D432B">
            <w:pPr>
              <w:keepNext/>
              <w:keepLines/>
              <w:autoSpaceDE w:val="0"/>
              <w:autoSpaceDN w:val="0"/>
              <w:adjustRightInd w:val="0"/>
              <w:rPr>
                <w:rFonts w:eastAsia="Yu Mincho" w:cs="Arial"/>
                <w:kern w:val="14"/>
                <w:sz w:val="18"/>
                <w:szCs w:val="18"/>
              </w:rPr>
            </w:pPr>
            <w:r w:rsidRPr="00B71D5E">
              <w:rPr>
                <w:rFonts w:eastAsia="Yu Mincho" w:cs="Arial"/>
                <w:kern w:val="14"/>
                <w:sz w:val="18"/>
                <w:szCs w:val="18"/>
              </w:rPr>
              <w:t>Title:</w:t>
            </w:r>
          </w:p>
        </w:tc>
        <w:tc>
          <w:tcPr>
            <w:tcW w:w="4093" w:type="dxa"/>
            <w:tcBorders>
              <w:top w:val="single" w:sz="4" w:space="0" w:color="auto"/>
              <w:bottom w:val="single" w:sz="4" w:space="0" w:color="auto"/>
            </w:tcBorders>
            <w:vAlign w:val="bottom"/>
          </w:tcPr>
          <w:p w14:paraId="0238011D" w14:textId="77777777" w:rsidR="009D432B" w:rsidRPr="00B71D5E" w:rsidRDefault="009D432B" w:rsidP="009D432B">
            <w:pPr>
              <w:keepNext/>
              <w:keepLines/>
              <w:rPr>
                <w:rFonts w:eastAsia="Calibri" w:cs="Arial"/>
              </w:rPr>
            </w:pPr>
          </w:p>
        </w:tc>
      </w:tr>
      <w:tr w:rsidR="009D432B" w:rsidRPr="00B71D5E" w14:paraId="7078F544" w14:textId="77777777">
        <w:trPr>
          <w:gridAfter w:val="1"/>
          <w:wAfter w:w="29" w:type="dxa"/>
          <w:cantSplit/>
          <w:trHeight w:val="504"/>
        </w:trPr>
        <w:tc>
          <w:tcPr>
            <w:tcW w:w="1008" w:type="dxa"/>
            <w:vAlign w:val="bottom"/>
          </w:tcPr>
          <w:p w14:paraId="4BC28086" w14:textId="77777777" w:rsidR="009D432B" w:rsidRPr="00B71D5E" w:rsidRDefault="009D432B" w:rsidP="009D432B">
            <w:pPr>
              <w:keepNext/>
              <w:keepLines/>
              <w:autoSpaceDE w:val="0"/>
              <w:autoSpaceDN w:val="0"/>
              <w:adjustRightInd w:val="0"/>
              <w:rPr>
                <w:rFonts w:eastAsia="Yu Mincho" w:cs="Arial"/>
                <w:kern w:val="14"/>
                <w:sz w:val="18"/>
                <w:szCs w:val="18"/>
              </w:rPr>
            </w:pPr>
            <w:r w:rsidRPr="00B71D5E">
              <w:rPr>
                <w:rFonts w:eastAsia="Yu Mincho" w:cs="Arial"/>
                <w:kern w:val="14"/>
                <w:sz w:val="18"/>
                <w:szCs w:val="18"/>
              </w:rPr>
              <w:t>Date:</w:t>
            </w:r>
          </w:p>
        </w:tc>
        <w:tc>
          <w:tcPr>
            <w:tcW w:w="4093" w:type="dxa"/>
            <w:tcBorders>
              <w:top w:val="single" w:sz="4" w:space="0" w:color="auto"/>
              <w:bottom w:val="single" w:sz="4" w:space="0" w:color="auto"/>
            </w:tcBorders>
            <w:vAlign w:val="bottom"/>
          </w:tcPr>
          <w:p w14:paraId="7FC98179" w14:textId="77777777" w:rsidR="009D432B" w:rsidRPr="00B71D5E" w:rsidRDefault="009D432B" w:rsidP="009D432B">
            <w:pPr>
              <w:keepNext/>
              <w:keepLines/>
              <w:rPr>
                <w:rFonts w:eastAsia="Calibri" w:cs="Arial"/>
              </w:rPr>
            </w:pPr>
          </w:p>
        </w:tc>
      </w:tr>
    </w:tbl>
    <w:p w14:paraId="3F963613" w14:textId="77777777" w:rsidR="00471CD0" w:rsidRDefault="00471CD0" w:rsidP="00885969">
      <w:pPr>
        <w:keepNext/>
        <w:keepLines/>
        <w:autoSpaceDE w:val="0"/>
        <w:autoSpaceDN w:val="0"/>
        <w:adjustRightInd w:val="0"/>
        <w:ind w:left="5760"/>
        <w:rPr>
          <w:rFonts w:eastAsia="Times New Roman" w:cs="Arial"/>
        </w:rPr>
      </w:pPr>
    </w:p>
    <w:p w14:paraId="6F3F0B21" w14:textId="77777777" w:rsidR="009D432B" w:rsidRPr="00885969" w:rsidRDefault="009D432B" w:rsidP="00885969">
      <w:pPr>
        <w:keepNext/>
        <w:keepLines/>
        <w:autoSpaceDE w:val="0"/>
        <w:autoSpaceDN w:val="0"/>
        <w:adjustRightInd w:val="0"/>
        <w:ind w:left="5760"/>
        <w:rPr>
          <w:rFonts w:eastAsia="Times New Roman" w:cs="Arial"/>
        </w:rPr>
      </w:pPr>
    </w:p>
    <w:p w14:paraId="4BD43337" w14:textId="77777777" w:rsidR="00471CD0" w:rsidRPr="00885969" w:rsidRDefault="00471CD0" w:rsidP="00885969">
      <w:pPr>
        <w:rPr>
          <w:rFonts w:cs="Arial"/>
        </w:rPr>
      </w:pPr>
      <w:r w:rsidRPr="00885969">
        <w:rPr>
          <w:rFonts w:cs="Arial"/>
        </w:rPr>
        <w:br w:type="page"/>
      </w:r>
    </w:p>
    <w:p w14:paraId="26BDA7F6" w14:textId="62877C17" w:rsidR="00471CD0" w:rsidRPr="00885969" w:rsidRDefault="00BC09F1" w:rsidP="00885969">
      <w:pPr>
        <w:pStyle w:val="zGTitle11"/>
        <w:spacing w:before="120" w:after="120"/>
        <w:rPr>
          <w:rFonts w:cs="Arial"/>
        </w:rPr>
      </w:pPr>
      <w:r>
        <w:rPr>
          <w:rFonts w:cs="Arial"/>
        </w:rPr>
        <w:lastRenderedPageBreak/>
        <w:t>Attachment</w:t>
      </w:r>
      <w:r w:rsidRPr="00885969">
        <w:rPr>
          <w:rFonts w:cs="Arial"/>
        </w:rPr>
        <w:t xml:space="preserve"> </w:t>
      </w:r>
      <w:r w:rsidR="00471CD0" w:rsidRPr="00885969">
        <w:rPr>
          <w:rFonts w:cs="Arial"/>
        </w:rPr>
        <w:t>A</w:t>
      </w:r>
    </w:p>
    <w:tbl>
      <w:tblPr>
        <w:tblW w:w="9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12"/>
        <w:gridCol w:w="3060"/>
        <w:gridCol w:w="2690"/>
        <w:gridCol w:w="1170"/>
      </w:tblGrid>
      <w:tr w:rsidR="00471CD0" w:rsidRPr="00885969" w14:paraId="5BF96B40" w14:textId="77777777" w:rsidTr="00EA6371">
        <w:trPr>
          <w:trHeight w:val="73"/>
          <w:tblHeader/>
        </w:trPr>
        <w:tc>
          <w:tcPr>
            <w:tcW w:w="2312" w:type="dxa"/>
            <w:shd w:val="clear" w:color="auto" w:fill="D9D9D9" w:themeFill="background1" w:themeFillShade="D9"/>
            <w:noWrap/>
            <w:tcMar>
              <w:top w:w="0" w:type="dxa"/>
              <w:left w:w="108" w:type="dxa"/>
              <w:bottom w:w="0" w:type="dxa"/>
              <w:right w:w="108" w:type="dxa"/>
            </w:tcMar>
            <w:vAlign w:val="center"/>
          </w:tcPr>
          <w:p w14:paraId="54E1602F" w14:textId="77777777" w:rsidR="00471CD0" w:rsidRPr="00885969" w:rsidRDefault="00471CD0" w:rsidP="00885969">
            <w:pPr>
              <w:autoSpaceDE w:val="0"/>
              <w:autoSpaceDN w:val="0"/>
              <w:adjustRightInd w:val="0"/>
              <w:rPr>
                <w:rFonts w:eastAsia="Times New Roman" w:cs="Arial"/>
                <w:b/>
                <w:bCs/>
              </w:rPr>
            </w:pPr>
            <w:r w:rsidRPr="00885969">
              <w:rPr>
                <w:rFonts w:eastAsia="Times New Roman" w:cs="Arial"/>
                <w:b/>
                <w:bCs/>
              </w:rPr>
              <w:t>Project Component</w:t>
            </w:r>
          </w:p>
        </w:tc>
        <w:tc>
          <w:tcPr>
            <w:tcW w:w="3060" w:type="dxa"/>
            <w:shd w:val="clear" w:color="auto" w:fill="D9D9D9" w:themeFill="background1" w:themeFillShade="D9"/>
            <w:noWrap/>
            <w:tcMar>
              <w:top w:w="0" w:type="dxa"/>
              <w:left w:w="108" w:type="dxa"/>
              <w:bottom w:w="0" w:type="dxa"/>
              <w:right w:w="108" w:type="dxa"/>
            </w:tcMar>
            <w:vAlign w:val="center"/>
          </w:tcPr>
          <w:p w14:paraId="6533C06A" w14:textId="77777777" w:rsidR="00471CD0" w:rsidRPr="00885969" w:rsidRDefault="00471CD0" w:rsidP="00885969">
            <w:pPr>
              <w:autoSpaceDE w:val="0"/>
              <w:autoSpaceDN w:val="0"/>
              <w:adjustRightInd w:val="0"/>
              <w:jc w:val="center"/>
              <w:rPr>
                <w:rFonts w:eastAsia="Times New Roman" w:cs="Arial"/>
                <w:b/>
                <w:bCs/>
              </w:rPr>
            </w:pPr>
            <w:r w:rsidRPr="00885969">
              <w:rPr>
                <w:rFonts w:eastAsia="Times New Roman" w:cs="Arial"/>
                <w:b/>
                <w:bCs/>
              </w:rPr>
              <w:t xml:space="preserve">Manufacturing Process </w:t>
            </w:r>
          </w:p>
        </w:tc>
        <w:tc>
          <w:tcPr>
            <w:tcW w:w="2690" w:type="dxa"/>
            <w:shd w:val="clear" w:color="auto" w:fill="D9D9D9" w:themeFill="background1" w:themeFillShade="D9"/>
          </w:tcPr>
          <w:p w14:paraId="0D699E71" w14:textId="77777777" w:rsidR="00471CD0" w:rsidRPr="00885969" w:rsidRDefault="00471CD0" w:rsidP="00885969">
            <w:pPr>
              <w:autoSpaceDE w:val="0"/>
              <w:autoSpaceDN w:val="0"/>
              <w:adjustRightInd w:val="0"/>
              <w:ind w:hanging="7"/>
              <w:jc w:val="center"/>
              <w:rPr>
                <w:rFonts w:eastAsia="Times New Roman" w:cs="Arial"/>
                <w:b/>
                <w:bCs/>
              </w:rPr>
            </w:pPr>
          </w:p>
          <w:p w14:paraId="27F0192A" w14:textId="77777777" w:rsidR="00471CD0" w:rsidRPr="00885969" w:rsidRDefault="00471CD0" w:rsidP="00885969">
            <w:pPr>
              <w:autoSpaceDE w:val="0"/>
              <w:autoSpaceDN w:val="0"/>
              <w:adjustRightInd w:val="0"/>
              <w:ind w:hanging="7"/>
              <w:jc w:val="center"/>
              <w:rPr>
                <w:rFonts w:eastAsia="Times New Roman" w:cs="Arial"/>
                <w:b/>
                <w:bCs/>
              </w:rPr>
            </w:pPr>
            <w:r w:rsidRPr="00885969">
              <w:rPr>
                <w:rFonts w:eastAsia="Times New Roman" w:cs="Arial"/>
                <w:b/>
                <w:bCs/>
              </w:rPr>
              <w:t>Place of Manufacture</w:t>
            </w:r>
          </w:p>
          <w:p w14:paraId="41021801" w14:textId="77777777" w:rsidR="00471CD0" w:rsidRPr="00885969" w:rsidRDefault="00471CD0" w:rsidP="00885969">
            <w:pPr>
              <w:autoSpaceDE w:val="0"/>
              <w:autoSpaceDN w:val="0"/>
              <w:adjustRightInd w:val="0"/>
              <w:ind w:hanging="7"/>
              <w:jc w:val="center"/>
              <w:rPr>
                <w:rFonts w:eastAsia="Times New Roman" w:cs="Arial"/>
                <w:b/>
                <w:bCs/>
              </w:rPr>
            </w:pPr>
          </w:p>
        </w:tc>
        <w:tc>
          <w:tcPr>
            <w:tcW w:w="1170" w:type="dxa"/>
            <w:shd w:val="clear" w:color="auto" w:fill="D9D9D9" w:themeFill="background1" w:themeFillShade="D9"/>
            <w:noWrap/>
            <w:tcMar>
              <w:top w:w="0" w:type="dxa"/>
              <w:left w:w="108" w:type="dxa"/>
              <w:bottom w:w="0" w:type="dxa"/>
              <w:right w:w="108" w:type="dxa"/>
            </w:tcMar>
            <w:vAlign w:val="center"/>
          </w:tcPr>
          <w:p w14:paraId="085FBD9A" w14:textId="77777777" w:rsidR="00471CD0" w:rsidRPr="00885969" w:rsidRDefault="00471CD0" w:rsidP="00885969">
            <w:pPr>
              <w:autoSpaceDE w:val="0"/>
              <w:autoSpaceDN w:val="0"/>
              <w:adjustRightInd w:val="0"/>
              <w:ind w:hanging="7"/>
              <w:jc w:val="center"/>
              <w:rPr>
                <w:rFonts w:eastAsia="Times New Roman" w:cs="Arial"/>
                <w:b/>
                <w:bCs/>
              </w:rPr>
            </w:pPr>
            <w:r w:rsidRPr="00885969">
              <w:rPr>
                <w:rFonts w:eastAsia="Times New Roman" w:cs="Arial"/>
                <w:b/>
                <w:bCs/>
              </w:rPr>
              <w:t>QTY</w:t>
            </w:r>
          </w:p>
        </w:tc>
      </w:tr>
      <w:tr w:rsidR="00471CD0" w:rsidRPr="00885969" w14:paraId="03B33052" w14:textId="77777777" w:rsidTr="00EA6371">
        <w:trPr>
          <w:trHeight w:val="138"/>
        </w:trPr>
        <w:tc>
          <w:tcPr>
            <w:tcW w:w="2312" w:type="dxa"/>
            <w:shd w:val="clear" w:color="auto" w:fill="auto"/>
            <w:tcMar>
              <w:top w:w="0" w:type="dxa"/>
              <w:left w:w="108" w:type="dxa"/>
              <w:bottom w:w="0" w:type="dxa"/>
              <w:right w:w="108" w:type="dxa"/>
            </w:tcMar>
            <w:vAlign w:val="center"/>
          </w:tcPr>
          <w:p w14:paraId="0A9459D5"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78470336" w14:textId="77777777" w:rsidR="00471CD0" w:rsidRPr="00885969" w:rsidRDefault="00471CD0" w:rsidP="00885969">
            <w:pPr>
              <w:autoSpaceDE w:val="0"/>
              <w:autoSpaceDN w:val="0"/>
              <w:adjustRightInd w:val="0"/>
              <w:ind w:left="72"/>
              <w:rPr>
                <w:rFonts w:eastAsia="Times New Roman" w:cs="Arial"/>
              </w:rPr>
            </w:pPr>
          </w:p>
        </w:tc>
        <w:tc>
          <w:tcPr>
            <w:tcW w:w="2690" w:type="dxa"/>
          </w:tcPr>
          <w:p w14:paraId="57532FB8"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2D5A7E7C"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3A06ADDD" w14:textId="77777777" w:rsidTr="00EA6371">
        <w:trPr>
          <w:trHeight w:val="208"/>
        </w:trPr>
        <w:tc>
          <w:tcPr>
            <w:tcW w:w="2312" w:type="dxa"/>
            <w:shd w:val="clear" w:color="auto" w:fill="auto"/>
            <w:tcMar>
              <w:top w:w="0" w:type="dxa"/>
              <w:left w:w="108" w:type="dxa"/>
              <w:bottom w:w="0" w:type="dxa"/>
              <w:right w:w="108" w:type="dxa"/>
            </w:tcMar>
            <w:vAlign w:val="center"/>
          </w:tcPr>
          <w:p w14:paraId="0C516207"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292A6EC7" w14:textId="77777777" w:rsidR="00471CD0" w:rsidRPr="00885969" w:rsidRDefault="00471CD0" w:rsidP="00885969">
            <w:pPr>
              <w:autoSpaceDE w:val="0"/>
              <w:autoSpaceDN w:val="0"/>
              <w:adjustRightInd w:val="0"/>
              <w:ind w:left="72"/>
              <w:rPr>
                <w:rFonts w:eastAsia="Times New Roman" w:cs="Arial"/>
              </w:rPr>
            </w:pPr>
          </w:p>
        </w:tc>
        <w:tc>
          <w:tcPr>
            <w:tcW w:w="2690" w:type="dxa"/>
          </w:tcPr>
          <w:p w14:paraId="5BE87FAA"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01767F84"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497F2E97" w14:textId="77777777" w:rsidTr="00EA6371">
        <w:trPr>
          <w:trHeight w:val="251"/>
        </w:trPr>
        <w:tc>
          <w:tcPr>
            <w:tcW w:w="2312" w:type="dxa"/>
            <w:shd w:val="clear" w:color="auto" w:fill="auto"/>
            <w:tcMar>
              <w:top w:w="0" w:type="dxa"/>
              <w:left w:w="108" w:type="dxa"/>
              <w:bottom w:w="0" w:type="dxa"/>
              <w:right w:w="108" w:type="dxa"/>
            </w:tcMar>
            <w:vAlign w:val="center"/>
          </w:tcPr>
          <w:p w14:paraId="2D48D8FF"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5EB9682E" w14:textId="77777777" w:rsidR="00471CD0" w:rsidRPr="00885969" w:rsidRDefault="00471CD0" w:rsidP="00885969">
            <w:pPr>
              <w:autoSpaceDE w:val="0"/>
              <w:autoSpaceDN w:val="0"/>
              <w:adjustRightInd w:val="0"/>
              <w:ind w:left="72"/>
              <w:rPr>
                <w:rFonts w:eastAsia="Times New Roman" w:cs="Arial"/>
              </w:rPr>
            </w:pPr>
          </w:p>
        </w:tc>
        <w:tc>
          <w:tcPr>
            <w:tcW w:w="2690" w:type="dxa"/>
          </w:tcPr>
          <w:p w14:paraId="09DE99BC"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3BBC7FCA"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3FE3A649" w14:textId="77777777" w:rsidTr="00EA6371">
        <w:trPr>
          <w:trHeight w:val="138"/>
        </w:trPr>
        <w:tc>
          <w:tcPr>
            <w:tcW w:w="2312" w:type="dxa"/>
            <w:shd w:val="clear" w:color="auto" w:fill="auto"/>
            <w:tcMar>
              <w:top w:w="0" w:type="dxa"/>
              <w:left w:w="108" w:type="dxa"/>
              <w:bottom w:w="0" w:type="dxa"/>
              <w:right w:w="108" w:type="dxa"/>
            </w:tcMar>
            <w:vAlign w:val="center"/>
          </w:tcPr>
          <w:p w14:paraId="2F2B3843"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281A4147" w14:textId="77777777" w:rsidR="00471CD0" w:rsidRPr="00885969" w:rsidRDefault="00471CD0" w:rsidP="00885969">
            <w:pPr>
              <w:autoSpaceDE w:val="0"/>
              <w:autoSpaceDN w:val="0"/>
              <w:adjustRightInd w:val="0"/>
              <w:ind w:left="72"/>
              <w:rPr>
                <w:rFonts w:eastAsia="Times New Roman" w:cs="Arial"/>
              </w:rPr>
            </w:pPr>
          </w:p>
        </w:tc>
        <w:tc>
          <w:tcPr>
            <w:tcW w:w="2690" w:type="dxa"/>
          </w:tcPr>
          <w:p w14:paraId="1246F997"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47E1E38E"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3FFC779B" w14:textId="77777777" w:rsidTr="00EA6371">
        <w:trPr>
          <w:trHeight w:val="138"/>
        </w:trPr>
        <w:tc>
          <w:tcPr>
            <w:tcW w:w="2312" w:type="dxa"/>
            <w:shd w:val="clear" w:color="auto" w:fill="auto"/>
            <w:tcMar>
              <w:top w:w="0" w:type="dxa"/>
              <w:left w:w="108" w:type="dxa"/>
              <w:bottom w:w="0" w:type="dxa"/>
              <w:right w:w="108" w:type="dxa"/>
            </w:tcMar>
            <w:vAlign w:val="center"/>
          </w:tcPr>
          <w:p w14:paraId="1B6F2759"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1245393B" w14:textId="77777777" w:rsidR="00471CD0" w:rsidRPr="00885969" w:rsidRDefault="00471CD0" w:rsidP="00885969">
            <w:pPr>
              <w:autoSpaceDE w:val="0"/>
              <w:autoSpaceDN w:val="0"/>
              <w:adjustRightInd w:val="0"/>
              <w:ind w:left="72"/>
              <w:rPr>
                <w:rFonts w:eastAsia="Times New Roman" w:cs="Arial"/>
              </w:rPr>
            </w:pPr>
          </w:p>
        </w:tc>
        <w:tc>
          <w:tcPr>
            <w:tcW w:w="2690" w:type="dxa"/>
          </w:tcPr>
          <w:p w14:paraId="04B1533F"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21D33DF4"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5A7F98C1" w14:textId="77777777" w:rsidTr="00EA6371">
        <w:trPr>
          <w:trHeight w:val="138"/>
        </w:trPr>
        <w:tc>
          <w:tcPr>
            <w:tcW w:w="2312" w:type="dxa"/>
            <w:shd w:val="clear" w:color="auto" w:fill="auto"/>
            <w:tcMar>
              <w:top w:w="0" w:type="dxa"/>
              <w:left w:w="108" w:type="dxa"/>
              <w:bottom w:w="0" w:type="dxa"/>
              <w:right w:w="108" w:type="dxa"/>
            </w:tcMar>
            <w:vAlign w:val="center"/>
          </w:tcPr>
          <w:p w14:paraId="53855777"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3D79481F" w14:textId="77777777" w:rsidR="00471CD0" w:rsidRPr="00885969" w:rsidRDefault="00471CD0" w:rsidP="00885969">
            <w:pPr>
              <w:autoSpaceDE w:val="0"/>
              <w:autoSpaceDN w:val="0"/>
              <w:adjustRightInd w:val="0"/>
              <w:ind w:left="72"/>
              <w:rPr>
                <w:rFonts w:eastAsia="Times New Roman" w:cs="Arial"/>
              </w:rPr>
            </w:pPr>
          </w:p>
        </w:tc>
        <w:tc>
          <w:tcPr>
            <w:tcW w:w="2690" w:type="dxa"/>
          </w:tcPr>
          <w:p w14:paraId="70D0A992"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10063DDA"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1950DFCD" w14:textId="77777777" w:rsidTr="00EA6371">
        <w:trPr>
          <w:trHeight w:val="208"/>
        </w:trPr>
        <w:tc>
          <w:tcPr>
            <w:tcW w:w="2312" w:type="dxa"/>
            <w:shd w:val="clear" w:color="auto" w:fill="auto"/>
            <w:tcMar>
              <w:top w:w="0" w:type="dxa"/>
              <w:left w:w="108" w:type="dxa"/>
              <w:bottom w:w="0" w:type="dxa"/>
              <w:right w:w="108" w:type="dxa"/>
            </w:tcMar>
            <w:vAlign w:val="center"/>
          </w:tcPr>
          <w:p w14:paraId="6C1405AB"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572A5DFE" w14:textId="77777777" w:rsidR="00471CD0" w:rsidRPr="00885969" w:rsidRDefault="00471CD0" w:rsidP="00885969">
            <w:pPr>
              <w:autoSpaceDE w:val="0"/>
              <w:autoSpaceDN w:val="0"/>
              <w:adjustRightInd w:val="0"/>
              <w:ind w:left="72"/>
              <w:rPr>
                <w:rFonts w:eastAsia="Times New Roman" w:cs="Arial"/>
              </w:rPr>
            </w:pPr>
          </w:p>
        </w:tc>
        <w:tc>
          <w:tcPr>
            <w:tcW w:w="2690" w:type="dxa"/>
          </w:tcPr>
          <w:p w14:paraId="0F64B045"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24CAF620"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3FA526C8" w14:textId="77777777" w:rsidTr="00EA6371">
        <w:trPr>
          <w:trHeight w:val="144"/>
        </w:trPr>
        <w:tc>
          <w:tcPr>
            <w:tcW w:w="2312" w:type="dxa"/>
            <w:shd w:val="clear" w:color="auto" w:fill="auto"/>
            <w:tcMar>
              <w:top w:w="0" w:type="dxa"/>
              <w:left w:w="108" w:type="dxa"/>
              <w:bottom w:w="0" w:type="dxa"/>
              <w:right w:w="108" w:type="dxa"/>
            </w:tcMar>
            <w:vAlign w:val="center"/>
          </w:tcPr>
          <w:p w14:paraId="4EA67B76"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63DB3C5A" w14:textId="77777777" w:rsidR="00471CD0" w:rsidRPr="00885969" w:rsidRDefault="00471CD0" w:rsidP="00885969">
            <w:pPr>
              <w:autoSpaceDE w:val="0"/>
              <w:autoSpaceDN w:val="0"/>
              <w:adjustRightInd w:val="0"/>
              <w:ind w:left="72"/>
              <w:rPr>
                <w:rFonts w:eastAsia="Times New Roman" w:cs="Arial"/>
              </w:rPr>
            </w:pPr>
          </w:p>
        </w:tc>
        <w:tc>
          <w:tcPr>
            <w:tcW w:w="2690" w:type="dxa"/>
          </w:tcPr>
          <w:p w14:paraId="6CA72468"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632C9035"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29BC6FA1" w14:textId="77777777" w:rsidTr="00EA6371">
        <w:trPr>
          <w:trHeight w:val="144"/>
        </w:trPr>
        <w:tc>
          <w:tcPr>
            <w:tcW w:w="2312" w:type="dxa"/>
            <w:shd w:val="clear" w:color="auto" w:fill="auto"/>
            <w:tcMar>
              <w:top w:w="0" w:type="dxa"/>
              <w:left w:w="108" w:type="dxa"/>
              <w:bottom w:w="0" w:type="dxa"/>
              <w:right w:w="108" w:type="dxa"/>
            </w:tcMar>
            <w:vAlign w:val="center"/>
          </w:tcPr>
          <w:p w14:paraId="3DCDA537"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154811AA" w14:textId="77777777" w:rsidR="00471CD0" w:rsidRPr="00885969" w:rsidRDefault="00471CD0" w:rsidP="00885969">
            <w:pPr>
              <w:autoSpaceDE w:val="0"/>
              <w:autoSpaceDN w:val="0"/>
              <w:adjustRightInd w:val="0"/>
              <w:ind w:left="72"/>
              <w:rPr>
                <w:rFonts w:eastAsia="Times New Roman" w:cs="Arial"/>
              </w:rPr>
            </w:pPr>
          </w:p>
        </w:tc>
        <w:tc>
          <w:tcPr>
            <w:tcW w:w="2690" w:type="dxa"/>
          </w:tcPr>
          <w:p w14:paraId="08DA62B4"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3D0952DB"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519D6CCA" w14:textId="77777777" w:rsidTr="00EA6371">
        <w:trPr>
          <w:trHeight w:val="144"/>
        </w:trPr>
        <w:tc>
          <w:tcPr>
            <w:tcW w:w="2312" w:type="dxa"/>
            <w:shd w:val="clear" w:color="auto" w:fill="auto"/>
            <w:tcMar>
              <w:top w:w="0" w:type="dxa"/>
              <w:left w:w="108" w:type="dxa"/>
              <w:bottom w:w="0" w:type="dxa"/>
              <w:right w:w="108" w:type="dxa"/>
            </w:tcMar>
            <w:vAlign w:val="center"/>
          </w:tcPr>
          <w:p w14:paraId="3D1345AF"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27652E61" w14:textId="77777777" w:rsidR="00471CD0" w:rsidRPr="00885969" w:rsidRDefault="00471CD0" w:rsidP="00885969">
            <w:pPr>
              <w:autoSpaceDE w:val="0"/>
              <w:autoSpaceDN w:val="0"/>
              <w:adjustRightInd w:val="0"/>
              <w:ind w:left="72"/>
              <w:rPr>
                <w:rFonts w:eastAsia="Times New Roman" w:cs="Arial"/>
              </w:rPr>
            </w:pPr>
          </w:p>
        </w:tc>
        <w:tc>
          <w:tcPr>
            <w:tcW w:w="2690" w:type="dxa"/>
          </w:tcPr>
          <w:p w14:paraId="6FB116FA"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77CB698E"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49EADB62" w14:textId="77777777" w:rsidTr="00EA6371">
        <w:trPr>
          <w:trHeight w:val="144"/>
        </w:trPr>
        <w:tc>
          <w:tcPr>
            <w:tcW w:w="2312" w:type="dxa"/>
            <w:shd w:val="clear" w:color="auto" w:fill="auto"/>
            <w:tcMar>
              <w:top w:w="0" w:type="dxa"/>
              <w:left w:w="108" w:type="dxa"/>
              <w:bottom w:w="0" w:type="dxa"/>
              <w:right w:w="108" w:type="dxa"/>
            </w:tcMar>
            <w:vAlign w:val="center"/>
          </w:tcPr>
          <w:p w14:paraId="1F635322"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4078F959" w14:textId="77777777" w:rsidR="00471CD0" w:rsidRPr="00885969" w:rsidRDefault="00471CD0" w:rsidP="00885969">
            <w:pPr>
              <w:autoSpaceDE w:val="0"/>
              <w:autoSpaceDN w:val="0"/>
              <w:adjustRightInd w:val="0"/>
              <w:ind w:left="72"/>
              <w:rPr>
                <w:rFonts w:eastAsia="Times New Roman" w:cs="Arial"/>
              </w:rPr>
            </w:pPr>
          </w:p>
        </w:tc>
        <w:tc>
          <w:tcPr>
            <w:tcW w:w="2690" w:type="dxa"/>
          </w:tcPr>
          <w:p w14:paraId="7C02956F"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0A2BB5D1"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66447429" w14:textId="77777777" w:rsidTr="00EA6371">
        <w:trPr>
          <w:trHeight w:val="144"/>
        </w:trPr>
        <w:tc>
          <w:tcPr>
            <w:tcW w:w="2312" w:type="dxa"/>
            <w:shd w:val="clear" w:color="auto" w:fill="auto"/>
            <w:tcMar>
              <w:top w:w="0" w:type="dxa"/>
              <w:left w:w="108" w:type="dxa"/>
              <w:bottom w:w="0" w:type="dxa"/>
              <w:right w:w="108" w:type="dxa"/>
            </w:tcMar>
            <w:vAlign w:val="center"/>
          </w:tcPr>
          <w:p w14:paraId="51EF0AE1"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5A813021" w14:textId="77777777" w:rsidR="00471CD0" w:rsidRPr="00885969" w:rsidRDefault="00471CD0" w:rsidP="00885969">
            <w:pPr>
              <w:autoSpaceDE w:val="0"/>
              <w:autoSpaceDN w:val="0"/>
              <w:adjustRightInd w:val="0"/>
              <w:ind w:left="72"/>
              <w:rPr>
                <w:rFonts w:eastAsia="Times New Roman" w:cs="Arial"/>
              </w:rPr>
            </w:pPr>
          </w:p>
        </w:tc>
        <w:tc>
          <w:tcPr>
            <w:tcW w:w="2690" w:type="dxa"/>
          </w:tcPr>
          <w:p w14:paraId="29204C63"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571F491B"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5693C9CD" w14:textId="77777777" w:rsidTr="00EA6371">
        <w:trPr>
          <w:trHeight w:val="144"/>
        </w:trPr>
        <w:tc>
          <w:tcPr>
            <w:tcW w:w="2312" w:type="dxa"/>
            <w:shd w:val="clear" w:color="auto" w:fill="auto"/>
            <w:tcMar>
              <w:top w:w="0" w:type="dxa"/>
              <w:left w:w="108" w:type="dxa"/>
              <w:bottom w:w="0" w:type="dxa"/>
              <w:right w:w="108" w:type="dxa"/>
            </w:tcMar>
            <w:vAlign w:val="center"/>
          </w:tcPr>
          <w:p w14:paraId="6B29438D"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29115F53" w14:textId="77777777" w:rsidR="00471CD0" w:rsidRPr="00885969" w:rsidRDefault="00471CD0" w:rsidP="00885969">
            <w:pPr>
              <w:autoSpaceDE w:val="0"/>
              <w:autoSpaceDN w:val="0"/>
              <w:adjustRightInd w:val="0"/>
              <w:ind w:left="72"/>
              <w:rPr>
                <w:rFonts w:eastAsia="Times New Roman" w:cs="Arial"/>
              </w:rPr>
            </w:pPr>
          </w:p>
        </w:tc>
        <w:tc>
          <w:tcPr>
            <w:tcW w:w="2690" w:type="dxa"/>
          </w:tcPr>
          <w:p w14:paraId="1A82CA99"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26A30216"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1D3E3AFB" w14:textId="77777777" w:rsidTr="00EA6371">
        <w:trPr>
          <w:trHeight w:val="144"/>
        </w:trPr>
        <w:tc>
          <w:tcPr>
            <w:tcW w:w="2312" w:type="dxa"/>
            <w:shd w:val="clear" w:color="auto" w:fill="auto"/>
            <w:tcMar>
              <w:top w:w="0" w:type="dxa"/>
              <w:left w:w="108" w:type="dxa"/>
              <w:bottom w:w="0" w:type="dxa"/>
              <w:right w:w="108" w:type="dxa"/>
            </w:tcMar>
            <w:vAlign w:val="center"/>
          </w:tcPr>
          <w:p w14:paraId="7EB1A612"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003CF043" w14:textId="77777777" w:rsidR="00471CD0" w:rsidRPr="00885969" w:rsidRDefault="00471CD0" w:rsidP="00885969">
            <w:pPr>
              <w:autoSpaceDE w:val="0"/>
              <w:autoSpaceDN w:val="0"/>
              <w:adjustRightInd w:val="0"/>
              <w:ind w:left="72"/>
              <w:rPr>
                <w:rFonts w:eastAsia="Times New Roman" w:cs="Arial"/>
              </w:rPr>
            </w:pPr>
          </w:p>
        </w:tc>
        <w:tc>
          <w:tcPr>
            <w:tcW w:w="2690" w:type="dxa"/>
          </w:tcPr>
          <w:p w14:paraId="3CD9E739"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0E8847FC"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6749553E" w14:textId="77777777" w:rsidTr="00EA6371">
        <w:trPr>
          <w:trHeight w:val="144"/>
        </w:trPr>
        <w:tc>
          <w:tcPr>
            <w:tcW w:w="2312" w:type="dxa"/>
            <w:shd w:val="clear" w:color="auto" w:fill="auto"/>
            <w:tcMar>
              <w:top w:w="0" w:type="dxa"/>
              <w:left w:w="108" w:type="dxa"/>
              <w:bottom w:w="0" w:type="dxa"/>
              <w:right w:w="108" w:type="dxa"/>
            </w:tcMar>
            <w:vAlign w:val="center"/>
          </w:tcPr>
          <w:p w14:paraId="77697E01"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2513EFDD" w14:textId="77777777" w:rsidR="00471CD0" w:rsidRPr="00885969" w:rsidRDefault="00471CD0" w:rsidP="00885969">
            <w:pPr>
              <w:autoSpaceDE w:val="0"/>
              <w:autoSpaceDN w:val="0"/>
              <w:adjustRightInd w:val="0"/>
              <w:ind w:left="72"/>
              <w:rPr>
                <w:rFonts w:eastAsia="Times New Roman" w:cs="Arial"/>
              </w:rPr>
            </w:pPr>
          </w:p>
        </w:tc>
        <w:tc>
          <w:tcPr>
            <w:tcW w:w="2690" w:type="dxa"/>
          </w:tcPr>
          <w:p w14:paraId="08E5C2BC"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716C6AC7"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5E3DE703" w14:textId="77777777" w:rsidTr="00EA6371">
        <w:trPr>
          <w:trHeight w:val="144"/>
        </w:trPr>
        <w:tc>
          <w:tcPr>
            <w:tcW w:w="2312" w:type="dxa"/>
            <w:shd w:val="clear" w:color="auto" w:fill="auto"/>
            <w:tcMar>
              <w:top w:w="0" w:type="dxa"/>
              <w:left w:w="108" w:type="dxa"/>
              <w:bottom w:w="0" w:type="dxa"/>
              <w:right w:w="108" w:type="dxa"/>
            </w:tcMar>
            <w:vAlign w:val="center"/>
          </w:tcPr>
          <w:p w14:paraId="03581C98"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664DAA5D" w14:textId="77777777" w:rsidR="00471CD0" w:rsidRPr="00885969" w:rsidRDefault="00471CD0" w:rsidP="00885969">
            <w:pPr>
              <w:autoSpaceDE w:val="0"/>
              <w:autoSpaceDN w:val="0"/>
              <w:adjustRightInd w:val="0"/>
              <w:ind w:left="72"/>
              <w:rPr>
                <w:rFonts w:eastAsia="Times New Roman" w:cs="Arial"/>
              </w:rPr>
            </w:pPr>
          </w:p>
        </w:tc>
        <w:tc>
          <w:tcPr>
            <w:tcW w:w="2690" w:type="dxa"/>
          </w:tcPr>
          <w:p w14:paraId="4C8DA600"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71261D45"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7BD47DB3" w14:textId="77777777" w:rsidTr="00EA6371">
        <w:trPr>
          <w:trHeight w:val="144"/>
        </w:trPr>
        <w:tc>
          <w:tcPr>
            <w:tcW w:w="2312" w:type="dxa"/>
            <w:shd w:val="clear" w:color="auto" w:fill="auto"/>
            <w:tcMar>
              <w:top w:w="0" w:type="dxa"/>
              <w:left w:w="108" w:type="dxa"/>
              <w:bottom w:w="0" w:type="dxa"/>
              <w:right w:w="108" w:type="dxa"/>
            </w:tcMar>
            <w:vAlign w:val="center"/>
          </w:tcPr>
          <w:p w14:paraId="07D43D2D"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743BAE14" w14:textId="77777777" w:rsidR="00471CD0" w:rsidRPr="00885969" w:rsidRDefault="00471CD0" w:rsidP="00885969">
            <w:pPr>
              <w:autoSpaceDE w:val="0"/>
              <w:autoSpaceDN w:val="0"/>
              <w:adjustRightInd w:val="0"/>
              <w:ind w:left="72"/>
              <w:rPr>
                <w:rFonts w:eastAsia="Times New Roman" w:cs="Arial"/>
              </w:rPr>
            </w:pPr>
          </w:p>
        </w:tc>
        <w:tc>
          <w:tcPr>
            <w:tcW w:w="2690" w:type="dxa"/>
          </w:tcPr>
          <w:p w14:paraId="30922117"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710C3184"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33699C56" w14:textId="77777777" w:rsidTr="00EA6371">
        <w:trPr>
          <w:trHeight w:val="144"/>
        </w:trPr>
        <w:tc>
          <w:tcPr>
            <w:tcW w:w="2312" w:type="dxa"/>
            <w:shd w:val="clear" w:color="auto" w:fill="auto"/>
            <w:tcMar>
              <w:top w:w="0" w:type="dxa"/>
              <w:left w:w="108" w:type="dxa"/>
              <w:bottom w:w="0" w:type="dxa"/>
              <w:right w:w="108" w:type="dxa"/>
            </w:tcMar>
            <w:vAlign w:val="center"/>
          </w:tcPr>
          <w:p w14:paraId="21E739D6"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3EA27952" w14:textId="77777777" w:rsidR="00471CD0" w:rsidRPr="00885969" w:rsidRDefault="00471CD0" w:rsidP="00885969">
            <w:pPr>
              <w:autoSpaceDE w:val="0"/>
              <w:autoSpaceDN w:val="0"/>
              <w:adjustRightInd w:val="0"/>
              <w:ind w:left="72"/>
              <w:rPr>
                <w:rFonts w:eastAsia="Times New Roman" w:cs="Arial"/>
              </w:rPr>
            </w:pPr>
          </w:p>
        </w:tc>
        <w:tc>
          <w:tcPr>
            <w:tcW w:w="2690" w:type="dxa"/>
          </w:tcPr>
          <w:p w14:paraId="7A150990"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141CE428"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4125A8BD" w14:textId="77777777" w:rsidTr="00EA6371">
        <w:trPr>
          <w:trHeight w:val="144"/>
        </w:trPr>
        <w:tc>
          <w:tcPr>
            <w:tcW w:w="2312" w:type="dxa"/>
            <w:shd w:val="clear" w:color="auto" w:fill="auto"/>
            <w:tcMar>
              <w:top w:w="0" w:type="dxa"/>
              <w:left w:w="108" w:type="dxa"/>
              <w:bottom w:w="0" w:type="dxa"/>
              <w:right w:w="108" w:type="dxa"/>
            </w:tcMar>
            <w:vAlign w:val="center"/>
          </w:tcPr>
          <w:p w14:paraId="759F65DB"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7F1381DC" w14:textId="77777777" w:rsidR="00471CD0" w:rsidRPr="00885969" w:rsidRDefault="00471CD0" w:rsidP="00885969">
            <w:pPr>
              <w:autoSpaceDE w:val="0"/>
              <w:autoSpaceDN w:val="0"/>
              <w:adjustRightInd w:val="0"/>
              <w:ind w:left="72"/>
              <w:rPr>
                <w:rFonts w:eastAsia="Times New Roman" w:cs="Arial"/>
              </w:rPr>
            </w:pPr>
          </w:p>
        </w:tc>
        <w:tc>
          <w:tcPr>
            <w:tcW w:w="2690" w:type="dxa"/>
          </w:tcPr>
          <w:p w14:paraId="2A69C624"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36E3183D"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04393092" w14:textId="77777777" w:rsidTr="00EA6371">
        <w:trPr>
          <w:trHeight w:val="144"/>
        </w:trPr>
        <w:tc>
          <w:tcPr>
            <w:tcW w:w="2312" w:type="dxa"/>
            <w:shd w:val="clear" w:color="auto" w:fill="auto"/>
            <w:tcMar>
              <w:top w:w="0" w:type="dxa"/>
              <w:left w:w="108" w:type="dxa"/>
              <w:bottom w:w="0" w:type="dxa"/>
              <w:right w:w="108" w:type="dxa"/>
            </w:tcMar>
            <w:vAlign w:val="center"/>
          </w:tcPr>
          <w:p w14:paraId="5CC72690"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5F1F3C3A" w14:textId="77777777" w:rsidR="00471CD0" w:rsidRPr="00885969" w:rsidRDefault="00471CD0" w:rsidP="00885969">
            <w:pPr>
              <w:autoSpaceDE w:val="0"/>
              <w:autoSpaceDN w:val="0"/>
              <w:adjustRightInd w:val="0"/>
              <w:ind w:left="72"/>
              <w:rPr>
                <w:rFonts w:eastAsia="Times New Roman" w:cs="Arial"/>
              </w:rPr>
            </w:pPr>
          </w:p>
        </w:tc>
        <w:tc>
          <w:tcPr>
            <w:tcW w:w="2690" w:type="dxa"/>
          </w:tcPr>
          <w:p w14:paraId="4C5655B6"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2722FC63"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5662267D" w14:textId="77777777" w:rsidTr="00EA6371">
        <w:trPr>
          <w:trHeight w:val="144"/>
        </w:trPr>
        <w:tc>
          <w:tcPr>
            <w:tcW w:w="2312" w:type="dxa"/>
            <w:shd w:val="clear" w:color="auto" w:fill="auto"/>
            <w:tcMar>
              <w:top w:w="0" w:type="dxa"/>
              <w:left w:w="108" w:type="dxa"/>
              <w:bottom w:w="0" w:type="dxa"/>
              <w:right w:w="108" w:type="dxa"/>
            </w:tcMar>
            <w:vAlign w:val="center"/>
          </w:tcPr>
          <w:p w14:paraId="2108F2E9"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6F5B8C04" w14:textId="77777777" w:rsidR="00471CD0" w:rsidRPr="00885969" w:rsidRDefault="00471CD0" w:rsidP="00885969">
            <w:pPr>
              <w:autoSpaceDE w:val="0"/>
              <w:autoSpaceDN w:val="0"/>
              <w:adjustRightInd w:val="0"/>
              <w:ind w:left="72"/>
              <w:rPr>
                <w:rFonts w:eastAsia="Times New Roman" w:cs="Arial"/>
              </w:rPr>
            </w:pPr>
          </w:p>
        </w:tc>
        <w:tc>
          <w:tcPr>
            <w:tcW w:w="2690" w:type="dxa"/>
          </w:tcPr>
          <w:p w14:paraId="26175836"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689FD2AD" w14:textId="77777777" w:rsidR="00471CD0" w:rsidRPr="00885969" w:rsidRDefault="00471CD0" w:rsidP="00885969">
            <w:pPr>
              <w:autoSpaceDE w:val="0"/>
              <w:autoSpaceDN w:val="0"/>
              <w:adjustRightInd w:val="0"/>
              <w:ind w:left="-288" w:firstLine="360"/>
              <w:rPr>
                <w:rFonts w:eastAsia="Times New Roman" w:cs="Arial"/>
              </w:rPr>
            </w:pPr>
          </w:p>
        </w:tc>
      </w:tr>
      <w:tr w:rsidR="00471CD0" w:rsidRPr="00885969" w14:paraId="2E44B5B8" w14:textId="77777777" w:rsidTr="00EA6371">
        <w:trPr>
          <w:trHeight w:val="144"/>
        </w:trPr>
        <w:tc>
          <w:tcPr>
            <w:tcW w:w="2312" w:type="dxa"/>
            <w:shd w:val="clear" w:color="auto" w:fill="auto"/>
            <w:tcMar>
              <w:top w:w="0" w:type="dxa"/>
              <w:left w:w="108" w:type="dxa"/>
              <w:bottom w:w="0" w:type="dxa"/>
              <w:right w:w="108" w:type="dxa"/>
            </w:tcMar>
            <w:vAlign w:val="center"/>
          </w:tcPr>
          <w:p w14:paraId="0E6B7BFB" w14:textId="77777777" w:rsidR="00471CD0" w:rsidRPr="00885969" w:rsidRDefault="00471CD0" w:rsidP="00885969">
            <w:pPr>
              <w:autoSpaceDE w:val="0"/>
              <w:autoSpaceDN w:val="0"/>
              <w:adjustRightInd w:val="0"/>
              <w:rPr>
                <w:rFonts w:eastAsia="Times New Roman" w:cs="Arial"/>
              </w:rPr>
            </w:pPr>
          </w:p>
        </w:tc>
        <w:tc>
          <w:tcPr>
            <w:tcW w:w="3060" w:type="dxa"/>
            <w:shd w:val="clear" w:color="auto" w:fill="auto"/>
            <w:tcMar>
              <w:top w:w="0" w:type="dxa"/>
              <w:left w:w="108" w:type="dxa"/>
              <w:bottom w:w="0" w:type="dxa"/>
              <w:right w:w="108" w:type="dxa"/>
            </w:tcMar>
            <w:vAlign w:val="bottom"/>
          </w:tcPr>
          <w:p w14:paraId="4C7FF53E" w14:textId="77777777" w:rsidR="00471CD0" w:rsidRPr="00885969" w:rsidRDefault="00471CD0" w:rsidP="00885969">
            <w:pPr>
              <w:autoSpaceDE w:val="0"/>
              <w:autoSpaceDN w:val="0"/>
              <w:adjustRightInd w:val="0"/>
              <w:ind w:left="72"/>
              <w:rPr>
                <w:rFonts w:eastAsia="Times New Roman" w:cs="Arial"/>
              </w:rPr>
            </w:pPr>
          </w:p>
        </w:tc>
        <w:tc>
          <w:tcPr>
            <w:tcW w:w="2690" w:type="dxa"/>
          </w:tcPr>
          <w:p w14:paraId="63F03A0A" w14:textId="77777777" w:rsidR="00471CD0" w:rsidRPr="00885969" w:rsidRDefault="00471CD0" w:rsidP="00885969">
            <w:pPr>
              <w:autoSpaceDE w:val="0"/>
              <w:autoSpaceDN w:val="0"/>
              <w:adjustRightInd w:val="0"/>
              <w:ind w:left="-288" w:firstLine="360"/>
              <w:rPr>
                <w:rFonts w:eastAsia="Times New Roman" w:cs="Arial"/>
              </w:rPr>
            </w:pPr>
          </w:p>
        </w:tc>
        <w:tc>
          <w:tcPr>
            <w:tcW w:w="1170" w:type="dxa"/>
            <w:shd w:val="clear" w:color="auto" w:fill="auto"/>
            <w:tcMar>
              <w:top w:w="0" w:type="dxa"/>
              <w:left w:w="108" w:type="dxa"/>
              <w:bottom w:w="0" w:type="dxa"/>
              <w:right w:w="108" w:type="dxa"/>
            </w:tcMar>
            <w:vAlign w:val="bottom"/>
          </w:tcPr>
          <w:p w14:paraId="11EF8EC4" w14:textId="77777777" w:rsidR="00471CD0" w:rsidRPr="00885969" w:rsidRDefault="00471CD0" w:rsidP="00885969">
            <w:pPr>
              <w:autoSpaceDE w:val="0"/>
              <w:autoSpaceDN w:val="0"/>
              <w:adjustRightInd w:val="0"/>
              <w:ind w:left="-288" w:firstLine="360"/>
              <w:rPr>
                <w:rFonts w:eastAsia="Times New Roman" w:cs="Arial"/>
              </w:rPr>
            </w:pPr>
          </w:p>
        </w:tc>
      </w:tr>
    </w:tbl>
    <w:p w14:paraId="1CFC1662" w14:textId="77777777" w:rsidR="00471CD0" w:rsidRPr="00885969" w:rsidRDefault="00471CD0" w:rsidP="00885969">
      <w:pPr>
        <w:jc w:val="center"/>
        <w:rPr>
          <w:rFonts w:cs="Arial"/>
        </w:rPr>
      </w:pPr>
    </w:p>
    <w:p w14:paraId="0DF36C78" w14:textId="77777777" w:rsidR="00471CD0" w:rsidRPr="00885969" w:rsidRDefault="00471CD0" w:rsidP="00885969">
      <w:pPr>
        <w:jc w:val="center"/>
        <w:rPr>
          <w:rFonts w:cs="Arial"/>
        </w:rPr>
        <w:sectPr w:rsidR="00471CD0" w:rsidRPr="00885969" w:rsidSect="00730340">
          <w:pgSz w:w="12240" w:h="15840" w:code="1"/>
          <w:pgMar w:top="1080" w:right="1080" w:bottom="936" w:left="1224" w:header="432" w:footer="576" w:gutter="0"/>
          <w:cols w:space="720"/>
          <w:docGrid w:linePitch="360"/>
        </w:sectPr>
      </w:pPr>
    </w:p>
    <w:p w14:paraId="4E94FA48" w14:textId="5EBED088" w:rsidR="00471CD0" w:rsidRPr="00885969" w:rsidRDefault="00374233" w:rsidP="00885969">
      <w:pPr>
        <w:pStyle w:val="zGTitleExhibit"/>
        <w:rPr>
          <w:rFonts w:cs="Arial"/>
        </w:rPr>
      </w:pPr>
      <w:bookmarkStart w:id="949" w:name="_Toc151344771"/>
      <w:bookmarkStart w:id="950" w:name="_Toc176947630"/>
      <w:r w:rsidRPr="00885969">
        <w:rPr>
          <w:rFonts w:cs="Arial"/>
        </w:rPr>
        <w:lastRenderedPageBreak/>
        <w:t>E</w:t>
      </w:r>
      <w:r>
        <w:rPr>
          <w:rFonts w:cs="Arial"/>
        </w:rPr>
        <w:t>xhibit</w:t>
      </w:r>
      <w:r w:rsidR="00471CD0" w:rsidRPr="00885969">
        <w:rPr>
          <w:rFonts w:cs="Arial"/>
        </w:rPr>
        <w:t xml:space="preserve"> V </w:t>
      </w:r>
      <w:r>
        <w:rPr>
          <w:rFonts w:cs="Arial"/>
        </w:rPr>
        <w:t>–</w:t>
      </w:r>
      <w:r w:rsidR="00471CD0" w:rsidRPr="00885969">
        <w:rPr>
          <w:rFonts w:cs="Arial"/>
        </w:rPr>
        <w:t xml:space="preserve"> </w:t>
      </w:r>
      <w:r>
        <w:rPr>
          <w:rFonts w:cs="Arial"/>
        </w:rPr>
        <w:t>Requirements for</w:t>
      </w:r>
      <w:r w:rsidR="00471CD0" w:rsidRPr="00885969">
        <w:rPr>
          <w:rFonts w:cs="Arial"/>
        </w:rPr>
        <w:t xml:space="preserve"> </w:t>
      </w:r>
      <w:r>
        <w:rPr>
          <w:rFonts w:cs="Arial"/>
        </w:rPr>
        <w:t>M</w:t>
      </w:r>
      <w:r w:rsidR="00471CD0" w:rsidRPr="00885969">
        <w:rPr>
          <w:rFonts w:cs="Arial"/>
        </w:rPr>
        <w:t xml:space="preserve">onthly </w:t>
      </w:r>
      <w:r>
        <w:rPr>
          <w:rFonts w:cs="Arial"/>
        </w:rPr>
        <w:t>Progress Reporting</w:t>
      </w:r>
      <w:bookmarkEnd w:id="949"/>
      <w:bookmarkEnd w:id="950"/>
    </w:p>
    <w:p w14:paraId="693F0FD9" w14:textId="77777777" w:rsidR="00185710" w:rsidRDefault="00185710" w:rsidP="00885969">
      <w:pPr>
        <w:pStyle w:val="zGNormal6"/>
      </w:pPr>
      <w:r w:rsidRPr="00F8416E">
        <w:rPr>
          <w:b/>
          <w:bCs/>
        </w:rPr>
        <w:t>[</w:t>
      </w:r>
      <w:r w:rsidRPr="00554514">
        <w:rPr>
          <w:b/>
          <w:i/>
          <w:highlight w:val="cyan"/>
          <w:u w:val="single"/>
        </w:rPr>
        <w:t>Note to Bidders</w:t>
      </w:r>
      <w:r w:rsidRPr="00F8416E">
        <w:rPr>
          <w:b/>
          <w:bCs/>
          <w:i/>
          <w:iCs/>
          <w:highlight w:val="cyan"/>
        </w:rPr>
        <w:t>: GPC provides this draft Exhibit V as an example of minimum reporting data points. GPC and Seller will finalize monthly reporting requirements during RFP due diligence</w:t>
      </w:r>
      <w:r w:rsidRPr="00F8416E">
        <w:rPr>
          <w:i/>
          <w:iCs/>
          <w:highlight w:val="cyan"/>
        </w:rPr>
        <w:t>.</w:t>
      </w:r>
      <w:r w:rsidRPr="00F8416E">
        <w:t>]</w:t>
      </w:r>
    </w:p>
    <w:p w14:paraId="445268F5" w14:textId="468F95A8" w:rsidR="00471CD0" w:rsidRPr="00885969" w:rsidRDefault="00185710" w:rsidP="00885969">
      <w:pPr>
        <w:pStyle w:val="zGNormal6"/>
      </w:pPr>
      <w:r>
        <w:t>Seller</w:t>
      </w:r>
      <w:r w:rsidRPr="00885969">
        <w:t xml:space="preserve"> </w:t>
      </w:r>
      <w:r w:rsidR="00471CD0" w:rsidRPr="00885969">
        <w:t xml:space="preserve">will provide regular progress and schedule reporting in accordance with </w:t>
      </w:r>
      <w:r>
        <w:t xml:space="preserve">BTA </w:t>
      </w:r>
      <w:r w:rsidR="00471CD0" w:rsidRPr="00885969">
        <w:t>Section 6.</w:t>
      </w:r>
      <w:r w:rsidR="00A86C2F" w:rsidRPr="00885969">
        <w:t>2</w:t>
      </w:r>
      <w:r w:rsidR="00A86C2F">
        <w:t>4</w:t>
      </w:r>
      <w:r w:rsidR="00A86C2F" w:rsidRPr="00885969">
        <w:t xml:space="preserve"> </w:t>
      </w:r>
      <w:r w:rsidR="00471CD0" w:rsidRPr="00885969">
        <w:t>(</w:t>
      </w:r>
      <w:r w:rsidR="00471CD0" w:rsidRPr="00885969">
        <w:rPr>
          <w:i/>
          <w:iCs/>
        </w:rPr>
        <w:t>Monthly Progress Reports</w:t>
      </w:r>
      <w:r w:rsidR="00A86C2F">
        <w:rPr>
          <w:i/>
          <w:iCs/>
        </w:rPr>
        <w:t xml:space="preserve"> and Progress Meetings</w:t>
      </w:r>
      <w:r w:rsidR="00471CD0" w:rsidRPr="00885969">
        <w:t>) of the Agreement. The Monthly Progress Report will be organized in accordance with the following Table of Contents:</w:t>
      </w:r>
    </w:p>
    <w:p w14:paraId="28915FD0" w14:textId="77777777" w:rsidR="00471CD0" w:rsidRPr="00885969" w:rsidRDefault="00471CD0" w:rsidP="00F44AE6">
      <w:pPr>
        <w:pStyle w:val="ListParagraph"/>
        <w:numPr>
          <w:ilvl w:val="0"/>
          <w:numId w:val="27"/>
        </w:numPr>
        <w:contextualSpacing w:val="0"/>
        <w:jc w:val="left"/>
        <w:rPr>
          <w:rFonts w:cs="Arial"/>
        </w:rPr>
      </w:pPr>
      <w:r w:rsidRPr="00885969">
        <w:rPr>
          <w:rFonts w:cs="Arial"/>
        </w:rPr>
        <w:t>Executive Summary</w:t>
      </w:r>
    </w:p>
    <w:p w14:paraId="6C157C1C" w14:textId="77777777" w:rsidR="00471CD0" w:rsidRPr="00885969" w:rsidRDefault="00471CD0" w:rsidP="00F44AE6">
      <w:pPr>
        <w:pStyle w:val="ListParagraph"/>
        <w:numPr>
          <w:ilvl w:val="0"/>
          <w:numId w:val="27"/>
        </w:numPr>
        <w:contextualSpacing w:val="0"/>
        <w:jc w:val="left"/>
        <w:rPr>
          <w:rFonts w:cs="Arial"/>
        </w:rPr>
      </w:pPr>
      <w:r w:rsidRPr="00885969">
        <w:rPr>
          <w:rFonts w:cs="Arial"/>
        </w:rPr>
        <w:t>Project Team</w:t>
      </w:r>
    </w:p>
    <w:p w14:paraId="0F473E4D" w14:textId="77777777" w:rsidR="00471CD0" w:rsidRPr="00885969" w:rsidRDefault="00471CD0" w:rsidP="00F44AE6">
      <w:pPr>
        <w:pStyle w:val="ListParagraph"/>
        <w:numPr>
          <w:ilvl w:val="1"/>
          <w:numId w:val="27"/>
        </w:numPr>
        <w:contextualSpacing w:val="0"/>
        <w:jc w:val="left"/>
        <w:rPr>
          <w:rFonts w:cs="Arial"/>
        </w:rPr>
      </w:pPr>
      <w:r w:rsidRPr="00885969">
        <w:rPr>
          <w:rFonts w:cs="Arial"/>
        </w:rPr>
        <w:t>EPC Contractor</w:t>
      </w:r>
    </w:p>
    <w:p w14:paraId="3B2DDAD4" w14:textId="77777777" w:rsidR="00471CD0" w:rsidRPr="00885969" w:rsidRDefault="00471CD0" w:rsidP="00F44AE6">
      <w:pPr>
        <w:pStyle w:val="ListParagraph"/>
        <w:numPr>
          <w:ilvl w:val="1"/>
          <w:numId w:val="27"/>
        </w:numPr>
        <w:contextualSpacing w:val="0"/>
        <w:jc w:val="left"/>
        <w:rPr>
          <w:rFonts w:cs="Arial"/>
        </w:rPr>
      </w:pPr>
      <w:r w:rsidRPr="00885969">
        <w:rPr>
          <w:rFonts w:cs="Arial"/>
        </w:rPr>
        <w:t>Major Contractors/Suppliers</w:t>
      </w:r>
    </w:p>
    <w:p w14:paraId="6930BC19" w14:textId="77777777" w:rsidR="00471CD0" w:rsidRPr="00885969" w:rsidRDefault="00471CD0" w:rsidP="00F44AE6">
      <w:pPr>
        <w:pStyle w:val="ListParagraph"/>
        <w:numPr>
          <w:ilvl w:val="0"/>
          <w:numId w:val="27"/>
        </w:numPr>
        <w:contextualSpacing w:val="0"/>
        <w:jc w:val="left"/>
        <w:rPr>
          <w:rFonts w:cs="Arial"/>
        </w:rPr>
      </w:pPr>
      <w:r w:rsidRPr="00885969">
        <w:rPr>
          <w:rFonts w:cs="Arial"/>
        </w:rPr>
        <w:t>Health, Safety and Environment</w:t>
      </w:r>
    </w:p>
    <w:p w14:paraId="0DACF70F" w14:textId="77777777" w:rsidR="00471CD0" w:rsidRPr="00885969" w:rsidRDefault="00471CD0" w:rsidP="00F44AE6">
      <w:pPr>
        <w:pStyle w:val="ListParagraph"/>
        <w:numPr>
          <w:ilvl w:val="1"/>
          <w:numId w:val="27"/>
        </w:numPr>
        <w:contextualSpacing w:val="0"/>
        <w:jc w:val="left"/>
        <w:rPr>
          <w:rFonts w:cs="Arial"/>
        </w:rPr>
      </w:pPr>
      <w:r w:rsidRPr="00885969">
        <w:rPr>
          <w:rFonts w:cs="Arial"/>
        </w:rPr>
        <w:t>Workforce Report</w:t>
      </w:r>
    </w:p>
    <w:p w14:paraId="3F8EA41C" w14:textId="77777777" w:rsidR="00471CD0" w:rsidRPr="00885969" w:rsidRDefault="00471CD0" w:rsidP="00F44AE6">
      <w:pPr>
        <w:pStyle w:val="ListParagraph"/>
        <w:numPr>
          <w:ilvl w:val="1"/>
          <w:numId w:val="27"/>
        </w:numPr>
        <w:contextualSpacing w:val="0"/>
        <w:jc w:val="left"/>
        <w:rPr>
          <w:rFonts w:cs="Arial"/>
        </w:rPr>
      </w:pPr>
      <w:r w:rsidRPr="00885969">
        <w:rPr>
          <w:rFonts w:cs="Arial"/>
        </w:rPr>
        <w:t>Reportable Incidents</w:t>
      </w:r>
    </w:p>
    <w:p w14:paraId="5E3A9FB6" w14:textId="77777777" w:rsidR="00471CD0" w:rsidRPr="00885969" w:rsidRDefault="00471CD0" w:rsidP="00F44AE6">
      <w:pPr>
        <w:pStyle w:val="ListParagraph"/>
        <w:numPr>
          <w:ilvl w:val="1"/>
          <w:numId w:val="27"/>
        </w:numPr>
        <w:contextualSpacing w:val="0"/>
        <w:jc w:val="left"/>
        <w:rPr>
          <w:rFonts w:cs="Arial"/>
        </w:rPr>
      </w:pPr>
      <w:r w:rsidRPr="00885969">
        <w:rPr>
          <w:rFonts w:cs="Arial"/>
        </w:rPr>
        <w:t>Environmental Compliance</w:t>
      </w:r>
    </w:p>
    <w:p w14:paraId="0A0DE548" w14:textId="0D6D33B7" w:rsidR="00471CD0" w:rsidRPr="00885969" w:rsidRDefault="00A86C2F" w:rsidP="00F44AE6">
      <w:pPr>
        <w:pStyle w:val="ListParagraph"/>
        <w:numPr>
          <w:ilvl w:val="0"/>
          <w:numId w:val="27"/>
        </w:numPr>
        <w:contextualSpacing w:val="0"/>
        <w:jc w:val="left"/>
        <w:rPr>
          <w:rFonts w:cs="Arial"/>
        </w:rPr>
      </w:pPr>
      <w:r>
        <w:rPr>
          <w:rFonts w:cs="Arial"/>
        </w:rPr>
        <w:t>Project</w:t>
      </w:r>
      <w:r w:rsidRPr="00885969">
        <w:rPr>
          <w:rFonts w:cs="Arial"/>
        </w:rPr>
        <w:t xml:space="preserve"> </w:t>
      </w:r>
      <w:r w:rsidR="00471CD0" w:rsidRPr="00885969">
        <w:rPr>
          <w:rFonts w:cs="Arial"/>
        </w:rPr>
        <w:t>Schedule updates and modifications</w:t>
      </w:r>
    </w:p>
    <w:p w14:paraId="5221BEAA" w14:textId="77777777" w:rsidR="00471CD0" w:rsidRPr="00885969" w:rsidRDefault="00471CD0" w:rsidP="00F44AE6">
      <w:pPr>
        <w:pStyle w:val="ListParagraph"/>
        <w:numPr>
          <w:ilvl w:val="1"/>
          <w:numId w:val="27"/>
        </w:numPr>
        <w:contextualSpacing w:val="0"/>
        <w:jc w:val="left"/>
        <w:rPr>
          <w:rFonts w:cs="Arial"/>
        </w:rPr>
      </w:pPr>
      <w:r w:rsidRPr="00885969">
        <w:rPr>
          <w:rFonts w:cs="Arial"/>
        </w:rPr>
        <w:t>Key Milestone Status</w:t>
      </w:r>
    </w:p>
    <w:p w14:paraId="739C72D8" w14:textId="77777777" w:rsidR="00471CD0" w:rsidRPr="00885969" w:rsidRDefault="00471CD0" w:rsidP="00F44AE6">
      <w:pPr>
        <w:pStyle w:val="ListParagraph"/>
        <w:numPr>
          <w:ilvl w:val="1"/>
          <w:numId w:val="27"/>
        </w:numPr>
        <w:contextualSpacing w:val="0"/>
        <w:jc w:val="left"/>
        <w:rPr>
          <w:rFonts w:cs="Arial"/>
        </w:rPr>
      </w:pPr>
      <w:r w:rsidRPr="00885969">
        <w:rPr>
          <w:rFonts w:cs="Arial"/>
        </w:rPr>
        <w:t>Activities planned for next two weeks</w:t>
      </w:r>
    </w:p>
    <w:p w14:paraId="53EEC8AC" w14:textId="77777777" w:rsidR="00471CD0" w:rsidRPr="00885969" w:rsidRDefault="00471CD0" w:rsidP="00F44AE6">
      <w:pPr>
        <w:pStyle w:val="ListParagraph"/>
        <w:numPr>
          <w:ilvl w:val="1"/>
          <w:numId w:val="27"/>
        </w:numPr>
        <w:contextualSpacing w:val="0"/>
        <w:jc w:val="left"/>
        <w:rPr>
          <w:rFonts w:cs="Arial"/>
        </w:rPr>
      </w:pPr>
      <w:r w:rsidRPr="00885969">
        <w:rPr>
          <w:rFonts w:cs="Arial"/>
        </w:rPr>
        <w:t>Procurement Progress and Status Report</w:t>
      </w:r>
    </w:p>
    <w:p w14:paraId="0A95403C" w14:textId="77777777" w:rsidR="00471CD0" w:rsidRPr="00885969" w:rsidRDefault="00471CD0" w:rsidP="00F44AE6">
      <w:pPr>
        <w:pStyle w:val="ListParagraph"/>
        <w:numPr>
          <w:ilvl w:val="1"/>
          <w:numId w:val="27"/>
        </w:numPr>
        <w:contextualSpacing w:val="0"/>
        <w:jc w:val="left"/>
        <w:rPr>
          <w:rFonts w:cs="Arial"/>
        </w:rPr>
      </w:pPr>
      <w:r w:rsidRPr="00885969">
        <w:rPr>
          <w:rFonts w:cs="Arial"/>
        </w:rPr>
        <w:t>Construction Progress Curves including at a minimum:</w:t>
      </w:r>
    </w:p>
    <w:p w14:paraId="1ACDF7CB" w14:textId="77777777" w:rsidR="00471CD0" w:rsidRPr="00885969" w:rsidRDefault="00471CD0" w:rsidP="00F44AE6">
      <w:pPr>
        <w:pStyle w:val="ListParagraph"/>
        <w:numPr>
          <w:ilvl w:val="2"/>
          <w:numId w:val="27"/>
        </w:numPr>
        <w:contextualSpacing w:val="0"/>
        <w:jc w:val="left"/>
        <w:rPr>
          <w:rFonts w:cs="Arial"/>
        </w:rPr>
      </w:pPr>
      <w:r w:rsidRPr="00885969">
        <w:rPr>
          <w:rFonts w:cs="Arial"/>
        </w:rPr>
        <w:t>Site Grading</w:t>
      </w:r>
    </w:p>
    <w:p w14:paraId="6AA7F0D9" w14:textId="77777777" w:rsidR="00471CD0" w:rsidRPr="00885969" w:rsidRDefault="00471CD0" w:rsidP="00F44AE6">
      <w:pPr>
        <w:pStyle w:val="ListParagraph"/>
        <w:numPr>
          <w:ilvl w:val="2"/>
          <w:numId w:val="27"/>
        </w:numPr>
        <w:contextualSpacing w:val="0"/>
        <w:jc w:val="left"/>
        <w:rPr>
          <w:rFonts w:cs="Arial"/>
        </w:rPr>
      </w:pPr>
      <w:r w:rsidRPr="00885969">
        <w:rPr>
          <w:rFonts w:cs="Arial"/>
        </w:rPr>
        <w:t>Post installation</w:t>
      </w:r>
    </w:p>
    <w:p w14:paraId="47CFA753" w14:textId="77777777" w:rsidR="00471CD0" w:rsidRPr="00885969" w:rsidRDefault="00471CD0" w:rsidP="00F44AE6">
      <w:pPr>
        <w:pStyle w:val="ListParagraph"/>
        <w:numPr>
          <w:ilvl w:val="2"/>
          <w:numId w:val="27"/>
        </w:numPr>
        <w:contextualSpacing w:val="0"/>
        <w:jc w:val="left"/>
        <w:rPr>
          <w:rFonts w:cs="Arial"/>
        </w:rPr>
      </w:pPr>
      <w:r w:rsidRPr="00885969">
        <w:rPr>
          <w:rFonts w:cs="Arial"/>
        </w:rPr>
        <w:t>Racking installation</w:t>
      </w:r>
    </w:p>
    <w:p w14:paraId="0452E39D" w14:textId="77777777" w:rsidR="00471CD0" w:rsidRPr="00885969" w:rsidRDefault="00471CD0" w:rsidP="00F44AE6">
      <w:pPr>
        <w:pStyle w:val="ListParagraph"/>
        <w:numPr>
          <w:ilvl w:val="2"/>
          <w:numId w:val="27"/>
        </w:numPr>
        <w:contextualSpacing w:val="0"/>
        <w:jc w:val="left"/>
        <w:rPr>
          <w:rFonts w:cs="Arial"/>
        </w:rPr>
      </w:pPr>
      <w:r w:rsidRPr="00885969">
        <w:rPr>
          <w:rFonts w:cs="Arial"/>
        </w:rPr>
        <w:t>Module installation</w:t>
      </w:r>
    </w:p>
    <w:p w14:paraId="7AF2A3F2" w14:textId="77777777" w:rsidR="00471CD0" w:rsidRPr="00885969" w:rsidRDefault="00471CD0" w:rsidP="00F44AE6">
      <w:pPr>
        <w:pStyle w:val="ListParagraph"/>
        <w:numPr>
          <w:ilvl w:val="2"/>
          <w:numId w:val="27"/>
        </w:numPr>
        <w:contextualSpacing w:val="0"/>
        <w:jc w:val="left"/>
        <w:rPr>
          <w:rFonts w:cs="Arial"/>
        </w:rPr>
      </w:pPr>
      <w:r w:rsidRPr="00885969">
        <w:rPr>
          <w:rFonts w:cs="Arial"/>
        </w:rPr>
        <w:t>Inverter installation</w:t>
      </w:r>
    </w:p>
    <w:p w14:paraId="498877AB" w14:textId="77777777" w:rsidR="00471CD0" w:rsidRPr="00885969" w:rsidRDefault="00471CD0" w:rsidP="00F44AE6">
      <w:pPr>
        <w:pStyle w:val="ListParagraph"/>
        <w:numPr>
          <w:ilvl w:val="2"/>
          <w:numId w:val="27"/>
        </w:numPr>
        <w:contextualSpacing w:val="0"/>
        <w:jc w:val="left"/>
        <w:rPr>
          <w:rFonts w:cs="Arial"/>
        </w:rPr>
      </w:pPr>
      <w:r w:rsidRPr="00885969">
        <w:rPr>
          <w:rFonts w:cs="Arial"/>
        </w:rPr>
        <w:t>DC Feeders installation</w:t>
      </w:r>
    </w:p>
    <w:p w14:paraId="1363C599" w14:textId="77B8464F" w:rsidR="00471CD0" w:rsidRPr="00885969" w:rsidRDefault="00471CD0" w:rsidP="00F44AE6">
      <w:pPr>
        <w:pStyle w:val="ListParagraph"/>
        <w:numPr>
          <w:ilvl w:val="2"/>
          <w:numId w:val="27"/>
        </w:numPr>
        <w:contextualSpacing w:val="0"/>
        <w:jc w:val="left"/>
        <w:rPr>
          <w:rFonts w:cs="Arial"/>
        </w:rPr>
      </w:pPr>
      <w:r w:rsidRPr="00885969">
        <w:rPr>
          <w:rFonts w:cs="Arial"/>
        </w:rPr>
        <w:t>AC Feeders installation</w:t>
      </w:r>
    </w:p>
    <w:p w14:paraId="75A03653" w14:textId="77777777" w:rsidR="00471CD0" w:rsidRPr="00885969" w:rsidRDefault="00471CD0" w:rsidP="00F44AE6">
      <w:pPr>
        <w:pStyle w:val="ListParagraph"/>
        <w:numPr>
          <w:ilvl w:val="2"/>
          <w:numId w:val="27"/>
        </w:numPr>
        <w:contextualSpacing w:val="0"/>
        <w:jc w:val="left"/>
        <w:rPr>
          <w:rFonts w:cs="Arial"/>
        </w:rPr>
      </w:pPr>
      <w:r w:rsidRPr="00885969">
        <w:rPr>
          <w:rFonts w:cs="Arial"/>
        </w:rPr>
        <w:t>Start-up and Testing Progress</w:t>
      </w:r>
    </w:p>
    <w:p w14:paraId="1E5113C0" w14:textId="77777777" w:rsidR="00471CD0" w:rsidRPr="00885969" w:rsidRDefault="00471CD0" w:rsidP="00F44AE6">
      <w:pPr>
        <w:pStyle w:val="ListParagraph"/>
        <w:numPr>
          <w:ilvl w:val="1"/>
          <w:numId w:val="27"/>
        </w:numPr>
        <w:contextualSpacing w:val="0"/>
        <w:jc w:val="left"/>
        <w:rPr>
          <w:rFonts w:cs="Arial"/>
        </w:rPr>
      </w:pPr>
      <w:r w:rsidRPr="00885969">
        <w:rPr>
          <w:rFonts w:cs="Arial"/>
        </w:rPr>
        <w:t>Manufacturing Status Report</w:t>
      </w:r>
    </w:p>
    <w:p w14:paraId="276F817F" w14:textId="77777777" w:rsidR="00471CD0" w:rsidRPr="00885969" w:rsidRDefault="00471CD0" w:rsidP="00F44AE6">
      <w:pPr>
        <w:pStyle w:val="ListParagraph"/>
        <w:numPr>
          <w:ilvl w:val="0"/>
          <w:numId w:val="27"/>
        </w:numPr>
        <w:contextualSpacing w:val="0"/>
        <w:jc w:val="left"/>
        <w:rPr>
          <w:rFonts w:cs="Arial"/>
        </w:rPr>
      </w:pPr>
      <w:r w:rsidRPr="00885969">
        <w:rPr>
          <w:rFonts w:cs="Arial"/>
        </w:rPr>
        <w:t>Quality Control</w:t>
      </w:r>
    </w:p>
    <w:p w14:paraId="7BC7A951" w14:textId="77777777" w:rsidR="00471CD0" w:rsidRPr="00885969" w:rsidRDefault="00471CD0" w:rsidP="00885969">
      <w:pPr>
        <w:pStyle w:val="ListParagraph"/>
        <w:ind w:left="360"/>
        <w:rPr>
          <w:rFonts w:cs="Arial"/>
        </w:rPr>
      </w:pPr>
      <w:r w:rsidRPr="00885969">
        <w:rPr>
          <w:rFonts w:cs="Arial"/>
        </w:rPr>
        <w:t>5.1 Shop Inspection and Testing</w:t>
      </w:r>
    </w:p>
    <w:p w14:paraId="35B793DE" w14:textId="77777777" w:rsidR="00471CD0" w:rsidRPr="00885969" w:rsidRDefault="00471CD0" w:rsidP="00885969">
      <w:pPr>
        <w:pStyle w:val="ListParagraph"/>
        <w:ind w:left="360"/>
        <w:rPr>
          <w:rFonts w:cs="Arial"/>
        </w:rPr>
      </w:pPr>
      <w:r w:rsidRPr="00885969">
        <w:rPr>
          <w:rFonts w:cs="Arial"/>
        </w:rPr>
        <w:t>5.2 Non-conformance metrics</w:t>
      </w:r>
    </w:p>
    <w:p w14:paraId="5EB086D6" w14:textId="77777777" w:rsidR="00471CD0" w:rsidRPr="00885969" w:rsidRDefault="00471CD0" w:rsidP="00885969">
      <w:pPr>
        <w:pStyle w:val="ListParagraph"/>
        <w:ind w:left="360"/>
        <w:rPr>
          <w:rFonts w:cs="Arial"/>
        </w:rPr>
      </w:pPr>
      <w:r w:rsidRPr="00885969">
        <w:rPr>
          <w:rFonts w:cs="Arial"/>
        </w:rPr>
        <w:t>5.3 Areas of concern and action plans</w:t>
      </w:r>
    </w:p>
    <w:p w14:paraId="35319BC1" w14:textId="77777777" w:rsidR="00471CD0" w:rsidRPr="00885969" w:rsidRDefault="00471CD0" w:rsidP="00F44AE6">
      <w:pPr>
        <w:pStyle w:val="ListParagraph"/>
        <w:numPr>
          <w:ilvl w:val="0"/>
          <w:numId w:val="27"/>
        </w:numPr>
        <w:contextualSpacing w:val="0"/>
        <w:jc w:val="left"/>
        <w:rPr>
          <w:rFonts w:cs="Arial"/>
        </w:rPr>
      </w:pPr>
      <w:r w:rsidRPr="00885969">
        <w:rPr>
          <w:rFonts w:cs="Arial"/>
        </w:rPr>
        <w:t>Commercial</w:t>
      </w:r>
    </w:p>
    <w:p w14:paraId="4B31170D" w14:textId="77777777" w:rsidR="00471CD0" w:rsidRPr="00885969" w:rsidRDefault="00471CD0" w:rsidP="00F44AE6">
      <w:pPr>
        <w:pStyle w:val="ListParagraph"/>
        <w:numPr>
          <w:ilvl w:val="1"/>
          <w:numId w:val="27"/>
        </w:numPr>
        <w:contextualSpacing w:val="0"/>
        <w:jc w:val="left"/>
        <w:rPr>
          <w:rFonts w:cs="Arial"/>
        </w:rPr>
      </w:pPr>
      <w:r w:rsidRPr="00885969">
        <w:rPr>
          <w:rFonts w:cs="Arial"/>
        </w:rPr>
        <w:t>Change Order status</w:t>
      </w:r>
    </w:p>
    <w:p w14:paraId="354E22B1" w14:textId="77777777" w:rsidR="00471CD0" w:rsidRPr="00885969" w:rsidRDefault="00471CD0" w:rsidP="00F44AE6">
      <w:pPr>
        <w:pStyle w:val="ListParagraph"/>
        <w:numPr>
          <w:ilvl w:val="1"/>
          <w:numId w:val="27"/>
        </w:numPr>
        <w:contextualSpacing w:val="0"/>
        <w:jc w:val="left"/>
        <w:rPr>
          <w:rFonts w:cs="Arial"/>
        </w:rPr>
      </w:pPr>
      <w:r w:rsidRPr="00885969">
        <w:rPr>
          <w:rFonts w:cs="Arial"/>
        </w:rPr>
        <w:t>Payment Status</w:t>
      </w:r>
    </w:p>
    <w:p w14:paraId="1195B965" w14:textId="77777777" w:rsidR="00471CD0" w:rsidRPr="00885969" w:rsidRDefault="00471CD0" w:rsidP="00F44AE6">
      <w:pPr>
        <w:pStyle w:val="ListParagraph"/>
        <w:numPr>
          <w:ilvl w:val="1"/>
          <w:numId w:val="27"/>
        </w:numPr>
        <w:contextualSpacing w:val="0"/>
        <w:jc w:val="left"/>
        <w:rPr>
          <w:rFonts w:cs="Arial"/>
        </w:rPr>
      </w:pPr>
      <w:r w:rsidRPr="00885969">
        <w:rPr>
          <w:rFonts w:cs="Arial"/>
        </w:rPr>
        <w:t>Reforecast of project cash-flow through project completion</w:t>
      </w:r>
    </w:p>
    <w:p w14:paraId="37F60A0B" w14:textId="77777777" w:rsidR="00471CD0" w:rsidRPr="00885969" w:rsidRDefault="00471CD0" w:rsidP="00F44AE6">
      <w:pPr>
        <w:pStyle w:val="ListParagraph"/>
        <w:numPr>
          <w:ilvl w:val="0"/>
          <w:numId w:val="27"/>
        </w:numPr>
        <w:contextualSpacing w:val="0"/>
        <w:jc w:val="left"/>
        <w:rPr>
          <w:rFonts w:cs="Arial"/>
        </w:rPr>
      </w:pPr>
      <w:r w:rsidRPr="00885969">
        <w:rPr>
          <w:rFonts w:cs="Arial"/>
        </w:rPr>
        <w:t>Training</w:t>
      </w:r>
    </w:p>
    <w:p w14:paraId="74EC243B" w14:textId="77777777" w:rsidR="00471CD0" w:rsidRPr="00885969" w:rsidRDefault="00471CD0" w:rsidP="00F44AE6">
      <w:pPr>
        <w:pStyle w:val="ListParagraph"/>
        <w:numPr>
          <w:ilvl w:val="0"/>
          <w:numId w:val="27"/>
        </w:numPr>
        <w:contextualSpacing w:val="0"/>
        <w:jc w:val="left"/>
        <w:rPr>
          <w:rFonts w:cs="Arial"/>
        </w:rPr>
      </w:pPr>
      <w:r w:rsidRPr="00885969">
        <w:rPr>
          <w:rFonts w:cs="Arial"/>
        </w:rPr>
        <w:t>Issues and Remedies</w:t>
      </w:r>
    </w:p>
    <w:p w14:paraId="2236DC47" w14:textId="77777777" w:rsidR="00471CD0" w:rsidRPr="00885969" w:rsidRDefault="00471CD0" w:rsidP="00F44AE6">
      <w:pPr>
        <w:pStyle w:val="ListParagraph"/>
        <w:numPr>
          <w:ilvl w:val="0"/>
          <w:numId w:val="27"/>
        </w:numPr>
        <w:contextualSpacing w:val="0"/>
        <w:jc w:val="left"/>
        <w:rPr>
          <w:rFonts w:cs="Arial"/>
        </w:rPr>
      </w:pPr>
      <w:r w:rsidRPr="00885969">
        <w:rPr>
          <w:rFonts w:cs="Arial"/>
        </w:rPr>
        <w:t>Deliverables</w:t>
      </w:r>
    </w:p>
    <w:p w14:paraId="2DAD588D" w14:textId="77777777" w:rsidR="00471CD0" w:rsidRPr="00885969" w:rsidRDefault="00471CD0" w:rsidP="00F44AE6">
      <w:pPr>
        <w:pStyle w:val="ListParagraph"/>
        <w:numPr>
          <w:ilvl w:val="2"/>
          <w:numId w:val="27"/>
        </w:numPr>
        <w:contextualSpacing w:val="0"/>
        <w:jc w:val="left"/>
        <w:rPr>
          <w:rFonts w:cs="Arial"/>
        </w:rPr>
      </w:pPr>
      <w:r w:rsidRPr="00885969">
        <w:rPr>
          <w:rFonts w:cs="Arial"/>
        </w:rPr>
        <w:t>Current drawing list</w:t>
      </w:r>
    </w:p>
    <w:p w14:paraId="6E2ADB02" w14:textId="77777777" w:rsidR="00471CD0" w:rsidRPr="00885969" w:rsidRDefault="00471CD0" w:rsidP="00F44AE6">
      <w:pPr>
        <w:pStyle w:val="ListParagraph"/>
        <w:numPr>
          <w:ilvl w:val="2"/>
          <w:numId w:val="27"/>
        </w:numPr>
        <w:contextualSpacing w:val="0"/>
        <w:jc w:val="left"/>
        <w:rPr>
          <w:rFonts w:cs="Arial"/>
        </w:rPr>
      </w:pPr>
      <w:r w:rsidRPr="00885969">
        <w:rPr>
          <w:rFonts w:cs="Arial"/>
        </w:rPr>
        <w:t>Current equipment list</w:t>
      </w:r>
    </w:p>
    <w:p w14:paraId="7D20C7FF" w14:textId="77777777" w:rsidR="00471CD0" w:rsidRPr="00885969" w:rsidRDefault="00471CD0" w:rsidP="00F44AE6">
      <w:pPr>
        <w:pStyle w:val="ListParagraph"/>
        <w:keepNext/>
        <w:keepLines/>
        <w:numPr>
          <w:ilvl w:val="0"/>
          <w:numId w:val="27"/>
        </w:numPr>
        <w:contextualSpacing w:val="0"/>
        <w:jc w:val="left"/>
        <w:rPr>
          <w:rFonts w:cs="Arial"/>
        </w:rPr>
      </w:pPr>
      <w:r w:rsidRPr="00885969">
        <w:rPr>
          <w:rFonts w:cs="Arial"/>
        </w:rPr>
        <w:lastRenderedPageBreak/>
        <w:t>Community</w:t>
      </w:r>
    </w:p>
    <w:p w14:paraId="6DA56D9B" w14:textId="77777777" w:rsidR="00471CD0" w:rsidRPr="00885969" w:rsidRDefault="00471CD0" w:rsidP="00F44AE6">
      <w:pPr>
        <w:pStyle w:val="ListParagraph"/>
        <w:keepNext/>
        <w:keepLines/>
        <w:numPr>
          <w:ilvl w:val="0"/>
          <w:numId w:val="27"/>
        </w:numPr>
        <w:contextualSpacing w:val="0"/>
        <w:jc w:val="left"/>
        <w:rPr>
          <w:rFonts w:cs="Arial"/>
        </w:rPr>
      </w:pPr>
      <w:r w:rsidRPr="00885969">
        <w:rPr>
          <w:rFonts w:cs="Arial"/>
        </w:rPr>
        <w:t>Photos</w:t>
      </w:r>
    </w:p>
    <w:p w14:paraId="7E6AC9C4" w14:textId="3165AA41" w:rsidR="00471CD0" w:rsidRPr="00885969" w:rsidRDefault="00471CD0" w:rsidP="00F44AE6">
      <w:pPr>
        <w:pStyle w:val="ListParagraph"/>
        <w:keepNext/>
        <w:keepLines/>
        <w:numPr>
          <w:ilvl w:val="0"/>
          <w:numId w:val="27"/>
        </w:numPr>
        <w:contextualSpacing w:val="0"/>
        <w:jc w:val="left"/>
        <w:rPr>
          <w:rFonts w:cs="Arial"/>
        </w:rPr>
      </w:pPr>
      <w:r w:rsidRPr="00885969">
        <w:rPr>
          <w:rFonts w:cs="Arial"/>
        </w:rPr>
        <w:t xml:space="preserve">Any other information reasonably requested by </w:t>
      </w:r>
      <w:r w:rsidR="00826353">
        <w:rPr>
          <w:rFonts w:cs="Arial"/>
        </w:rPr>
        <w:t>GPC</w:t>
      </w:r>
      <w:r w:rsidRPr="00885969">
        <w:rPr>
          <w:rFonts w:cs="Arial"/>
        </w:rPr>
        <w:t>.</w:t>
      </w:r>
    </w:p>
    <w:p w14:paraId="61CB6B26" w14:textId="77777777" w:rsidR="00471CD0" w:rsidRPr="00885969" w:rsidRDefault="00471CD0" w:rsidP="00885969">
      <w:pPr>
        <w:jc w:val="center"/>
        <w:rPr>
          <w:rFonts w:cs="Arial"/>
        </w:rPr>
      </w:pPr>
    </w:p>
    <w:p w14:paraId="53DA6FE3" w14:textId="77777777" w:rsidR="00471CD0" w:rsidRPr="00885969" w:rsidRDefault="00471CD0" w:rsidP="00885969">
      <w:pPr>
        <w:rPr>
          <w:rFonts w:cs="Arial"/>
        </w:rPr>
        <w:sectPr w:rsidR="00471CD0" w:rsidRPr="00885969" w:rsidSect="00730340">
          <w:pgSz w:w="12240" w:h="15840" w:code="1"/>
          <w:pgMar w:top="1080" w:right="1080" w:bottom="936" w:left="1224" w:header="432" w:footer="576" w:gutter="0"/>
          <w:cols w:space="720"/>
          <w:docGrid w:linePitch="360"/>
        </w:sectPr>
      </w:pPr>
    </w:p>
    <w:p w14:paraId="7E03448F" w14:textId="597F93B8" w:rsidR="00471CD0" w:rsidRPr="00885969" w:rsidRDefault="00471CD0" w:rsidP="00885969">
      <w:pPr>
        <w:pStyle w:val="zGTitleExhibit"/>
        <w:rPr>
          <w:rFonts w:cs="Arial"/>
        </w:rPr>
      </w:pPr>
      <w:bookmarkStart w:id="951" w:name="_Toc151344772"/>
      <w:bookmarkStart w:id="952" w:name="_Toc176947631"/>
      <w:r w:rsidRPr="00885969">
        <w:rPr>
          <w:rFonts w:cs="Arial"/>
        </w:rPr>
        <w:lastRenderedPageBreak/>
        <w:t xml:space="preserve">Exhibit </w:t>
      </w:r>
      <w:r w:rsidR="00374233">
        <w:rPr>
          <w:rFonts w:cs="Arial"/>
        </w:rPr>
        <w:t>W</w:t>
      </w:r>
      <w:r w:rsidRPr="00885969">
        <w:rPr>
          <w:rFonts w:cs="Arial"/>
        </w:rPr>
        <w:t xml:space="preserve"> – Completion Criteria</w:t>
      </w:r>
      <w:bookmarkEnd w:id="951"/>
      <w:bookmarkEnd w:id="952"/>
    </w:p>
    <w:p w14:paraId="5E6A0DC5" w14:textId="77777777" w:rsidR="00471CD0" w:rsidRPr="00885969" w:rsidRDefault="00471CD0" w:rsidP="00885969">
      <w:pPr>
        <w:rPr>
          <w:rFonts w:cs="Arial"/>
        </w:rPr>
      </w:pPr>
    </w:p>
    <w:p w14:paraId="259F2718" w14:textId="77777777" w:rsidR="00471CD0" w:rsidRPr="00885969" w:rsidRDefault="00471CD0" w:rsidP="00885969">
      <w:pPr>
        <w:rPr>
          <w:rFonts w:cs="Arial"/>
        </w:rPr>
      </w:pPr>
      <w:r w:rsidRPr="00885969">
        <w:rPr>
          <w:rFonts w:cs="Arial"/>
        </w:rPr>
        <w:br w:type="page"/>
      </w:r>
    </w:p>
    <w:p w14:paraId="65AB861A" w14:textId="77777777" w:rsidR="00471CD0" w:rsidRPr="00885969" w:rsidRDefault="00471CD0" w:rsidP="00885969">
      <w:pPr>
        <w:pStyle w:val="zGTitleExhibit"/>
        <w:rPr>
          <w:rFonts w:cs="Arial"/>
        </w:rPr>
      </w:pPr>
      <w:bookmarkStart w:id="953" w:name="_Toc151344773"/>
      <w:bookmarkStart w:id="954" w:name="_Toc176947632"/>
      <w:r w:rsidRPr="00885969">
        <w:rPr>
          <w:rFonts w:cs="Arial"/>
        </w:rPr>
        <w:lastRenderedPageBreak/>
        <w:t>Exhibit W-1 – Mechanical Completion Criteria</w:t>
      </w:r>
      <w:bookmarkEnd w:id="953"/>
      <w:bookmarkEnd w:id="954"/>
    </w:p>
    <w:p w14:paraId="1C0DF0BF" w14:textId="77D99745" w:rsidR="00856E2E" w:rsidRPr="00885969" w:rsidRDefault="00856E2E" w:rsidP="00885969">
      <w:pPr>
        <w:pStyle w:val="zGTitle11"/>
        <w:spacing w:before="120" w:after="120"/>
        <w:rPr>
          <w:rFonts w:cs="Arial"/>
        </w:rPr>
      </w:pPr>
      <w:r w:rsidRPr="00885969">
        <w:rPr>
          <w:rFonts w:cs="Arial"/>
        </w:rPr>
        <w:t>Mechanical Completion Criteria</w:t>
      </w:r>
    </w:p>
    <w:p w14:paraId="7DF6B903" w14:textId="461DA1C4" w:rsidR="00856E2E" w:rsidRPr="00885969" w:rsidRDefault="00856E2E" w:rsidP="00885969">
      <w:pPr>
        <w:pStyle w:val="BodyText"/>
        <w:rPr>
          <w:rFonts w:cs="Arial"/>
        </w:rPr>
      </w:pPr>
      <w:r w:rsidRPr="00885969">
        <w:rPr>
          <w:rFonts w:cs="Arial"/>
        </w:rPr>
        <w:t>Unless otherwise defined in this Exhibit W-1 (</w:t>
      </w:r>
      <w:r w:rsidRPr="00885969">
        <w:rPr>
          <w:rFonts w:cs="Arial"/>
          <w:i/>
          <w:iCs/>
        </w:rPr>
        <w:t>Mechanical Completion Criteria</w:t>
      </w:r>
      <w:r w:rsidRPr="00885969">
        <w:rPr>
          <w:rFonts w:cs="Arial"/>
        </w:rPr>
        <w:t xml:space="preserve">), capitalized terms have the meanings specified or referred to in the BTA, and all section references refer to the BTA. Subject to </w:t>
      </w:r>
      <w:r w:rsidR="000A28F8">
        <w:t>Section</w:t>
      </w:r>
      <w:r w:rsidRPr="00885969">
        <w:rPr>
          <w:rFonts w:cs="Arial"/>
        </w:rPr>
        <w:t xml:space="preserve"> 12.2.2 (</w:t>
      </w:r>
      <w:r w:rsidRPr="00885969">
        <w:rPr>
          <w:rFonts w:cs="Arial"/>
          <w:i/>
          <w:iCs/>
        </w:rPr>
        <w:t>GPC’s Review of Mechanical Completion Certificate</w:t>
      </w:r>
      <w:r w:rsidRPr="00885969">
        <w:rPr>
          <w:rFonts w:cs="Arial"/>
        </w:rPr>
        <w:t>), “</w:t>
      </w:r>
      <w:r w:rsidRPr="00885969">
        <w:rPr>
          <w:rFonts w:cs="Arial"/>
          <w:b/>
          <w:bCs/>
        </w:rPr>
        <w:t>Mechanical Completion</w:t>
      </w:r>
      <w:r w:rsidRPr="00885969">
        <w:rPr>
          <w:rFonts w:cs="Arial"/>
        </w:rPr>
        <w:t xml:space="preserve">” will occur when the following criteria have been achieved: </w:t>
      </w:r>
    </w:p>
    <w:p w14:paraId="7D24A511" w14:textId="77777777" w:rsidR="00856E2E" w:rsidRPr="00885969" w:rsidRDefault="00856E2E" w:rsidP="00F44AE6">
      <w:pPr>
        <w:pStyle w:val="BodyText"/>
        <w:numPr>
          <w:ilvl w:val="0"/>
          <w:numId w:val="47"/>
        </w:numPr>
        <w:rPr>
          <w:rFonts w:cs="Arial"/>
        </w:rPr>
      </w:pPr>
      <w:r w:rsidRPr="00885969">
        <w:rPr>
          <w:rFonts w:cs="Arial"/>
        </w:rPr>
        <w:t>The Project is mechanically, electrically, and functionally complete and ready for commissioning, energization and, initial start-up, adjustment, and testing, but has not achieved Energization and Synchronization, and Seller has completed the design, engineering, procurement, permitting, assembly, construction, and installation of the same, in accordance with this BTA, including: (i) the connection of all such equipment to other applicable equipment as required by way of wiring, controls, and safety systems; and (ii) ensuring that all instruments and relays are installed and functional and all required protective and control features are operational;</w:t>
      </w:r>
    </w:p>
    <w:p w14:paraId="01DD7C7C"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All necessary calibration has been completed in accordance with the applicable manufacturer’s standards and guidance, except for items mutually agreed to not be critical to the operation of the Project;</w:t>
      </w:r>
    </w:p>
    <w:p w14:paraId="28FD458A"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The installed nameplate capacity of the Project has reached 95% of the Project Nameplate Capacity;</w:t>
      </w:r>
    </w:p>
    <w:p w14:paraId="17618439"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Seller has delivered to GPC the unabridged and unredacted final report in 8760 PVSyst format concerning the electric energy producing potential of the Project, prepared by an engineer, which assesses the solar resource potential at the Project Site, which includes all inputs reasonably necessary for a full energy yield assessment with respect to the Project; </w:t>
      </w:r>
    </w:p>
    <w:p w14:paraId="131A34F5" w14:textId="0B8798B8"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Seller has achieved Mechanical Completion by the Guaranteed Mechanical Completion Date, or Seller has paid Mechanical Completion Delay Liquidated Damages in accordance with </w:t>
      </w:r>
      <w:r w:rsidR="000A28F8">
        <w:t>Section</w:t>
      </w:r>
      <w:r w:rsidRPr="00885969">
        <w:rPr>
          <w:rFonts w:cs="Arial"/>
        </w:rPr>
        <w:t xml:space="preserve"> 12.8.1 (</w:t>
      </w:r>
      <w:r w:rsidRPr="00885969">
        <w:rPr>
          <w:rFonts w:cs="Arial"/>
          <w:i/>
          <w:iCs/>
        </w:rPr>
        <w:t>Mechanical Completion Delay L</w:t>
      </w:r>
      <w:r w:rsidR="002469BC">
        <w:rPr>
          <w:rFonts w:cs="Arial"/>
          <w:i/>
          <w:iCs/>
        </w:rPr>
        <w:t xml:space="preserve">iquidated </w:t>
      </w:r>
      <w:r w:rsidRPr="00885969">
        <w:rPr>
          <w:rFonts w:cs="Arial"/>
          <w:i/>
          <w:iCs/>
        </w:rPr>
        <w:t>D</w:t>
      </w:r>
      <w:r w:rsidR="002469BC">
        <w:rPr>
          <w:rFonts w:cs="Arial"/>
          <w:i/>
          <w:iCs/>
        </w:rPr>
        <w:t>amage</w:t>
      </w:r>
      <w:r w:rsidRPr="00885969">
        <w:rPr>
          <w:rFonts w:cs="Arial"/>
          <w:i/>
          <w:iCs/>
        </w:rPr>
        <w:t>s</w:t>
      </w:r>
      <w:r w:rsidRPr="00885969">
        <w:rPr>
          <w:rFonts w:cs="Arial"/>
        </w:rPr>
        <w:t>);</w:t>
      </w:r>
    </w:p>
    <w:p w14:paraId="6F6E61F5" w14:textId="32EE45F8" w:rsidR="00856E2E" w:rsidRPr="0074139C" w:rsidRDefault="00856E2E" w:rsidP="00F44AE6">
      <w:pPr>
        <w:pStyle w:val="BodyText"/>
        <w:numPr>
          <w:ilvl w:val="0"/>
          <w:numId w:val="47"/>
        </w:numPr>
        <w:autoSpaceDE w:val="0"/>
        <w:autoSpaceDN w:val="0"/>
        <w:adjustRightInd w:val="0"/>
        <w:rPr>
          <w:rFonts w:cs="Arial"/>
        </w:rPr>
      </w:pPr>
      <w:r w:rsidRPr="00885969">
        <w:rPr>
          <w:rFonts w:cs="Arial"/>
        </w:rPr>
        <w:t>Seller has commissioned the Project in accordance with Section 10.2 (</w:t>
      </w:r>
      <w:r w:rsidRPr="00885969">
        <w:rPr>
          <w:rFonts w:cs="Arial"/>
          <w:i/>
          <w:iCs/>
        </w:rPr>
        <w:t>Commissioning and Performance Tests</w:t>
      </w:r>
      <w:r w:rsidRPr="00885969">
        <w:rPr>
          <w:rFonts w:cs="Arial"/>
        </w:rPr>
        <w:t xml:space="preserve">) and with the commissioning requirements in </w:t>
      </w:r>
      <w:r w:rsidR="0074139C" w:rsidRPr="0074139C">
        <w:rPr>
          <w:rFonts w:eastAsiaTheme="minorEastAsia" w:cs="Arial"/>
          <w:kern w:val="14"/>
        </w:rPr>
        <w:t>Exhibit S</w:t>
      </w:r>
      <w:r w:rsidR="0074139C" w:rsidRPr="0074139C">
        <w:rPr>
          <w:rFonts w:eastAsiaTheme="minorEastAsia" w:cs="Arial"/>
          <w:b/>
          <w:kern w:val="14"/>
        </w:rPr>
        <w:t xml:space="preserve"> </w:t>
      </w:r>
      <w:r w:rsidR="0074139C" w:rsidRPr="0074139C">
        <w:rPr>
          <w:rFonts w:eastAsiaTheme="minorEastAsia" w:cs="Arial"/>
          <w:spacing w:val="-6"/>
          <w:kern w:val="14"/>
        </w:rPr>
        <w:t>(</w:t>
      </w:r>
      <w:r w:rsidR="0074139C" w:rsidRPr="0074139C">
        <w:rPr>
          <w:rFonts w:eastAsiaTheme="minorEastAsia" w:cs="Arial"/>
          <w:i/>
          <w:iCs/>
          <w:spacing w:val="-6"/>
          <w:kern w:val="14"/>
        </w:rPr>
        <w:t xml:space="preserve">Performance Testing and </w:t>
      </w:r>
      <w:r w:rsidR="0074139C" w:rsidRPr="0074139C">
        <w:rPr>
          <w:rFonts w:eastAsiaTheme="minorEastAsia" w:cs="Arial"/>
          <w:i/>
          <w:spacing w:val="-6"/>
          <w:kern w:val="14"/>
        </w:rPr>
        <w:t>Commissioning</w:t>
      </w:r>
      <w:r w:rsidR="0074139C" w:rsidRPr="0074139C">
        <w:rPr>
          <w:rFonts w:eastAsiaTheme="minorEastAsia" w:cs="Arial"/>
          <w:spacing w:val="-6"/>
          <w:kern w:val="14"/>
        </w:rPr>
        <w:t>)</w:t>
      </w:r>
      <w:r w:rsidRPr="0074139C">
        <w:rPr>
          <w:rFonts w:cs="Arial"/>
        </w:rPr>
        <w:t>;</w:t>
      </w:r>
    </w:p>
    <w:p w14:paraId="78B0F4BA"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The meteorological stations at the Project Site have been installed and placed into operation by Seller; </w:t>
      </w:r>
    </w:p>
    <w:p w14:paraId="37A9862C"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The telemetry system has been installed and placed into operation by Seller; </w:t>
      </w:r>
    </w:p>
    <w:p w14:paraId="7D8D1089"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The telecommunications system has been installed and placed into operation by Seller; </w:t>
      </w:r>
    </w:p>
    <w:p w14:paraId="27C04DB5"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Seller has installed the Data Acquisition System (DAS) for monitoring and control aspects of the Project including a six-month data historian; </w:t>
      </w:r>
    </w:p>
    <w:p w14:paraId="1771EF00" w14:textId="4DD2752A" w:rsidR="00856E2E" w:rsidRPr="00885969" w:rsidRDefault="00CE418C" w:rsidP="00F44AE6">
      <w:pPr>
        <w:pStyle w:val="BodyText"/>
        <w:numPr>
          <w:ilvl w:val="0"/>
          <w:numId w:val="47"/>
        </w:numPr>
        <w:autoSpaceDE w:val="0"/>
        <w:autoSpaceDN w:val="0"/>
        <w:adjustRightInd w:val="0"/>
        <w:rPr>
          <w:rFonts w:cs="Arial"/>
        </w:rPr>
      </w:pPr>
      <w:r w:rsidRPr="00885969">
        <w:rPr>
          <w:rFonts w:cs="Arial"/>
        </w:rPr>
        <w:t>Seller</w:t>
      </w:r>
      <w:r w:rsidR="00856E2E" w:rsidRPr="00885969">
        <w:rPr>
          <w:rFonts w:cs="Arial"/>
        </w:rPr>
        <w:t xml:space="preserve"> has </w:t>
      </w:r>
      <w:r w:rsidRPr="00885969">
        <w:rPr>
          <w:rFonts w:cs="Arial"/>
        </w:rPr>
        <w:t xml:space="preserve">delivered </w:t>
      </w:r>
      <w:r w:rsidR="00856E2E" w:rsidRPr="00885969">
        <w:rPr>
          <w:rFonts w:cs="Arial"/>
        </w:rPr>
        <w:t xml:space="preserve">all documents required to be delivered by the Mechanical Completion Date </w:t>
      </w:r>
      <w:r w:rsidRPr="00885969">
        <w:rPr>
          <w:rFonts w:cs="Arial"/>
        </w:rPr>
        <w:t xml:space="preserve">in accordance with </w:t>
      </w:r>
      <w:r w:rsidR="00856E2E" w:rsidRPr="00885969">
        <w:rPr>
          <w:rFonts w:cs="Arial"/>
        </w:rPr>
        <w:t>Seller Deliverables Table in Exhibit Q (</w:t>
      </w:r>
      <w:r w:rsidR="00856E2E" w:rsidRPr="00885969">
        <w:rPr>
          <w:rFonts w:cs="Arial"/>
          <w:i/>
          <w:iCs/>
        </w:rPr>
        <w:t>Seller Deliverables Table</w:t>
      </w:r>
      <w:r w:rsidR="00856E2E" w:rsidRPr="00885969">
        <w:rPr>
          <w:rFonts w:cs="Arial"/>
        </w:rPr>
        <w:t>);</w:t>
      </w:r>
    </w:p>
    <w:p w14:paraId="08EA891A" w14:textId="768C3F1A"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All quality assurance documentation has been provided to GPC in accordance with the Quality Control/Assurance Manual, and all non-conforming quality assurance issues have been resolved in accordance with the </w:t>
      </w:r>
      <w:r w:rsidRPr="00885969">
        <w:rPr>
          <w:rFonts w:eastAsia="Times New Roman" w:cs="Arial"/>
          <w:color w:val="000000"/>
        </w:rPr>
        <w:t>Quality Control/Assurance Manual</w:t>
      </w:r>
      <w:r w:rsidRPr="00885969">
        <w:rPr>
          <w:rFonts w:cs="Arial"/>
        </w:rPr>
        <w:t xml:space="preserve">; </w:t>
      </w:r>
    </w:p>
    <w:p w14:paraId="289A6378" w14:textId="4CBBD5FC" w:rsidR="00856E2E" w:rsidRPr="00885969" w:rsidRDefault="00856E2E" w:rsidP="00F44AE6">
      <w:pPr>
        <w:pStyle w:val="BodyText"/>
        <w:numPr>
          <w:ilvl w:val="0"/>
          <w:numId w:val="47"/>
        </w:numPr>
        <w:autoSpaceDE w:val="0"/>
        <w:autoSpaceDN w:val="0"/>
        <w:adjustRightInd w:val="0"/>
        <w:rPr>
          <w:rFonts w:cs="Arial"/>
        </w:rPr>
      </w:pPr>
      <w:r w:rsidRPr="00885969">
        <w:rPr>
          <w:rFonts w:cs="Arial"/>
        </w:rPr>
        <w:t xml:space="preserve">Seller has delivered to the Project Site any spare parts purchased by GPC pursuant to </w:t>
      </w:r>
      <w:r w:rsidR="000A28F8">
        <w:t>Section</w:t>
      </w:r>
      <w:r w:rsidRPr="00885969">
        <w:rPr>
          <w:rFonts w:cs="Arial"/>
        </w:rPr>
        <w:t xml:space="preserve"> 6.22.2 (</w:t>
      </w:r>
      <w:r w:rsidRPr="00885969">
        <w:rPr>
          <w:rFonts w:cs="Arial"/>
          <w:i/>
          <w:iCs/>
        </w:rPr>
        <w:t>List of Spare Parts</w:t>
      </w:r>
      <w:r w:rsidRPr="00885969">
        <w:rPr>
          <w:rFonts w:cs="Arial"/>
        </w:rPr>
        <w:t xml:space="preserve">); </w:t>
      </w:r>
    </w:p>
    <w:p w14:paraId="45E6AED6"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Seller has delivered to the Project Site all special tools required by the manufacturers of Project Equipment and materials to operate and maintain the Project;</w:t>
      </w:r>
    </w:p>
    <w:p w14:paraId="3DCE2315"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All Permits that are necessary for the siting, construction and operation of the Project have been obtained (other than Permits that can reasonably be expected to be obtained when needed in the ordinary course of business on commercially reasonable terms and conditions);</w:t>
      </w:r>
    </w:p>
    <w:p w14:paraId="2824A037" w14:textId="77777777" w:rsidR="00856E2E" w:rsidRPr="00885969" w:rsidRDefault="00856E2E" w:rsidP="00F44AE6">
      <w:pPr>
        <w:pStyle w:val="BodyText"/>
        <w:numPr>
          <w:ilvl w:val="0"/>
          <w:numId w:val="47"/>
        </w:numPr>
        <w:autoSpaceDE w:val="0"/>
        <w:autoSpaceDN w:val="0"/>
        <w:adjustRightInd w:val="0"/>
        <w:rPr>
          <w:rFonts w:cs="Arial"/>
        </w:rPr>
      </w:pPr>
      <w:r w:rsidRPr="00885969">
        <w:rPr>
          <w:rFonts w:cs="Arial"/>
        </w:rPr>
        <w:t>Neither the Project nor any property that is part of the Project has, in whole or in part (including any PV circuit), been placed in service, energized or synchronized to the Electric System;</w:t>
      </w:r>
    </w:p>
    <w:p w14:paraId="442FF866" w14:textId="79FF00BD" w:rsidR="00856E2E" w:rsidRPr="00885969" w:rsidRDefault="00145E24" w:rsidP="00F44AE6">
      <w:pPr>
        <w:pStyle w:val="BodyText"/>
        <w:numPr>
          <w:ilvl w:val="0"/>
          <w:numId w:val="47"/>
        </w:numPr>
        <w:autoSpaceDE w:val="0"/>
        <w:autoSpaceDN w:val="0"/>
        <w:adjustRightInd w:val="0"/>
        <w:rPr>
          <w:rFonts w:cs="Arial"/>
        </w:rPr>
      </w:pPr>
      <w:r w:rsidRPr="00885969">
        <w:rPr>
          <w:rFonts w:cs="Arial"/>
        </w:rPr>
        <w:t xml:space="preserve">Seller has delivered </w:t>
      </w:r>
      <w:r w:rsidR="00856E2E" w:rsidRPr="00885969">
        <w:rPr>
          <w:rFonts w:cs="Arial"/>
        </w:rPr>
        <w:t xml:space="preserve">all applicable lien waivers and releases required to be provided </w:t>
      </w:r>
      <w:r w:rsidRPr="00885969">
        <w:rPr>
          <w:rFonts w:cs="Arial"/>
        </w:rPr>
        <w:t xml:space="preserve">at Closing </w:t>
      </w:r>
      <w:r w:rsidR="00856E2E" w:rsidRPr="00885969">
        <w:rPr>
          <w:rFonts w:cs="Arial"/>
        </w:rPr>
        <w:t xml:space="preserve">in accordance with </w:t>
      </w:r>
      <w:r w:rsidR="000A28F8">
        <w:t>Section</w:t>
      </w:r>
      <w:r w:rsidR="00856E2E" w:rsidRPr="00885969">
        <w:rPr>
          <w:rFonts w:cs="Arial"/>
        </w:rPr>
        <w:t xml:space="preserve"> </w:t>
      </w:r>
      <w:r w:rsidR="00E130FE">
        <w:rPr>
          <w:rFonts w:cs="Arial"/>
        </w:rPr>
        <w:t>6.25.2</w:t>
      </w:r>
      <w:r w:rsidR="00856E2E" w:rsidRPr="00885969">
        <w:rPr>
          <w:rFonts w:cs="Arial"/>
        </w:rPr>
        <w:t xml:space="preserve"> (</w:t>
      </w:r>
      <w:r w:rsidR="00856E2E" w:rsidRPr="00885969">
        <w:rPr>
          <w:rFonts w:cs="Arial"/>
          <w:i/>
          <w:iCs/>
        </w:rPr>
        <w:t>Lien Waivers at the Closing Date</w:t>
      </w:r>
      <w:r w:rsidR="00856E2E" w:rsidRPr="00885969">
        <w:rPr>
          <w:rFonts w:cs="Arial"/>
        </w:rPr>
        <w:t>); and</w:t>
      </w:r>
    </w:p>
    <w:p w14:paraId="22AC01E2" w14:textId="77777777" w:rsidR="005F7D85" w:rsidRDefault="00856E2E" w:rsidP="00200CD4">
      <w:pPr>
        <w:pStyle w:val="BodyText"/>
        <w:numPr>
          <w:ilvl w:val="0"/>
          <w:numId w:val="47"/>
        </w:numPr>
        <w:autoSpaceDE w:val="0"/>
        <w:autoSpaceDN w:val="0"/>
        <w:adjustRightInd w:val="0"/>
        <w:rPr>
          <w:rFonts w:cs="Arial"/>
        </w:rPr>
        <w:sectPr w:rsidR="005F7D85" w:rsidSect="00730340">
          <w:pgSz w:w="12240" w:h="15840" w:code="1"/>
          <w:pgMar w:top="1080" w:right="1080" w:bottom="936" w:left="1224" w:header="432" w:footer="576" w:gutter="0"/>
          <w:cols w:space="720"/>
          <w:docGrid w:linePitch="360"/>
        </w:sectPr>
      </w:pPr>
      <w:r w:rsidRPr="005F7D85">
        <w:rPr>
          <w:rFonts w:cs="Arial"/>
        </w:rPr>
        <w:t>Mechanical Completion has been achieved under the EPC Contract.</w:t>
      </w:r>
    </w:p>
    <w:p w14:paraId="6E2DF7ED" w14:textId="77777777" w:rsidR="00471CD0" w:rsidRPr="00885969" w:rsidRDefault="00471CD0" w:rsidP="00885969">
      <w:pPr>
        <w:pStyle w:val="zGTitleExhibit"/>
        <w:rPr>
          <w:rFonts w:cs="Arial"/>
        </w:rPr>
      </w:pPr>
      <w:bookmarkStart w:id="955" w:name="_Toc151344774"/>
      <w:bookmarkStart w:id="956" w:name="_Toc176947633"/>
      <w:r w:rsidRPr="00885969">
        <w:rPr>
          <w:rFonts w:cs="Arial"/>
        </w:rPr>
        <w:lastRenderedPageBreak/>
        <w:t>Exhibit W-2 – Substantial Completion Criteria</w:t>
      </w:r>
      <w:bookmarkEnd w:id="955"/>
      <w:bookmarkEnd w:id="956"/>
    </w:p>
    <w:p w14:paraId="058E3713" w14:textId="77777777" w:rsidR="00CE418C" w:rsidRPr="00885969" w:rsidRDefault="00CE418C" w:rsidP="00885969">
      <w:pPr>
        <w:rPr>
          <w:rFonts w:cs="Arial"/>
        </w:rPr>
      </w:pPr>
    </w:p>
    <w:p w14:paraId="3BE37BEA" w14:textId="54A5035D" w:rsidR="00CE418C" w:rsidRPr="00885969" w:rsidRDefault="00CE418C" w:rsidP="00885969">
      <w:pPr>
        <w:pStyle w:val="BodyText"/>
        <w:rPr>
          <w:rFonts w:cs="Arial"/>
        </w:rPr>
      </w:pPr>
      <w:r w:rsidRPr="00885969">
        <w:rPr>
          <w:rFonts w:cs="Arial"/>
        </w:rPr>
        <w:t>Unless otherwise defined in this Exhibit W-2 (</w:t>
      </w:r>
      <w:r w:rsidRPr="00885969">
        <w:rPr>
          <w:rFonts w:cs="Arial"/>
          <w:i/>
          <w:iCs/>
        </w:rPr>
        <w:t>Substantial Completion Criteria</w:t>
      </w:r>
      <w:r w:rsidRPr="00885969">
        <w:rPr>
          <w:rFonts w:cs="Arial"/>
        </w:rPr>
        <w:t xml:space="preserve">), capitalized terms have the meanings specified or referred to in the BTA, and all section references refer to the BTA. Subject to </w:t>
      </w:r>
      <w:r w:rsidR="000A28F8">
        <w:t>Section</w:t>
      </w:r>
      <w:r w:rsidRPr="00885969">
        <w:rPr>
          <w:rFonts w:cs="Arial"/>
        </w:rPr>
        <w:t xml:space="preserve"> 12.4.2 (</w:t>
      </w:r>
      <w:r w:rsidRPr="00885969">
        <w:rPr>
          <w:rFonts w:cs="Arial"/>
          <w:i/>
          <w:iCs/>
        </w:rPr>
        <w:t>GPC’s Review of Substantial Completion Certificate</w:t>
      </w:r>
      <w:r w:rsidRPr="00885969">
        <w:rPr>
          <w:rFonts w:cs="Arial"/>
        </w:rPr>
        <w:t>), “</w:t>
      </w:r>
      <w:r w:rsidRPr="00885969">
        <w:rPr>
          <w:rFonts w:cs="Arial"/>
          <w:b/>
          <w:bCs/>
        </w:rPr>
        <w:t>Substantial Completion</w:t>
      </w:r>
      <w:r w:rsidRPr="00885969">
        <w:rPr>
          <w:rFonts w:cs="Arial"/>
        </w:rPr>
        <w:t xml:space="preserve">” will occur when the following criteria have been achieved: </w:t>
      </w:r>
    </w:p>
    <w:p w14:paraId="211599B3" w14:textId="5035AD0B" w:rsidR="00CE418C" w:rsidRPr="00885969" w:rsidRDefault="00CE418C" w:rsidP="00F44AE6">
      <w:pPr>
        <w:pStyle w:val="BodyText"/>
        <w:numPr>
          <w:ilvl w:val="0"/>
          <w:numId w:val="48"/>
        </w:numPr>
        <w:rPr>
          <w:rFonts w:cs="Arial"/>
        </w:rPr>
      </w:pPr>
      <w:r w:rsidRPr="00885969">
        <w:rPr>
          <w:rFonts w:cs="Arial"/>
        </w:rPr>
        <w:t>The Project has achieved Mechanical Completion;</w:t>
      </w:r>
    </w:p>
    <w:p w14:paraId="54B62BC3" w14:textId="22AF3C9A" w:rsidR="00CE418C" w:rsidRPr="00885969" w:rsidRDefault="00CE418C" w:rsidP="00F44AE6">
      <w:pPr>
        <w:pStyle w:val="BodyText"/>
        <w:numPr>
          <w:ilvl w:val="0"/>
          <w:numId w:val="48"/>
        </w:numPr>
        <w:autoSpaceDE w:val="0"/>
        <w:autoSpaceDN w:val="0"/>
        <w:adjustRightInd w:val="0"/>
        <w:rPr>
          <w:rFonts w:cs="Arial"/>
        </w:rPr>
      </w:pPr>
      <w:r w:rsidRPr="00885969">
        <w:rPr>
          <w:rFonts w:cs="Arial"/>
        </w:rPr>
        <w:t>Seller and GPC have mutually agreed on the final Punch List, the value of the Punch List items and on a schedule for completion of the Punch List items in accordance with Section 12.5 (</w:t>
      </w:r>
      <w:r w:rsidRPr="00885969">
        <w:rPr>
          <w:rFonts w:cs="Arial"/>
          <w:i/>
          <w:iCs/>
        </w:rPr>
        <w:t>Punch List Items</w:t>
      </w:r>
      <w:r w:rsidRPr="00885969">
        <w:rPr>
          <w:rFonts w:cs="Arial"/>
        </w:rPr>
        <w:t>);</w:t>
      </w:r>
    </w:p>
    <w:p w14:paraId="0725947A" w14:textId="33C2D1CB" w:rsidR="00972528" w:rsidRPr="00885969" w:rsidRDefault="00972528" w:rsidP="00F44AE6">
      <w:pPr>
        <w:pStyle w:val="BodyText"/>
        <w:numPr>
          <w:ilvl w:val="0"/>
          <w:numId w:val="48"/>
        </w:numPr>
        <w:autoSpaceDE w:val="0"/>
        <w:autoSpaceDN w:val="0"/>
        <w:adjustRightInd w:val="0"/>
        <w:rPr>
          <w:rFonts w:cs="Arial"/>
        </w:rPr>
      </w:pPr>
      <w:r w:rsidRPr="00885969">
        <w:rPr>
          <w:rFonts w:cs="Arial"/>
        </w:rPr>
        <w:t>All of the Work has been completed, except for the items on the Punch List;</w:t>
      </w:r>
    </w:p>
    <w:p w14:paraId="4F0D246F" w14:textId="502ECB6C" w:rsidR="00CE418C" w:rsidRPr="00885969" w:rsidRDefault="00CE418C" w:rsidP="00F44AE6">
      <w:pPr>
        <w:pStyle w:val="BodyText"/>
        <w:numPr>
          <w:ilvl w:val="0"/>
          <w:numId w:val="48"/>
        </w:numPr>
        <w:autoSpaceDE w:val="0"/>
        <w:autoSpaceDN w:val="0"/>
        <w:adjustRightInd w:val="0"/>
        <w:rPr>
          <w:rFonts w:cs="Arial"/>
        </w:rPr>
      </w:pPr>
      <w:r w:rsidRPr="00885969">
        <w:rPr>
          <w:rFonts w:cs="Arial"/>
        </w:rPr>
        <w:t>Seller has delivered all documents required to be delivered by the Substantial Completion Date in accordance with the Seller Deliverables Table in Exhibit Q (</w:t>
      </w:r>
      <w:r w:rsidRPr="00885969">
        <w:rPr>
          <w:rFonts w:cs="Arial"/>
          <w:i/>
          <w:iCs/>
        </w:rPr>
        <w:t>Seller Deliverables Table</w:t>
      </w:r>
      <w:r w:rsidRPr="00885969">
        <w:rPr>
          <w:rFonts w:cs="Arial"/>
        </w:rPr>
        <w:t>);</w:t>
      </w:r>
    </w:p>
    <w:p w14:paraId="463B8945" w14:textId="752F4A83" w:rsidR="00CE418C" w:rsidRPr="00885969" w:rsidRDefault="00CE418C" w:rsidP="00F44AE6">
      <w:pPr>
        <w:pStyle w:val="BodyText"/>
        <w:numPr>
          <w:ilvl w:val="0"/>
          <w:numId w:val="48"/>
        </w:numPr>
        <w:autoSpaceDE w:val="0"/>
        <w:autoSpaceDN w:val="0"/>
        <w:adjustRightInd w:val="0"/>
        <w:rPr>
          <w:rFonts w:cs="Arial"/>
        </w:rPr>
      </w:pPr>
      <w:r w:rsidRPr="00885969">
        <w:rPr>
          <w:rFonts w:cs="Arial"/>
        </w:rPr>
        <w:t xml:space="preserve">Seller has obtained the certificate of occupancy (if applicable), and any other similar applicable Permit (including certificates of inspection, if applicable), necessary to permit beneficial occupancy and usage of the Work and Project; </w:t>
      </w:r>
    </w:p>
    <w:p w14:paraId="750DF8D3" w14:textId="712FBAB7" w:rsidR="00CE418C" w:rsidRPr="00885969" w:rsidRDefault="00CE418C" w:rsidP="00F44AE6">
      <w:pPr>
        <w:pStyle w:val="BodyText"/>
        <w:numPr>
          <w:ilvl w:val="0"/>
          <w:numId w:val="48"/>
        </w:numPr>
        <w:autoSpaceDE w:val="0"/>
        <w:autoSpaceDN w:val="0"/>
        <w:adjustRightInd w:val="0"/>
        <w:rPr>
          <w:rFonts w:cs="Arial"/>
        </w:rPr>
      </w:pPr>
      <w:r w:rsidRPr="00885969">
        <w:rPr>
          <w:rFonts w:cs="Arial"/>
        </w:rPr>
        <w:t>Seller has provided training for GPC’s personnel (or other employees or agents of GPC) as required by Section 6.1</w:t>
      </w:r>
      <w:r w:rsidR="00D32293">
        <w:rPr>
          <w:rFonts w:cs="Arial"/>
        </w:rPr>
        <w:t>1</w:t>
      </w:r>
      <w:r w:rsidRPr="00885969">
        <w:rPr>
          <w:rFonts w:cs="Arial"/>
        </w:rPr>
        <w:t xml:space="preserve"> (</w:t>
      </w:r>
      <w:r w:rsidRPr="00885969">
        <w:rPr>
          <w:rFonts w:cs="Arial"/>
          <w:i/>
          <w:iCs/>
        </w:rPr>
        <w:t>Training</w:t>
      </w:r>
      <w:r w:rsidRPr="00885969">
        <w:rPr>
          <w:rFonts w:cs="Arial"/>
        </w:rPr>
        <w:t>)</w:t>
      </w:r>
      <w:r w:rsidR="006A3817">
        <w:rPr>
          <w:rFonts w:cs="Arial"/>
        </w:rPr>
        <w:t xml:space="preserve"> and</w:t>
      </w:r>
      <w:r w:rsidRPr="00885969">
        <w:rPr>
          <w:rFonts w:cs="Arial"/>
        </w:rPr>
        <w:t xml:space="preserve"> in accordance with </w:t>
      </w:r>
      <w:r w:rsidR="007343B8">
        <w:rPr>
          <w:rFonts w:cs="Arial"/>
        </w:rPr>
        <w:t>this BTA</w:t>
      </w:r>
      <w:r w:rsidRPr="00885969">
        <w:rPr>
          <w:rFonts w:cs="Arial"/>
        </w:rPr>
        <w:t>, including training (including on-site and classroom) on the interconnection and technical specifications of the Project and operation and maintenance of the Project;</w:t>
      </w:r>
    </w:p>
    <w:p w14:paraId="340FB1E9" w14:textId="20FC8378" w:rsidR="00CE418C" w:rsidRPr="00885969" w:rsidRDefault="00CE418C" w:rsidP="00F44AE6">
      <w:pPr>
        <w:pStyle w:val="BodyText"/>
        <w:numPr>
          <w:ilvl w:val="0"/>
          <w:numId w:val="48"/>
        </w:numPr>
        <w:autoSpaceDE w:val="0"/>
        <w:autoSpaceDN w:val="0"/>
        <w:adjustRightInd w:val="0"/>
        <w:rPr>
          <w:rFonts w:cs="Arial"/>
        </w:rPr>
      </w:pPr>
      <w:r w:rsidRPr="00885969">
        <w:rPr>
          <w:rFonts w:cs="Arial"/>
        </w:rPr>
        <w:t xml:space="preserve">The Project is ready for the safe, reliable, normal, and continuous operation in accordance with Prudent Utility Practice and in compliance with all applicable </w:t>
      </w:r>
      <w:r w:rsidR="002002E2">
        <w:rPr>
          <w:rFonts w:cs="Arial"/>
        </w:rPr>
        <w:t>l</w:t>
      </w:r>
      <w:r w:rsidR="002002E2" w:rsidRPr="00885969">
        <w:rPr>
          <w:rFonts w:cs="Arial"/>
        </w:rPr>
        <w:t xml:space="preserve">aws </w:t>
      </w:r>
      <w:r w:rsidRPr="00885969">
        <w:rPr>
          <w:rFonts w:cs="Arial"/>
        </w:rPr>
        <w:t xml:space="preserve">and applicable Permits, and has passed any and all inspections by any Governmental Authority that are required prior to or for commercial operation; </w:t>
      </w:r>
    </w:p>
    <w:p w14:paraId="7DFEC43D" w14:textId="2F47AAFE" w:rsidR="00DA2533" w:rsidRPr="00885969" w:rsidRDefault="00CE418C" w:rsidP="00F44AE6">
      <w:pPr>
        <w:pStyle w:val="BodyText"/>
        <w:numPr>
          <w:ilvl w:val="0"/>
          <w:numId w:val="48"/>
        </w:numPr>
        <w:autoSpaceDE w:val="0"/>
        <w:autoSpaceDN w:val="0"/>
        <w:adjustRightInd w:val="0"/>
        <w:rPr>
          <w:rFonts w:cs="Arial"/>
        </w:rPr>
      </w:pPr>
      <w:r w:rsidRPr="00885969">
        <w:rPr>
          <w:rFonts w:cs="Arial"/>
        </w:rPr>
        <w:t xml:space="preserve">Seller has conducted or caused to be conducted the Commissioning Tests and the Performance Tests in accordance with </w:t>
      </w:r>
      <w:r w:rsidR="00145E24" w:rsidRPr="00885969">
        <w:rPr>
          <w:rFonts w:cs="Arial"/>
        </w:rPr>
        <w:t>Exhibit A</w:t>
      </w:r>
      <w:r w:rsidR="00A92F2D">
        <w:rPr>
          <w:rFonts w:cs="Arial"/>
        </w:rPr>
        <w:t>-3</w:t>
      </w:r>
      <w:r w:rsidR="00145E24" w:rsidRPr="00885969">
        <w:rPr>
          <w:rFonts w:cs="Arial"/>
        </w:rPr>
        <w:t xml:space="preserve"> (</w:t>
      </w:r>
      <w:r w:rsidRPr="00885969">
        <w:rPr>
          <w:rFonts w:cs="Arial"/>
          <w:i/>
          <w:iCs/>
        </w:rPr>
        <w:t>Technical Specifications</w:t>
      </w:r>
      <w:r w:rsidR="00145E24" w:rsidRPr="00885969">
        <w:rPr>
          <w:rFonts w:cs="Arial"/>
        </w:rPr>
        <w:t>)</w:t>
      </w:r>
      <w:r w:rsidRPr="00885969">
        <w:rPr>
          <w:rFonts w:cs="Arial"/>
        </w:rPr>
        <w:t>, the commissioning and test procedures and protocols of Exhibit S (</w:t>
      </w:r>
      <w:r w:rsidR="0074139C">
        <w:rPr>
          <w:rFonts w:cs="Arial"/>
          <w:i/>
          <w:iCs/>
        </w:rPr>
        <w:t xml:space="preserve">Performance </w:t>
      </w:r>
      <w:r w:rsidRPr="00885969">
        <w:rPr>
          <w:rFonts w:cs="Arial"/>
          <w:i/>
          <w:iCs/>
        </w:rPr>
        <w:t>Testing and</w:t>
      </w:r>
      <w:r w:rsidRPr="00885969">
        <w:rPr>
          <w:rFonts w:cs="Arial"/>
        </w:rPr>
        <w:t xml:space="preserve"> </w:t>
      </w:r>
      <w:r w:rsidRPr="00885969">
        <w:rPr>
          <w:rFonts w:cs="Arial"/>
          <w:i/>
          <w:iCs/>
        </w:rPr>
        <w:t>Commissioning</w:t>
      </w:r>
      <w:r w:rsidRPr="00885969">
        <w:rPr>
          <w:rFonts w:cs="Arial"/>
        </w:rPr>
        <w:t>) and the other tests, procedures, and protocols as may be developed by the Parties</w:t>
      </w:r>
      <w:r w:rsidR="00972528" w:rsidRPr="00885969">
        <w:rPr>
          <w:rFonts w:cs="Arial"/>
        </w:rPr>
        <w:t>, and</w:t>
      </w:r>
      <w:r w:rsidR="00DA2533" w:rsidRPr="00885969">
        <w:rPr>
          <w:rFonts w:cs="Arial"/>
        </w:rPr>
        <w:t xml:space="preserve"> while complying with applicable </w:t>
      </w:r>
      <w:r w:rsidR="002002E2">
        <w:rPr>
          <w:rFonts w:cs="Arial"/>
        </w:rPr>
        <w:t>l</w:t>
      </w:r>
      <w:r w:rsidR="002002E2" w:rsidRPr="00885969">
        <w:rPr>
          <w:rFonts w:cs="Arial"/>
        </w:rPr>
        <w:t xml:space="preserve">aws </w:t>
      </w:r>
      <w:r w:rsidR="00DA2533" w:rsidRPr="00885969">
        <w:rPr>
          <w:rFonts w:cs="Arial"/>
        </w:rPr>
        <w:t xml:space="preserve">and Permits, the Project has successfully achieved each of the Performance Guarantees pursuant to Exhibit S in Performance Tests conducted in accordance with this BTA, including the Performance Test Procedures and </w:t>
      </w:r>
      <w:r w:rsidR="00DA2533" w:rsidRPr="000B0E47">
        <w:rPr>
          <w:rFonts w:cs="Arial"/>
        </w:rPr>
        <w:t>Exhibit S</w:t>
      </w:r>
      <w:r w:rsidR="00DA2533" w:rsidRPr="00885969">
        <w:rPr>
          <w:rFonts w:cs="Arial"/>
        </w:rPr>
        <w:t xml:space="preserve">, as follows </w:t>
      </w:r>
    </w:p>
    <w:p w14:paraId="7C450D6D" w14:textId="0C455479" w:rsidR="00DA2533" w:rsidRPr="00885969" w:rsidRDefault="00DA2533" w:rsidP="00F44AE6">
      <w:pPr>
        <w:pStyle w:val="BodyText"/>
        <w:numPr>
          <w:ilvl w:val="1"/>
          <w:numId w:val="48"/>
        </w:numPr>
        <w:autoSpaceDE w:val="0"/>
        <w:autoSpaceDN w:val="0"/>
        <w:adjustRightInd w:val="0"/>
        <w:rPr>
          <w:rFonts w:cs="Arial"/>
        </w:rPr>
      </w:pPr>
      <w:r w:rsidRPr="00885969">
        <w:rPr>
          <w:rFonts w:cs="Arial"/>
        </w:rPr>
        <w:t xml:space="preserve">the results of the </w:t>
      </w:r>
      <w:r w:rsidR="000B0E47">
        <w:rPr>
          <w:rFonts w:cs="Arial"/>
        </w:rPr>
        <w:t>Ten</w:t>
      </w:r>
      <w:r w:rsidRPr="00885969">
        <w:rPr>
          <w:rFonts w:cs="Arial"/>
        </w:rPr>
        <w:t xml:space="preserve"> Day Performance Ratio Test demonstrate achievement of the Guaranteed Performance Ratio;</w:t>
      </w:r>
    </w:p>
    <w:p w14:paraId="39B1BC8E" w14:textId="5F4D74C0" w:rsidR="00970E99" w:rsidRPr="00885969" w:rsidRDefault="00970E99" w:rsidP="00F44AE6">
      <w:pPr>
        <w:pStyle w:val="BodyText"/>
        <w:numPr>
          <w:ilvl w:val="0"/>
          <w:numId w:val="48"/>
        </w:numPr>
        <w:autoSpaceDE w:val="0"/>
        <w:autoSpaceDN w:val="0"/>
        <w:adjustRightInd w:val="0"/>
        <w:rPr>
          <w:rFonts w:cs="Arial"/>
        </w:rPr>
      </w:pPr>
      <w:r w:rsidRPr="00885969">
        <w:rPr>
          <w:rFonts w:cs="Arial"/>
        </w:rPr>
        <w:t xml:space="preserve">The Project has satisfied all requirements of the Interconnection </w:t>
      </w:r>
      <w:r w:rsidR="00B47769">
        <w:rPr>
          <w:rFonts w:cs="Arial"/>
        </w:rPr>
        <w:t>Agreement</w:t>
      </w:r>
      <w:r w:rsidRPr="00885969">
        <w:rPr>
          <w:rFonts w:cs="Arial"/>
        </w:rPr>
        <w:t xml:space="preserve"> for interconnection to the Electric System, </w:t>
      </w:r>
      <w:r w:rsidR="000652A0">
        <w:rPr>
          <w:rFonts w:cs="Arial"/>
        </w:rPr>
        <w:t xml:space="preserve">including any </w:t>
      </w:r>
      <w:r w:rsidR="000652A0" w:rsidRPr="000652A0">
        <w:rPr>
          <w:rFonts w:cs="Arial"/>
        </w:rPr>
        <w:t>testing</w:t>
      </w:r>
      <w:r w:rsidR="000652A0">
        <w:rPr>
          <w:rFonts w:cs="Arial"/>
        </w:rPr>
        <w:t xml:space="preserve"> </w:t>
      </w:r>
      <w:r w:rsidR="000652A0" w:rsidRPr="000652A0">
        <w:rPr>
          <w:rFonts w:cs="Arial"/>
        </w:rPr>
        <w:t xml:space="preserve">required under the Interconnection Agreement, </w:t>
      </w:r>
      <w:r w:rsidR="000652A0">
        <w:rPr>
          <w:rFonts w:cs="Arial"/>
        </w:rPr>
        <w:t xml:space="preserve">and </w:t>
      </w:r>
      <w:r w:rsidRPr="00885969">
        <w:rPr>
          <w:rFonts w:cs="Arial"/>
        </w:rPr>
        <w:t xml:space="preserve">the Project has been synchronized to the Electric System, and the Interconnection </w:t>
      </w:r>
      <w:r w:rsidR="00B47769">
        <w:rPr>
          <w:rFonts w:cs="Arial"/>
        </w:rPr>
        <w:t>Agreement</w:t>
      </w:r>
      <w:r w:rsidRPr="00885969">
        <w:rPr>
          <w:rFonts w:cs="Arial"/>
        </w:rPr>
        <w:t xml:space="preserve"> has authorized parallel operation;</w:t>
      </w:r>
    </w:p>
    <w:p w14:paraId="78BFFECC" w14:textId="74F95661" w:rsidR="00970E99" w:rsidRPr="00885969" w:rsidRDefault="00970E99" w:rsidP="00F44AE6">
      <w:pPr>
        <w:pStyle w:val="BodyText"/>
        <w:numPr>
          <w:ilvl w:val="0"/>
          <w:numId w:val="48"/>
        </w:numPr>
        <w:autoSpaceDE w:val="0"/>
        <w:autoSpaceDN w:val="0"/>
        <w:adjustRightInd w:val="0"/>
        <w:rPr>
          <w:rFonts w:cs="Arial"/>
        </w:rPr>
      </w:pPr>
      <w:r w:rsidRPr="00885969">
        <w:rPr>
          <w:rFonts w:cs="Arial"/>
        </w:rPr>
        <w:t>The Project capacity is equal to or greater than the Project Nameplate Capacity;</w:t>
      </w:r>
    </w:p>
    <w:p w14:paraId="4B9C2D06" w14:textId="5D7ABACC" w:rsidR="00970E99" w:rsidRPr="00885969" w:rsidRDefault="00970E99" w:rsidP="00F44AE6">
      <w:pPr>
        <w:pStyle w:val="BodyText"/>
        <w:numPr>
          <w:ilvl w:val="0"/>
          <w:numId w:val="48"/>
        </w:numPr>
        <w:autoSpaceDE w:val="0"/>
        <w:autoSpaceDN w:val="0"/>
        <w:adjustRightInd w:val="0"/>
        <w:rPr>
          <w:rFonts w:cs="Arial"/>
        </w:rPr>
      </w:pPr>
      <w:r w:rsidRPr="00885969">
        <w:rPr>
          <w:rFonts w:cs="Arial"/>
        </w:rPr>
        <w:t>All final inspections of any Governmental Authority have been completed to the extent required to be completed prior to operation or prior to the Substantial Completion Date;</w:t>
      </w:r>
    </w:p>
    <w:p w14:paraId="67285270" w14:textId="44ECCDB3" w:rsidR="00970E99" w:rsidRPr="00885969" w:rsidRDefault="00970E99" w:rsidP="00F44AE6">
      <w:pPr>
        <w:pStyle w:val="BodyText"/>
        <w:numPr>
          <w:ilvl w:val="0"/>
          <w:numId w:val="48"/>
        </w:numPr>
        <w:autoSpaceDE w:val="0"/>
        <w:autoSpaceDN w:val="0"/>
        <w:adjustRightInd w:val="0"/>
        <w:rPr>
          <w:rFonts w:cs="Arial"/>
        </w:rPr>
      </w:pPr>
      <w:r w:rsidRPr="00885969">
        <w:rPr>
          <w:rFonts w:cs="Arial"/>
        </w:rPr>
        <w:t>Seller has licensed or granted, all Intellectual Property Rights necessary for the necessary for, the ownership, use, operation, or maintenance of the Project in accordance with Section 2.20 (Intellectual Property);</w:t>
      </w:r>
    </w:p>
    <w:p w14:paraId="3071A263" w14:textId="0E1AF39F" w:rsidR="00CE418C" w:rsidRPr="00885969" w:rsidRDefault="00CE418C" w:rsidP="00F44AE6">
      <w:pPr>
        <w:pStyle w:val="BodyText"/>
        <w:numPr>
          <w:ilvl w:val="0"/>
          <w:numId w:val="48"/>
        </w:numPr>
        <w:autoSpaceDE w:val="0"/>
        <w:autoSpaceDN w:val="0"/>
        <w:adjustRightInd w:val="0"/>
        <w:rPr>
          <w:rFonts w:cs="Arial"/>
        </w:rPr>
      </w:pPr>
      <w:r w:rsidRPr="00885969">
        <w:rPr>
          <w:rFonts w:cs="Arial"/>
        </w:rPr>
        <w:t>Seller has achieved Substantial Completion by the Guaranteed Substantial Completion Date, or Seller has paid Substantial Completion Delay Liquidated Damages in accordance with Section 12.8.2 (</w:t>
      </w:r>
      <w:r w:rsidRPr="00885969">
        <w:rPr>
          <w:rFonts w:cs="Arial"/>
          <w:i/>
          <w:iCs/>
        </w:rPr>
        <w:t>Substantial Completion Delay L</w:t>
      </w:r>
      <w:r w:rsidR="00554140">
        <w:rPr>
          <w:rFonts w:cs="Arial"/>
          <w:i/>
          <w:iCs/>
        </w:rPr>
        <w:t xml:space="preserve">iquidated </w:t>
      </w:r>
      <w:r w:rsidRPr="00885969">
        <w:rPr>
          <w:rFonts w:cs="Arial"/>
          <w:i/>
          <w:iCs/>
        </w:rPr>
        <w:t>D</w:t>
      </w:r>
      <w:r w:rsidR="00554140">
        <w:rPr>
          <w:rFonts w:cs="Arial"/>
          <w:i/>
          <w:iCs/>
        </w:rPr>
        <w:t>amage</w:t>
      </w:r>
      <w:r w:rsidRPr="00885969">
        <w:rPr>
          <w:rFonts w:cs="Arial"/>
          <w:i/>
          <w:iCs/>
        </w:rPr>
        <w:t>s</w:t>
      </w:r>
      <w:r w:rsidRPr="00885969">
        <w:rPr>
          <w:rFonts w:cs="Arial"/>
        </w:rPr>
        <w:t>);</w:t>
      </w:r>
    </w:p>
    <w:p w14:paraId="126F7E58" w14:textId="1BD5CD66" w:rsidR="00CE418C" w:rsidRPr="00885969" w:rsidRDefault="00CE418C" w:rsidP="00F44AE6">
      <w:pPr>
        <w:pStyle w:val="BodyText"/>
        <w:numPr>
          <w:ilvl w:val="0"/>
          <w:numId w:val="48"/>
        </w:numPr>
        <w:autoSpaceDE w:val="0"/>
        <w:autoSpaceDN w:val="0"/>
        <w:adjustRightInd w:val="0"/>
        <w:rPr>
          <w:rFonts w:cs="Arial"/>
        </w:rPr>
      </w:pPr>
      <w:r w:rsidRPr="00885969">
        <w:rPr>
          <w:rFonts w:cs="Arial"/>
        </w:rPr>
        <w:t xml:space="preserve">Seller has removed all rubbish, debris, and other waste materials (including any and all Subcontractors’ wastes) from the </w:t>
      </w:r>
      <w:r w:rsidR="00145E24" w:rsidRPr="00885969">
        <w:rPr>
          <w:rFonts w:cs="Arial"/>
        </w:rPr>
        <w:t xml:space="preserve">Project </w:t>
      </w:r>
      <w:r w:rsidRPr="00885969">
        <w:rPr>
          <w:rFonts w:cs="Arial"/>
        </w:rPr>
        <w:t xml:space="preserve">Site and the </w:t>
      </w:r>
      <w:r w:rsidR="00145E24" w:rsidRPr="00885969">
        <w:rPr>
          <w:rFonts w:cs="Arial"/>
        </w:rPr>
        <w:t xml:space="preserve">Project </w:t>
      </w:r>
      <w:r w:rsidRPr="00885969">
        <w:rPr>
          <w:rFonts w:cs="Arial"/>
        </w:rPr>
        <w:t xml:space="preserve">Site is in a clean, safe, and usable condition; </w:t>
      </w:r>
    </w:p>
    <w:p w14:paraId="5A4EA94B" w14:textId="2A4414F8" w:rsidR="00CE418C" w:rsidRPr="00885969" w:rsidRDefault="00145E24" w:rsidP="00F44AE6">
      <w:pPr>
        <w:pStyle w:val="BodyText"/>
        <w:numPr>
          <w:ilvl w:val="0"/>
          <w:numId w:val="48"/>
        </w:numPr>
        <w:autoSpaceDE w:val="0"/>
        <w:autoSpaceDN w:val="0"/>
        <w:adjustRightInd w:val="0"/>
        <w:rPr>
          <w:rFonts w:cs="Arial"/>
        </w:rPr>
      </w:pPr>
      <w:r w:rsidRPr="00885969">
        <w:rPr>
          <w:rFonts w:cs="Arial"/>
        </w:rPr>
        <w:t xml:space="preserve">Seller has delivered all applicable lien waivers and releases required to be provided at Substantial Completion in accordance with </w:t>
      </w:r>
      <w:r w:rsidR="000A28F8">
        <w:t>Section</w:t>
      </w:r>
      <w:r w:rsidRPr="00885969">
        <w:rPr>
          <w:rFonts w:cs="Arial"/>
        </w:rPr>
        <w:t xml:space="preserve"> 6.2</w:t>
      </w:r>
      <w:r w:rsidR="009C0323">
        <w:rPr>
          <w:rFonts w:cs="Arial"/>
        </w:rPr>
        <w:t>5</w:t>
      </w:r>
      <w:r w:rsidRPr="00885969">
        <w:rPr>
          <w:rFonts w:cs="Arial"/>
        </w:rPr>
        <w:t>.2 (</w:t>
      </w:r>
      <w:r w:rsidRPr="00885969">
        <w:rPr>
          <w:rFonts w:cs="Arial"/>
          <w:i/>
          <w:iCs/>
        </w:rPr>
        <w:t>Lien Waivers at the Closing Date</w:t>
      </w:r>
      <w:r w:rsidRPr="00885969">
        <w:rPr>
          <w:rFonts w:cs="Arial"/>
        </w:rPr>
        <w:t>)</w:t>
      </w:r>
      <w:r w:rsidR="00CE418C" w:rsidRPr="00885969">
        <w:rPr>
          <w:rFonts w:cs="Arial"/>
        </w:rPr>
        <w:t xml:space="preserve">; </w:t>
      </w:r>
    </w:p>
    <w:p w14:paraId="0723665E" w14:textId="504DEE77" w:rsidR="00972528" w:rsidRPr="00885969" w:rsidRDefault="00972528" w:rsidP="00F44AE6">
      <w:pPr>
        <w:pStyle w:val="BodyText"/>
        <w:numPr>
          <w:ilvl w:val="0"/>
          <w:numId w:val="48"/>
        </w:numPr>
        <w:autoSpaceDE w:val="0"/>
        <w:autoSpaceDN w:val="0"/>
        <w:adjustRightInd w:val="0"/>
        <w:rPr>
          <w:rFonts w:cs="Arial"/>
        </w:rPr>
      </w:pPr>
      <w:r w:rsidRPr="00885969">
        <w:rPr>
          <w:rFonts w:cs="Arial"/>
        </w:rPr>
        <w:t>N</w:t>
      </w:r>
      <w:r w:rsidR="00CE418C" w:rsidRPr="00885969">
        <w:rPr>
          <w:rFonts w:cs="Arial"/>
        </w:rPr>
        <w:t>o Seller Default exists, and no event which, with the passage of time or the giving of notice or both, would be a Seller Default</w:t>
      </w:r>
      <w:r w:rsidRPr="00885969">
        <w:rPr>
          <w:rFonts w:cs="Arial"/>
        </w:rPr>
        <w:t>;</w:t>
      </w:r>
      <w:r w:rsidR="003E3F6A" w:rsidRPr="00885969">
        <w:rPr>
          <w:rFonts w:cs="Arial"/>
        </w:rPr>
        <w:t xml:space="preserve"> </w:t>
      </w:r>
    </w:p>
    <w:p w14:paraId="79B79707" w14:textId="12A6FBAD" w:rsidR="00F947D0" w:rsidRDefault="00F947D0" w:rsidP="00F44AE6">
      <w:pPr>
        <w:pStyle w:val="BodyText"/>
        <w:numPr>
          <w:ilvl w:val="0"/>
          <w:numId w:val="48"/>
        </w:numPr>
        <w:autoSpaceDE w:val="0"/>
        <w:autoSpaceDN w:val="0"/>
        <w:adjustRightInd w:val="0"/>
        <w:rPr>
          <w:rFonts w:cs="Arial"/>
        </w:rPr>
      </w:pPr>
      <w:bookmarkStart w:id="957" w:name="_Hlk143123653"/>
      <w:r w:rsidRPr="3835E4A1">
        <w:rPr>
          <w:rFonts w:eastAsia="Arial" w:cs="Arial"/>
        </w:rPr>
        <w:t xml:space="preserve">Permanent site vegetation and site stabilization </w:t>
      </w:r>
      <w:r>
        <w:rPr>
          <w:rFonts w:eastAsia="Arial" w:cs="Arial"/>
        </w:rPr>
        <w:t xml:space="preserve">have been </w:t>
      </w:r>
      <w:r w:rsidRPr="3835E4A1">
        <w:rPr>
          <w:rFonts w:eastAsia="Arial" w:cs="Arial"/>
        </w:rPr>
        <w:t>completed</w:t>
      </w:r>
      <w:r>
        <w:rPr>
          <w:rFonts w:eastAsia="Arial" w:cs="Arial"/>
        </w:rPr>
        <w:t>; and</w:t>
      </w:r>
    </w:p>
    <w:p w14:paraId="44929855" w14:textId="0C8C155F" w:rsidR="003E3F6A" w:rsidRPr="00885969" w:rsidRDefault="003E3F6A" w:rsidP="00F44AE6">
      <w:pPr>
        <w:pStyle w:val="BodyText"/>
        <w:numPr>
          <w:ilvl w:val="0"/>
          <w:numId w:val="48"/>
        </w:numPr>
        <w:autoSpaceDE w:val="0"/>
        <w:autoSpaceDN w:val="0"/>
        <w:adjustRightInd w:val="0"/>
        <w:rPr>
          <w:rFonts w:cs="Arial"/>
        </w:rPr>
      </w:pPr>
      <w:r w:rsidRPr="00885969">
        <w:rPr>
          <w:rFonts w:cs="Arial"/>
        </w:rPr>
        <w:lastRenderedPageBreak/>
        <w:t>Substantial Completion” has been achieved under the EPC Contract</w:t>
      </w:r>
      <w:bookmarkEnd w:id="957"/>
      <w:r w:rsidRPr="00885969">
        <w:rPr>
          <w:rFonts w:cs="Arial"/>
        </w:rPr>
        <w:t>.</w:t>
      </w:r>
    </w:p>
    <w:p w14:paraId="748D3555" w14:textId="21EFBF65" w:rsidR="00471CD0" w:rsidRPr="00885969" w:rsidRDefault="00471CD0" w:rsidP="00885969">
      <w:pPr>
        <w:rPr>
          <w:rFonts w:cs="Arial"/>
        </w:rPr>
      </w:pPr>
      <w:r w:rsidRPr="00885969">
        <w:rPr>
          <w:rFonts w:cs="Arial"/>
        </w:rPr>
        <w:br w:type="page"/>
      </w:r>
    </w:p>
    <w:p w14:paraId="6843EFFE" w14:textId="77777777" w:rsidR="00471CD0" w:rsidRPr="00885969" w:rsidRDefault="00471CD0" w:rsidP="00885969">
      <w:pPr>
        <w:pStyle w:val="zGTitleExhibit"/>
        <w:rPr>
          <w:rFonts w:cs="Arial"/>
        </w:rPr>
      </w:pPr>
      <w:bookmarkStart w:id="958" w:name="_Toc151344775"/>
      <w:bookmarkStart w:id="959" w:name="_Toc176947634"/>
      <w:r w:rsidRPr="00885969">
        <w:rPr>
          <w:rFonts w:cs="Arial"/>
        </w:rPr>
        <w:lastRenderedPageBreak/>
        <w:t>Exhibit W-3 – Final Completion Criteria</w:t>
      </w:r>
      <w:bookmarkEnd w:id="958"/>
      <w:bookmarkEnd w:id="959"/>
    </w:p>
    <w:p w14:paraId="41BA4F1B" w14:textId="77777777" w:rsidR="00CD25A0" w:rsidRPr="00885969" w:rsidRDefault="00CD25A0" w:rsidP="00885969">
      <w:pPr>
        <w:pStyle w:val="zGNormal"/>
        <w:spacing w:after="120"/>
      </w:pPr>
    </w:p>
    <w:p w14:paraId="4D4CC3F1" w14:textId="73AFE977" w:rsidR="00CD25A0" w:rsidRPr="00885969" w:rsidRDefault="00CD25A0" w:rsidP="00885969">
      <w:pPr>
        <w:pStyle w:val="zGNormal"/>
        <w:spacing w:after="120"/>
      </w:pPr>
      <w:r w:rsidRPr="00885969">
        <w:t>Unless otherwise defined in this Exhibit W-3 (</w:t>
      </w:r>
      <w:r w:rsidRPr="00885969">
        <w:rPr>
          <w:i/>
          <w:iCs/>
        </w:rPr>
        <w:t>Final Completion Criteria</w:t>
      </w:r>
      <w:r w:rsidRPr="00885969">
        <w:t xml:space="preserve">), capitalized terms have the meanings specified or referred to in the BTA, and all section references refer to the BTA. Subject to </w:t>
      </w:r>
      <w:r w:rsidR="000A28F8">
        <w:t>Section</w:t>
      </w:r>
      <w:r w:rsidRPr="00885969">
        <w:t xml:space="preserve"> 12.6.2 (</w:t>
      </w:r>
      <w:r w:rsidRPr="00885969">
        <w:rPr>
          <w:i/>
          <w:iCs/>
        </w:rPr>
        <w:t>GPC’s Review of Final Completion Certificate</w:t>
      </w:r>
      <w:r w:rsidRPr="00885969">
        <w:t>), “</w:t>
      </w:r>
      <w:r w:rsidRPr="00885969">
        <w:rPr>
          <w:b/>
          <w:bCs/>
        </w:rPr>
        <w:t>Final Completion</w:t>
      </w:r>
      <w:r w:rsidRPr="00885969">
        <w:t>” will occur when the following criteria have been achieved:</w:t>
      </w:r>
    </w:p>
    <w:p w14:paraId="1A429FF3" w14:textId="77777777" w:rsidR="00CD25A0" w:rsidRPr="00885969" w:rsidRDefault="00CD25A0" w:rsidP="00885969">
      <w:pPr>
        <w:pStyle w:val="zGNormal"/>
        <w:spacing w:after="120"/>
      </w:pPr>
    </w:p>
    <w:p w14:paraId="1F862E5F" w14:textId="77777777" w:rsidR="00CD25A0" w:rsidRPr="00885969" w:rsidRDefault="00CD25A0" w:rsidP="00F44AE6">
      <w:pPr>
        <w:pStyle w:val="BodyText"/>
        <w:numPr>
          <w:ilvl w:val="0"/>
          <w:numId w:val="49"/>
        </w:numPr>
        <w:rPr>
          <w:rFonts w:cs="Arial"/>
        </w:rPr>
      </w:pPr>
      <w:r w:rsidRPr="00885969">
        <w:rPr>
          <w:rFonts w:cs="Arial"/>
        </w:rPr>
        <w:t>The Project has achieved Substantial Completion;</w:t>
      </w:r>
    </w:p>
    <w:p w14:paraId="79ADC514" w14:textId="77777777" w:rsidR="00CD25A0" w:rsidRPr="00885969" w:rsidRDefault="00CD25A0" w:rsidP="00F44AE6">
      <w:pPr>
        <w:pStyle w:val="BodyText"/>
        <w:numPr>
          <w:ilvl w:val="0"/>
          <w:numId w:val="49"/>
        </w:numPr>
        <w:rPr>
          <w:rFonts w:cs="Arial"/>
        </w:rPr>
      </w:pPr>
      <w:r w:rsidRPr="00885969">
        <w:rPr>
          <w:rFonts w:cs="Arial"/>
        </w:rPr>
        <w:t>All items on the Punch List have been completed by Seller;</w:t>
      </w:r>
    </w:p>
    <w:p w14:paraId="1A6E96EA"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All of Seller’s (or EPC Contractor’s) equipment, materials, temporary structures or other items of any nature required for execution or completion of the Work, but excluding equipment, materials, appliances, or other items intended to form or forming part of the Work, including the Project Equipment, materials, and the Project have been removed from the Project Site;</w:t>
      </w:r>
    </w:p>
    <w:p w14:paraId="1FA05239"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Seller has provided GPC with both hard and electronic final copies of the Contractor Drawings and Manuals;</w:t>
      </w:r>
    </w:p>
    <w:p w14:paraId="647F058F"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 xml:space="preserve">Seller shall have completed any work required with respect to any claims under the Warranties for which Seller has been given notice prior to completion of the Punch List; </w:t>
      </w:r>
    </w:p>
    <w:p w14:paraId="78052945"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 xml:space="preserve">The Data Acquisition System (DAS) has been commissioned and is functionally complete; </w:t>
      </w:r>
    </w:p>
    <w:p w14:paraId="790D329A"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Seller has repaired any damage to the Project Site caused by a Seller Party;</w:t>
      </w:r>
    </w:p>
    <w:p w14:paraId="0A5B2593"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No Liens, other than Permitted Liens, are outstanding against the Project;</w:t>
      </w:r>
    </w:p>
    <w:p w14:paraId="65BD33F8"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Seller has completed performance of all other Work on the Project; and</w:t>
      </w:r>
    </w:p>
    <w:p w14:paraId="267F9A72"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All Hazardous Substances that a Seller Party brought onto the Project Site or Hazardous Substances that a Seller Party used, stored, or located at the Project Site or any neighboring property have been removed, unless the same have been permanently incorporated into the Project or are necessary for the operation and maintenance of the Project;</w:t>
      </w:r>
    </w:p>
    <w:p w14:paraId="0854C9BB" w14:textId="2B322EBE" w:rsidR="00CD25A0" w:rsidRPr="00885969" w:rsidRDefault="00CD25A0" w:rsidP="00F44AE6">
      <w:pPr>
        <w:pStyle w:val="BodyText"/>
        <w:numPr>
          <w:ilvl w:val="0"/>
          <w:numId w:val="49"/>
        </w:numPr>
        <w:autoSpaceDE w:val="0"/>
        <w:autoSpaceDN w:val="0"/>
        <w:adjustRightInd w:val="0"/>
        <w:rPr>
          <w:rFonts w:cs="Arial"/>
        </w:rPr>
      </w:pPr>
      <w:r w:rsidRPr="00885969">
        <w:rPr>
          <w:rFonts w:cs="Arial"/>
        </w:rPr>
        <w:t>Seller has complied with all conditions of each Permit and received appropriate closeout documentation from the applicable Governmental Authority that issued such Permit</w:t>
      </w:r>
      <w:r w:rsidR="006614D8">
        <w:rPr>
          <w:rFonts w:cs="Arial"/>
        </w:rPr>
        <w:t xml:space="preserve">, including </w:t>
      </w:r>
      <w:r w:rsidR="006614D8" w:rsidRPr="009724D3">
        <w:rPr>
          <w:rFonts w:eastAsia="Times New Roman" w:cs="Arial"/>
          <w:color w:val="000000"/>
        </w:rPr>
        <w:t>the National Pollutant Discharge Elimination System (NPDES) permit</w:t>
      </w:r>
      <w:r w:rsidR="006614D8">
        <w:rPr>
          <w:rFonts w:eastAsia="Times New Roman" w:cs="Arial"/>
          <w:color w:val="000000"/>
        </w:rPr>
        <w:t xml:space="preserve">, and Seller has received the </w:t>
      </w:r>
      <w:r w:rsidR="006614D8" w:rsidRPr="000652A0">
        <w:rPr>
          <w:rFonts w:cs="Arial"/>
        </w:rPr>
        <w:t>Notice of Termination (NOT)</w:t>
      </w:r>
      <w:r w:rsidR="006614D8">
        <w:rPr>
          <w:rFonts w:cs="Arial"/>
        </w:rPr>
        <w:t xml:space="preserve">, which has been </w:t>
      </w:r>
      <w:r w:rsidR="006614D8" w:rsidRPr="000652A0">
        <w:rPr>
          <w:rFonts w:cs="Arial"/>
        </w:rPr>
        <w:t>verified and signed by the applicable Governmental Authority</w:t>
      </w:r>
      <w:r w:rsidRPr="00885969">
        <w:rPr>
          <w:rFonts w:cs="Arial"/>
        </w:rPr>
        <w:t>;</w:t>
      </w:r>
    </w:p>
    <w:p w14:paraId="37CBB4E5" w14:textId="77777777" w:rsidR="00CD25A0" w:rsidRPr="00885969" w:rsidRDefault="00CD25A0" w:rsidP="00F44AE6">
      <w:pPr>
        <w:pStyle w:val="BodyText"/>
        <w:numPr>
          <w:ilvl w:val="0"/>
          <w:numId w:val="49"/>
        </w:numPr>
        <w:autoSpaceDE w:val="0"/>
        <w:autoSpaceDN w:val="0"/>
        <w:adjustRightInd w:val="0"/>
        <w:rPr>
          <w:rFonts w:cs="Arial"/>
        </w:rPr>
      </w:pPr>
      <w:r w:rsidRPr="00885969">
        <w:rPr>
          <w:rFonts w:cs="Arial"/>
        </w:rPr>
        <w:t>Seller has paid GPC all liquidated damages due and payable pursuant to the terms of the BTA, or the Parties have agreed in writing on the set-off of the remaining full amount of such liquidated damages against any concurrent payments due to Seller;</w:t>
      </w:r>
    </w:p>
    <w:p w14:paraId="1CE7843E" w14:textId="3E9C7C88" w:rsidR="00CD25A0" w:rsidRPr="00885969" w:rsidRDefault="00CD25A0" w:rsidP="00F44AE6">
      <w:pPr>
        <w:pStyle w:val="BodyText"/>
        <w:numPr>
          <w:ilvl w:val="0"/>
          <w:numId w:val="49"/>
        </w:numPr>
        <w:autoSpaceDE w:val="0"/>
        <w:autoSpaceDN w:val="0"/>
        <w:adjustRightInd w:val="0"/>
        <w:rPr>
          <w:rFonts w:cs="Arial"/>
        </w:rPr>
      </w:pPr>
      <w:r w:rsidRPr="00885969">
        <w:rPr>
          <w:rFonts w:cs="Arial"/>
        </w:rPr>
        <w:t xml:space="preserve">No Seller Default exists, and no event </w:t>
      </w:r>
      <w:r w:rsidR="00B57FA2" w:rsidRPr="00885969">
        <w:rPr>
          <w:rFonts w:cs="Arial"/>
        </w:rPr>
        <w:t>that</w:t>
      </w:r>
      <w:r w:rsidRPr="00885969">
        <w:rPr>
          <w:rFonts w:cs="Arial"/>
        </w:rPr>
        <w:t>, with the passage of time or the giving of notice or both, would be a Seller Default</w:t>
      </w:r>
      <w:r w:rsidR="008230AD">
        <w:rPr>
          <w:rFonts w:cs="Arial"/>
        </w:rPr>
        <w:t>;</w:t>
      </w:r>
    </w:p>
    <w:p w14:paraId="71288583" w14:textId="7F8E4B72" w:rsidR="006614D8" w:rsidRPr="006614D8" w:rsidRDefault="008230AD" w:rsidP="00F44AE6">
      <w:pPr>
        <w:pStyle w:val="BodyText"/>
        <w:numPr>
          <w:ilvl w:val="0"/>
          <w:numId w:val="49"/>
        </w:numPr>
        <w:autoSpaceDE w:val="0"/>
        <w:autoSpaceDN w:val="0"/>
        <w:adjustRightInd w:val="0"/>
        <w:rPr>
          <w:rFonts w:cs="Arial"/>
        </w:rPr>
      </w:pPr>
      <w:r>
        <w:rPr>
          <w:rFonts w:cs="Arial"/>
        </w:rPr>
        <w:t>“</w:t>
      </w:r>
      <w:r w:rsidR="00CD25A0" w:rsidRPr="00885969">
        <w:rPr>
          <w:rFonts w:cs="Arial"/>
        </w:rPr>
        <w:t>Final Completion” has been achieved under the EPC Contract</w:t>
      </w:r>
      <w:r>
        <w:rPr>
          <w:rFonts w:cs="Arial"/>
        </w:rPr>
        <w:t xml:space="preserve">; </w:t>
      </w:r>
    </w:p>
    <w:p w14:paraId="78C90A33" w14:textId="299BDD8F" w:rsidR="00CD25A0" w:rsidRDefault="006614D8" w:rsidP="00F44AE6">
      <w:pPr>
        <w:pStyle w:val="BodyText"/>
        <w:numPr>
          <w:ilvl w:val="0"/>
          <w:numId w:val="49"/>
        </w:numPr>
        <w:autoSpaceDE w:val="0"/>
        <w:autoSpaceDN w:val="0"/>
        <w:adjustRightInd w:val="0"/>
        <w:rPr>
          <w:rFonts w:cs="Arial"/>
        </w:rPr>
      </w:pPr>
      <w:r>
        <w:rPr>
          <w:rFonts w:cs="Arial"/>
        </w:rPr>
        <w:t xml:space="preserve">If applicable, Seller has </w:t>
      </w:r>
      <w:r w:rsidRPr="00057AE0">
        <w:rPr>
          <w:rFonts w:cs="Arial"/>
        </w:rPr>
        <w:t>complete</w:t>
      </w:r>
      <w:r>
        <w:rPr>
          <w:rFonts w:cs="Arial"/>
        </w:rPr>
        <w:t>d</w:t>
      </w:r>
      <w:r w:rsidRPr="00057AE0">
        <w:rPr>
          <w:rFonts w:cs="Arial"/>
        </w:rPr>
        <w:t xml:space="preserve"> and deliver</w:t>
      </w:r>
      <w:r>
        <w:rPr>
          <w:rFonts w:cs="Arial"/>
        </w:rPr>
        <w:t>ed</w:t>
      </w:r>
      <w:r w:rsidRPr="00057AE0">
        <w:rPr>
          <w:rFonts w:cs="Arial"/>
        </w:rPr>
        <w:t xml:space="preserve"> </w:t>
      </w:r>
      <w:r>
        <w:rPr>
          <w:rFonts w:cs="Arial"/>
        </w:rPr>
        <w:t xml:space="preserve">the </w:t>
      </w:r>
      <w:r w:rsidRPr="00057AE0">
        <w:rPr>
          <w:rFonts w:cs="Arial"/>
        </w:rPr>
        <w:t>Domestic Content Certificate</w:t>
      </w:r>
      <w:r>
        <w:rPr>
          <w:rFonts w:cs="Arial"/>
        </w:rPr>
        <w:t xml:space="preserve">; </w:t>
      </w:r>
      <w:r w:rsidR="008230AD">
        <w:rPr>
          <w:rFonts w:cs="Arial"/>
        </w:rPr>
        <w:t>and</w:t>
      </w:r>
    </w:p>
    <w:p w14:paraId="5855B156" w14:textId="74513460" w:rsidR="008230AD" w:rsidRPr="00885969" w:rsidRDefault="008230AD" w:rsidP="00F44AE6">
      <w:pPr>
        <w:pStyle w:val="BodyText"/>
        <w:numPr>
          <w:ilvl w:val="0"/>
          <w:numId w:val="49"/>
        </w:numPr>
        <w:autoSpaceDE w:val="0"/>
        <w:autoSpaceDN w:val="0"/>
        <w:adjustRightInd w:val="0"/>
        <w:rPr>
          <w:rFonts w:cs="Arial"/>
        </w:rPr>
      </w:pPr>
      <w:r>
        <w:rPr>
          <w:rFonts w:cs="Arial"/>
        </w:rPr>
        <w:t>Seller has assigned the EPC Contract and the Major Supply Agreements to GPC pursuant to an Assignment Agreement.</w:t>
      </w:r>
    </w:p>
    <w:p w14:paraId="637D1028" w14:textId="77777777" w:rsidR="00C145A1" w:rsidRPr="00885969" w:rsidRDefault="00C145A1" w:rsidP="00885969">
      <w:pPr>
        <w:pStyle w:val="BodyText"/>
        <w:autoSpaceDE w:val="0"/>
        <w:autoSpaceDN w:val="0"/>
        <w:adjustRightInd w:val="0"/>
        <w:ind w:left="360"/>
        <w:rPr>
          <w:rFonts w:cs="Arial"/>
        </w:rPr>
        <w:sectPr w:rsidR="00C145A1" w:rsidRPr="00885969" w:rsidSect="00730340">
          <w:pgSz w:w="12240" w:h="15840" w:code="1"/>
          <w:pgMar w:top="1080" w:right="1080" w:bottom="936" w:left="1224" w:header="432" w:footer="576" w:gutter="0"/>
          <w:cols w:space="720"/>
          <w:docGrid w:linePitch="360"/>
        </w:sectPr>
      </w:pPr>
    </w:p>
    <w:p w14:paraId="6E6A396C" w14:textId="0646E5CE" w:rsidR="00C145A1" w:rsidRPr="00885969" w:rsidRDefault="00C145A1" w:rsidP="00885969">
      <w:pPr>
        <w:pStyle w:val="zGTitleExhibit"/>
        <w:rPr>
          <w:rFonts w:cs="Arial"/>
        </w:rPr>
      </w:pPr>
      <w:bookmarkStart w:id="960" w:name="_Toc143092609"/>
      <w:bookmarkStart w:id="961" w:name="_Toc143543306"/>
      <w:bookmarkStart w:id="962" w:name="_Toc151344776"/>
      <w:bookmarkStart w:id="963" w:name="_Toc176947635"/>
      <w:r w:rsidRPr="00885969">
        <w:rPr>
          <w:rFonts w:eastAsia="Calibri" w:cs="Arial"/>
        </w:rPr>
        <w:lastRenderedPageBreak/>
        <w:t xml:space="preserve">Exhibit </w:t>
      </w:r>
      <w:r w:rsidR="00115A30" w:rsidRPr="00885969">
        <w:rPr>
          <w:rFonts w:eastAsia="Calibri" w:cs="Arial"/>
        </w:rPr>
        <w:t>X</w:t>
      </w:r>
      <w:r w:rsidRPr="00885969">
        <w:rPr>
          <w:rFonts w:eastAsia="Calibri" w:cs="Arial"/>
        </w:rPr>
        <w:t xml:space="preserve"> – </w:t>
      </w:r>
      <w:bookmarkEnd w:id="960"/>
      <w:bookmarkEnd w:id="961"/>
      <w:bookmarkEnd w:id="962"/>
      <w:r w:rsidR="00374233">
        <w:rPr>
          <w:rFonts w:eastAsia="Calibri" w:cs="Arial"/>
        </w:rPr>
        <w:t>Environmental Compliance Certification</w:t>
      </w:r>
      <w:bookmarkEnd w:id="963"/>
      <w:r w:rsidRPr="00885969">
        <w:rPr>
          <w:rFonts w:cs="Arial"/>
        </w:rPr>
        <w:t xml:space="preserve"> </w:t>
      </w:r>
    </w:p>
    <w:p w14:paraId="7C29C44A" w14:textId="77777777" w:rsidR="00C145A1" w:rsidRPr="00885969" w:rsidRDefault="00C145A1" w:rsidP="00885969">
      <w:pPr>
        <w:pStyle w:val="zGNormal"/>
        <w:spacing w:after="120"/>
        <w:jc w:val="center"/>
        <w:rPr>
          <w:b/>
          <w:bCs/>
        </w:rPr>
      </w:pPr>
      <w:r w:rsidRPr="00885969">
        <w:rPr>
          <w:b/>
          <w:bCs/>
        </w:rPr>
        <w:t xml:space="preserve">CERTIFICATION OF ENVIRONMENTAL COMPLIANCE </w:t>
      </w:r>
    </w:p>
    <w:p w14:paraId="13F5E589" w14:textId="0ED0E24E" w:rsidR="00C145A1" w:rsidRPr="00885969" w:rsidRDefault="00C145A1" w:rsidP="00885969">
      <w:pPr>
        <w:suppressAutoHyphens/>
        <w:autoSpaceDE w:val="0"/>
        <w:autoSpaceDN w:val="0"/>
        <w:adjustRightInd w:val="0"/>
        <w:ind w:left="-180" w:right="-144"/>
        <w:rPr>
          <w:rFonts w:cs="Arial"/>
          <w:b/>
          <w:bCs/>
          <w:spacing w:val="-4"/>
        </w:rPr>
      </w:pPr>
      <w:r w:rsidRPr="00885969">
        <w:rPr>
          <w:rFonts w:cs="Arial"/>
          <w:b/>
          <w:bCs/>
          <w:spacing w:val="-4"/>
        </w:rPr>
        <w:t xml:space="preserve">AGREEMENT – Build, Transfer Agreement for </w:t>
      </w:r>
      <w:r w:rsidR="004A31BE">
        <w:rPr>
          <w:rFonts w:cs="Arial"/>
          <w:b/>
          <w:bCs/>
          <w:spacing w:val="-4"/>
        </w:rPr>
        <w:t>2024 DG</w:t>
      </w:r>
      <w:r w:rsidRPr="00885969">
        <w:rPr>
          <w:rFonts w:cs="Arial"/>
          <w:b/>
          <w:bCs/>
          <w:spacing w:val="-4"/>
        </w:rPr>
        <w:t xml:space="preserve"> RFP at </w:t>
      </w:r>
      <w:r w:rsidRPr="00885969">
        <w:rPr>
          <w:rFonts w:cs="Arial"/>
          <w:b/>
          <w:bCs/>
          <w:spacing w:val="-4"/>
          <w:highlight w:val="yellow"/>
        </w:rPr>
        <w:t>#</w:t>
      </w:r>
      <w:r w:rsidR="00235DC4" w:rsidRPr="00885969">
        <w:rPr>
          <w:rFonts w:cs="Arial"/>
          <w:b/>
          <w:bCs/>
          <w:spacing w:val="-4"/>
          <w:highlight w:val="yellow"/>
        </w:rPr>
        <w:t>Project</w:t>
      </w:r>
      <w:r w:rsidRPr="00885969">
        <w:rPr>
          <w:rFonts w:cs="Arial"/>
          <w:b/>
          <w:bCs/>
          <w:spacing w:val="-4"/>
          <w:highlight w:val="yellow"/>
        </w:rPr>
        <w:t>Name#</w:t>
      </w:r>
      <w:r w:rsidRPr="00885969">
        <w:rPr>
          <w:rFonts w:cs="Arial"/>
          <w:b/>
          <w:bCs/>
          <w:spacing w:val="-4"/>
        </w:rPr>
        <w:t xml:space="preserve"> </w:t>
      </w:r>
      <w:r w:rsidRPr="00885969">
        <w:rPr>
          <w:rFonts w:cs="Arial"/>
          <w:spacing w:val="-4"/>
        </w:rPr>
        <w:t>dated as of ______ ___, 20__ between</w:t>
      </w:r>
      <w:r w:rsidRPr="00885969">
        <w:rPr>
          <w:rFonts w:cs="Arial"/>
          <w:b/>
          <w:bCs/>
          <w:spacing w:val="-4"/>
        </w:rPr>
        <w:t xml:space="preserve"> </w:t>
      </w:r>
      <w:r w:rsidRPr="00885969">
        <w:rPr>
          <w:rFonts w:cs="Arial"/>
          <w:spacing w:val="-4"/>
        </w:rPr>
        <w:t>Georgia Power Company (“</w:t>
      </w:r>
      <w:r w:rsidRPr="00885969">
        <w:rPr>
          <w:rFonts w:cs="Arial"/>
          <w:b/>
          <w:spacing w:val="-4"/>
        </w:rPr>
        <w:t>GPC</w:t>
      </w:r>
      <w:r w:rsidRPr="00885969">
        <w:rPr>
          <w:rFonts w:cs="Arial"/>
          <w:spacing w:val="-4"/>
        </w:rPr>
        <w:t>”), and _______________ (“</w:t>
      </w:r>
      <w:r w:rsidRPr="00885969">
        <w:rPr>
          <w:rFonts w:cs="Arial"/>
          <w:b/>
          <w:bCs/>
          <w:spacing w:val="-4"/>
        </w:rPr>
        <w:t>Seller</w:t>
      </w:r>
      <w:r w:rsidRPr="00885969">
        <w:rPr>
          <w:rFonts w:cs="Arial"/>
          <w:spacing w:val="-4"/>
        </w:rPr>
        <w:t>”) (the “</w:t>
      </w:r>
      <w:r w:rsidRPr="00885969">
        <w:rPr>
          <w:rFonts w:cs="Arial"/>
          <w:b/>
          <w:spacing w:val="-4"/>
        </w:rPr>
        <w:t>BTA</w:t>
      </w:r>
      <w:r w:rsidRPr="00885969">
        <w:rPr>
          <w:rFonts w:cs="Arial"/>
          <w:spacing w:val="-4"/>
        </w:rPr>
        <w:t>”). Capitalized terms used herein will have the meaning assigned in the BTA.</w:t>
      </w:r>
    </w:p>
    <w:p w14:paraId="5B737E74" w14:textId="40160F45" w:rsidR="00C145A1" w:rsidRPr="00885969" w:rsidRDefault="00C145A1" w:rsidP="00885969">
      <w:pPr>
        <w:suppressAutoHyphens/>
        <w:autoSpaceDE w:val="0"/>
        <w:autoSpaceDN w:val="0"/>
        <w:adjustRightInd w:val="0"/>
        <w:ind w:left="-180" w:right="-144"/>
        <w:rPr>
          <w:rFonts w:eastAsia="Calibri" w:cs="Arial"/>
        </w:rPr>
      </w:pPr>
      <w:r w:rsidRPr="00885969">
        <w:rPr>
          <w:rFonts w:eastAsia="Calibri" w:cs="Arial"/>
        </w:rPr>
        <w:t>The undersigned individual, being the [●]</w:t>
      </w:r>
      <w:r w:rsidRPr="00885969">
        <w:rPr>
          <w:rFonts w:eastAsia="Calibri" w:cs="Arial"/>
          <w:vertAlign w:val="superscript"/>
        </w:rPr>
        <w:footnoteReference w:id="3"/>
      </w:r>
      <w:r w:rsidRPr="00885969">
        <w:rPr>
          <w:rFonts w:eastAsia="Calibri" w:cs="Arial"/>
        </w:rPr>
        <w:t xml:space="preserve"> of Seller and having responsibilities for [</w:t>
      </w:r>
      <w:r w:rsidRPr="00885969">
        <w:rPr>
          <w:rFonts w:eastAsia="Calibri" w:cs="Arial"/>
          <w:i/>
          <w:iCs/>
        </w:rPr>
        <w:t>environmental compliance and reporting</w:t>
      </w:r>
      <w:r w:rsidRPr="00885969">
        <w:rPr>
          <w:rFonts w:eastAsia="Calibri" w:cs="Arial"/>
        </w:rPr>
        <w:t>] matters associated with the BTA, certifies to the following:</w:t>
      </w:r>
    </w:p>
    <w:p w14:paraId="78C6FF21" w14:textId="7C9439B8"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 xml:space="preserve">There have been no changes in the design of the </w:t>
      </w:r>
      <w:r w:rsidR="00235DC4" w:rsidRPr="00885969">
        <w:rPr>
          <w:rStyle w:val="normaltextrun"/>
          <w:rFonts w:cs="Arial"/>
        </w:rPr>
        <w:t>Project</w:t>
      </w:r>
      <w:r w:rsidRPr="00885969">
        <w:rPr>
          <w:rFonts w:eastAsia="Calibri" w:cs="Arial"/>
        </w:rPr>
        <w:t xml:space="preserve"> that resulted in or, to the best of my knowledge after reasonable inquiry, are expected to result in, additional impacts to environmental sensitivities that have not been previously disclosed in writing to GPC. </w:t>
      </w:r>
    </w:p>
    <w:p w14:paraId="053690C6" w14:textId="77777777" w:rsidR="00C145A1" w:rsidRPr="00885969" w:rsidRDefault="00C145A1" w:rsidP="00885969">
      <w:pPr>
        <w:suppressAutoHyphens/>
        <w:autoSpaceDE w:val="0"/>
        <w:autoSpaceDN w:val="0"/>
        <w:adjustRightInd w:val="0"/>
        <w:ind w:left="180" w:right="-504" w:hanging="360"/>
        <w:rPr>
          <w:rFonts w:eastAsia="Calibri" w:cs="Arial"/>
        </w:rPr>
      </w:pPr>
      <w:r w:rsidRPr="00885969">
        <w:rPr>
          <w:rFonts w:eastAsia="Calibri" w:cs="Arial"/>
        </w:rPr>
        <w:t>________Yes</w:t>
      </w:r>
    </w:p>
    <w:p w14:paraId="195CB21B" w14:textId="77777777" w:rsidR="00C145A1" w:rsidRPr="00885969" w:rsidRDefault="00C145A1" w:rsidP="00885969">
      <w:pPr>
        <w:suppressAutoHyphens/>
        <w:autoSpaceDE w:val="0"/>
        <w:autoSpaceDN w:val="0"/>
        <w:adjustRightInd w:val="0"/>
        <w:ind w:left="180" w:right="-504" w:hanging="360"/>
        <w:rPr>
          <w:rFonts w:eastAsia="Calibri" w:cs="Arial"/>
        </w:rPr>
      </w:pPr>
      <w:r w:rsidRPr="00885969">
        <w:rPr>
          <w:rFonts w:eastAsia="Calibri" w:cs="Arial"/>
        </w:rPr>
        <w:t>________No (please explain)</w:t>
      </w:r>
    </w:p>
    <w:p w14:paraId="142975CD" w14:textId="77777777" w:rsidR="00C145A1" w:rsidRPr="00885969" w:rsidRDefault="00C145A1" w:rsidP="00885969">
      <w:pPr>
        <w:suppressAutoHyphens/>
        <w:autoSpaceDE w:val="0"/>
        <w:autoSpaceDN w:val="0"/>
        <w:adjustRightInd w:val="0"/>
        <w:ind w:left="180" w:right="-504" w:hanging="360"/>
        <w:rPr>
          <w:rFonts w:eastAsia="Calibri" w:cs="Arial"/>
        </w:rPr>
      </w:pPr>
      <w:r w:rsidRPr="00885969">
        <w:rPr>
          <w:rFonts w:eastAsia="Calibri" w:cs="Arial"/>
        </w:rPr>
        <w:t>Explain:_______________________________________________________________________</w:t>
      </w:r>
    </w:p>
    <w:p w14:paraId="1598F199" w14:textId="77777777" w:rsidR="00C145A1" w:rsidRPr="00885969" w:rsidRDefault="00C145A1" w:rsidP="00885969">
      <w:pPr>
        <w:suppressAutoHyphens/>
        <w:autoSpaceDE w:val="0"/>
        <w:autoSpaceDN w:val="0"/>
        <w:adjustRightInd w:val="0"/>
        <w:ind w:left="180" w:right="-504" w:hanging="360"/>
        <w:rPr>
          <w:rFonts w:eastAsia="Calibri" w:cs="Arial"/>
        </w:rPr>
      </w:pPr>
      <w:r w:rsidRPr="00885969">
        <w:rPr>
          <w:rFonts w:eastAsia="Calibri" w:cs="Arial"/>
        </w:rPr>
        <w:t>(a)</w:t>
      </w:r>
      <w:r w:rsidRPr="00885969">
        <w:rPr>
          <w:rFonts w:eastAsia="Calibri" w:cs="Arial"/>
        </w:rPr>
        <w:tab/>
        <w:t>If “no,” a figure set or plan sheets that highlights such changes is attached.</w:t>
      </w:r>
    </w:p>
    <w:p w14:paraId="27792FEF" w14:textId="77777777" w:rsidR="00C145A1" w:rsidRPr="00885969" w:rsidRDefault="00C145A1" w:rsidP="00885969">
      <w:pPr>
        <w:suppressAutoHyphens/>
        <w:autoSpaceDE w:val="0"/>
        <w:autoSpaceDN w:val="0"/>
        <w:adjustRightInd w:val="0"/>
        <w:ind w:left="180" w:right="-504" w:hanging="360"/>
        <w:rPr>
          <w:rFonts w:eastAsia="Calibri" w:cs="Arial"/>
        </w:rPr>
      </w:pPr>
      <w:r w:rsidRPr="00885969">
        <w:rPr>
          <w:rFonts w:eastAsia="Calibri" w:cs="Arial"/>
        </w:rPr>
        <w:t>(b)</w:t>
      </w:r>
      <w:r w:rsidRPr="00885969">
        <w:rPr>
          <w:rFonts w:eastAsia="Calibri" w:cs="Arial"/>
        </w:rPr>
        <w:tab/>
        <w:t>If “no,” copies of all documentation that all necessary Permits have been obtained and/or that the appropriate Governmental Authority coordination has occurred to legally allow for such impacts is attached.</w:t>
      </w:r>
    </w:p>
    <w:p w14:paraId="6F30A3E3" w14:textId="60AF7B22"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 xml:space="preserve">A list of Permits for the </w:t>
      </w:r>
      <w:r w:rsidR="00235DC4" w:rsidRPr="00885969">
        <w:rPr>
          <w:rStyle w:val="normaltextrun"/>
          <w:rFonts w:cs="Arial"/>
        </w:rPr>
        <w:t>Project</w:t>
      </w:r>
      <w:r w:rsidRPr="00885969">
        <w:rPr>
          <w:rFonts w:eastAsia="Calibri" w:cs="Arial"/>
        </w:rPr>
        <w:t xml:space="preserve"> that were obtained (opened) or Governmental Authority prescriptions that were issued since the previous Certification is attached.</w:t>
      </w:r>
    </w:p>
    <w:p w14:paraId="380C20EB" w14:textId="150449E3"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 xml:space="preserve">A list of Permits for the </w:t>
      </w:r>
      <w:r w:rsidR="00235DC4" w:rsidRPr="00885969">
        <w:rPr>
          <w:rStyle w:val="normaltextrun"/>
          <w:rFonts w:cs="Arial"/>
        </w:rPr>
        <w:t>Project</w:t>
      </w:r>
      <w:r w:rsidRPr="00885969">
        <w:rPr>
          <w:rFonts w:eastAsia="Calibri" w:cs="Arial"/>
        </w:rPr>
        <w:t xml:space="preserve"> that were applied for but have not yet been obtained (opened) since the previous Certification is attached.</w:t>
      </w:r>
    </w:p>
    <w:p w14:paraId="4457AF1D" w14:textId="37C837C9"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 xml:space="preserve">A list of any notices of violation (NOV) that were issued with respect to Seller [or in connection with the </w:t>
      </w:r>
      <w:r w:rsidR="00235DC4" w:rsidRPr="00885969">
        <w:rPr>
          <w:rStyle w:val="normaltextrun"/>
          <w:rFonts w:cs="Arial"/>
        </w:rPr>
        <w:t>Project</w:t>
      </w:r>
      <w:r w:rsidRPr="00885969">
        <w:rPr>
          <w:rFonts w:eastAsia="Calibri" w:cs="Arial"/>
        </w:rPr>
        <w:t>], including</w:t>
      </w:r>
      <w:r w:rsidR="00F047D9">
        <w:rPr>
          <w:rFonts w:eastAsia="Calibri" w:cs="Arial"/>
        </w:rPr>
        <w:t>:</w:t>
      </w:r>
      <w:r w:rsidRPr="00885969">
        <w:rPr>
          <w:rFonts w:eastAsia="Calibri" w:cs="Arial"/>
        </w:rPr>
        <w:t xml:space="preserve"> (i) the Governmental Authority that issued the NOV</w:t>
      </w:r>
      <w:r w:rsidR="00F047D9">
        <w:rPr>
          <w:rFonts w:eastAsia="Calibri" w:cs="Arial"/>
        </w:rPr>
        <w:t>;</w:t>
      </w:r>
      <w:r w:rsidRPr="00885969">
        <w:rPr>
          <w:rFonts w:eastAsia="Calibri" w:cs="Arial"/>
        </w:rPr>
        <w:t xml:space="preserve"> (ii) the status of remediation of the violation</w:t>
      </w:r>
      <w:r w:rsidR="00F047D9">
        <w:rPr>
          <w:rFonts w:eastAsia="Calibri" w:cs="Arial"/>
        </w:rPr>
        <w:t>;</w:t>
      </w:r>
      <w:r w:rsidRPr="00885969">
        <w:rPr>
          <w:rFonts w:eastAsia="Calibri" w:cs="Arial"/>
        </w:rPr>
        <w:t xml:space="preserve"> and (iii) if remediation has not been completed, the duration anticipated for resolution is attached. Copies of any NOVs are also attached.</w:t>
      </w:r>
    </w:p>
    <w:p w14:paraId="72E5B9E8" w14:textId="1272A933"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 xml:space="preserve">Attached is a list identifying (by name and address) any adjacent landowner, lessee or neighbor complaints against Seller or the </w:t>
      </w:r>
      <w:r w:rsidR="00235DC4" w:rsidRPr="00885969">
        <w:rPr>
          <w:rStyle w:val="normaltextrun"/>
          <w:rFonts w:cs="Arial"/>
        </w:rPr>
        <w:t>Project</w:t>
      </w:r>
      <w:r w:rsidRPr="00885969">
        <w:rPr>
          <w:rFonts w:eastAsia="Calibri" w:cs="Arial"/>
        </w:rPr>
        <w:t>, as well as</w:t>
      </w:r>
      <w:r w:rsidR="00F047D9">
        <w:rPr>
          <w:rFonts w:eastAsia="Calibri" w:cs="Arial"/>
        </w:rPr>
        <w:t>:</w:t>
      </w:r>
      <w:r w:rsidRPr="00885969">
        <w:rPr>
          <w:rFonts w:eastAsia="Calibri" w:cs="Arial"/>
        </w:rPr>
        <w:t xml:space="preserve"> (i) a general description of the complaint</w:t>
      </w:r>
      <w:r w:rsidR="00F047D9">
        <w:rPr>
          <w:rFonts w:eastAsia="Calibri" w:cs="Arial"/>
        </w:rPr>
        <w:t>;</w:t>
      </w:r>
      <w:r w:rsidRPr="00885969">
        <w:rPr>
          <w:rFonts w:eastAsia="Calibri" w:cs="Arial"/>
        </w:rPr>
        <w:t xml:space="preserve"> </w:t>
      </w:r>
      <w:r w:rsidR="00F047D9">
        <w:rPr>
          <w:rFonts w:eastAsia="Calibri" w:cs="Arial"/>
        </w:rPr>
        <w:t xml:space="preserve">and </w:t>
      </w:r>
      <w:r w:rsidRPr="00885969">
        <w:rPr>
          <w:rFonts w:eastAsia="Calibri" w:cs="Arial"/>
        </w:rPr>
        <w:t>(ii) plans that Seller took to resolve the complaint or, if not yet resolved, what actions Seller has taken to date, or intends to take, to resolve the complaint, along with a timeline for completing such actions.</w:t>
      </w:r>
    </w:p>
    <w:p w14:paraId="7219F955" w14:textId="77777777"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A list of any Permits and/or other Governmental Authority prescribed actions that have been fulfilled and/or closed since the previous Certification is attached.</w:t>
      </w:r>
    </w:p>
    <w:p w14:paraId="697F1C0D" w14:textId="631D49DE" w:rsidR="00C145A1" w:rsidRPr="00885969" w:rsidRDefault="00C145A1" w:rsidP="00F44AE6">
      <w:pPr>
        <w:numPr>
          <w:ilvl w:val="0"/>
          <w:numId w:val="50"/>
        </w:numPr>
        <w:suppressAutoHyphens/>
        <w:autoSpaceDE w:val="0"/>
        <w:autoSpaceDN w:val="0"/>
        <w:adjustRightInd w:val="0"/>
        <w:ind w:left="180" w:right="-504"/>
        <w:rPr>
          <w:rFonts w:eastAsia="Calibri" w:cs="Arial"/>
        </w:rPr>
      </w:pPr>
      <w:r w:rsidRPr="00885969">
        <w:rPr>
          <w:rFonts w:eastAsia="Calibri" w:cs="Arial"/>
        </w:rPr>
        <w:t xml:space="preserve">Except as already referenced or included in an attachment to this Certification, there are no other documents, notices or correspondence from any Governmental Authority indicating that the </w:t>
      </w:r>
      <w:r w:rsidR="00235DC4" w:rsidRPr="00885969">
        <w:rPr>
          <w:rStyle w:val="normaltextrun"/>
          <w:rFonts w:cs="Arial"/>
        </w:rPr>
        <w:t>Project</w:t>
      </w:r>
      <w:r w:rsidRPr="00885969">
        <w:rPr>
          <w:rFonts w:eastAsia="Calibri" w:cs="Arial"/>
        </w:rPr>
        <w:t xml:space="preserve"> and the Site is not in compliance with or is not in good standing under, and Environmental Laws, Permit or other Governmental Authority prescribed actions.</w:t>
      </w:r>
    </w:p>
    <w:p w14:paraId="4C640766" w14:textId="77777777" w:rsidR="00C145A1" w:rsidRPr="00885969" w:rsidRDefault="00C145A1" w:rsidP="004B3E05">
      <w:pPr>
        <w:keepNext/>
        <w:keepLines/>
        <w:suppressAutoHyphens/>
        <w:adjustRightInd w:val="0"/>
        <w:textAlignment w:val="baseline"/>
        <w:rPr>
          <w:rFonts w:eastAsia="Times New Roman" w:cs="Arial"/>
          <w:b/>
          <w:u w:val="single"/>
        </w:rPr>
      </w:pPr>
      <w:r w:rsidRPr="00885969">
        <w:rPr>
          <w:rFonts w:eastAsia="Times New Roman" w:cs="Arial"/>
          <w:b/>
          <w:u w:val="single"/>
        </w:rPr>
        <w:lastRenderedPageBreak/>
        <w:t>Confirmation</w:t>
      </w:r>
    </w:p>
    <w:p w14:paraId="347CA461" w14:textId="77777777" w:rsidR="00C145A1" w:rsidRPr="00885969" w:rsidRDefault="00C145A1" w:rsidP="004B3E05">
      <w:pPr>
        <w:keepNext/>
        <w:keepLines/>
        <w:suppressAutoHyphens/>
        <w:adjustRightInd w:val="0"/>
        <w:textAlignment w:val="baseline"/>
        <w:rPr>
          <w:rFonts w:eastAsia="Times New Roman" w:cs="Arial"/>
          <w:b/>
        </w:rPr>
      </w:pPr>
      <w:r w:rsidRPr="00885969">
        <w:rPr>
          <w:rFonts w:eastAsia="Times New Roman" w:cs="Arial"/>
          <w:b/>
        </w:rPr>
        <w:t>The above information (and any attachments) has been completed in full and agrees with our records as of the date of this Certification.</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00C145A1" w:rsidRPr="00885969" w14:paraId="1A079E90" w14:textId="77777777" w:rsidTr="00EA6371">
        <w:trPr>
          <w:cantSplit/>
          <w:trHeight w:val="360"/>
        </w:trPr>
        <w:tc>
          <w:tcPr>
            <w:tcW w:w="5130" w:type="dxa"/>
            <w:gridSpan w:val="3"/>
          </w:tcPr>
          <w:p w14:paraId="2CBAEC4A" w14:textId="77777777" w:rsidR="00C145A1" w:rsidRPr="00885969" w:rsidRDefault="00C145A1" w:rsidP="004B3E05">
            <w:pPr>
              <w:keepNext/>
              <w:keepLines/>
              <w:autoSpaceDE w:val="0"/>
              <w:autoSpaceDN w:val="0"/>
              <w:adjustRightInd w:val="0"/>
              <w:rPr>
                <w:rFonts w:eastAsia="Yu Mincho" w:cs="Arial"/>
                <w:b/>
                <w:spacing w:val="-6"/>
                <w:kern w:val="14"/>
              </w:rPr>
            </w:pPr>
            <w:r w:rsidRPr="00885969">
              <w:rPr>
                <w:rFonts w:eastAsia="Yu Mincho" w:cs="Arial"/>
                <w:b/>
                <w:spacing w:val="-6"/>
                <w:kern w:val="14"/>
                <w:highlight w:val="yellow"/>
              </w:rPr>
              <w:t>#SellerLegalName#</w:t>
            </w:r>
          </w:p>
        </w:tc>
      </w:tr>
      <w:tr w:rsidR="00C145A1" w:rsidRPr="00885969" w14:paraId="7067ECE3" w14:textId="77777777" w:rsidTr="00EA6371">
        <w:trPr>
          <w:gridAfter w:val="1"/>
          <w:wAfter w:w="29" w:type="dxa"/>
          <w:cantSplit/>
          <w:trHeight w:val="360"/>
        </w:trPr>
        <w:tc>
          <w:tcPr>
            <w:tcW w:w="1008" w:type="dxa"/>
            <w:vAlign w:val="bottom"/>
          </w:tcPr>
          <w:p w14:paraId="315ABF53" w14:textId="77777777" w:rsidR="00C145A1" w:rsidRPr="00885969" w:rsidRDefault="00C145A1" w:rsidP="004B3E05">
            <w:pPr>
              <w:keepNext/>
              <w:keepLines/>
              <w:autoSpaceDE w:val="0"/>
              <w:autoSpaceDN w:val="0"/>
              <w:adjustRightInd w:val="0"/>
              <w:rPr>
                <w:rFonts w:eastAsia="Yu Mincho" w:cs="Arial"/>
                <w:kern w:val="14"/>
                <w:sz w:val="18"/>
                <w:szCs w:val="18"/>
              </w:rPr>
            </w:pPr>
            <w:r w:rsidRPr="00885969">
              <w:rPr>
                <w:rFonts w:eastAsia="Yu Mincho" w:cs="Arial"/>
                <w:kern w:val="14"/>
                <w:sz w:val="18"/>
                <w:szCs w:val="18"/>
              </w:rPr>
              <w:t>By:</w:t>
            </w:r>
          </w:p>
        </w:tc>
        <w:tc>
          <w:tcPr>
            <w:tcW w:w="4093" w:type="dxa"/>
            <w:tcBorders>
              <w:bottom w:val="single" w:sz="8" w:space="0" w:color="auto"/>
            </w:tcBorders>
            <w:vAlign w:val="bottom"/>
          </w:tcPr>
          <w:p w14:paraId="016A91CC" w14:textId="77777777" w:rsidR="00C145A1" w:rsidRPr="00885969" w:rsidRDefault="00C145A1" w:rsidP="004B3E05">
            <w:pPr>
              <w:keepNext/>
              <w:keepLines/>
              <w:jc w:val="left"/>
              <w:rPr>
                <w:rFonts w:eastAsia="Calibri" w:cs="Arial"/>
              </w:rPr>
            </w:pPr>
          </w:p>
        </w:tc>
      </w:tr>
      <w:tr w:rsidR="00C145A1" w:rsidRPr="00885969" w14:paraId="44277847" w14:textId="77777777" w:rsidTr="00EA6371">
        <w:trPr>
          <w:gridAfter w:val="1"/>
          <w:wAfter w:w="29" w:type="dxa"/>
          <w:cantSplit/>
          <w:trHeight w:val="360"/>
        </w:trPr>
        <w:tc>
          <w:tcPr>
            <w:tcW w:w="1008" w:type="dxa"/>
            <w:vAlign w:val="bottom"/>
          </w:tcPr>
          <w:p w14:paraId="5DF7BFFE" w14:textId="77777777" w:rsidR="00C145A1" w:rsidRPr="00885969" w:rsidRDefault="00C145A1" w:rsidP="004B3E05">
            <w:pPr>
              <w:keepNext/>
              <w:keepLines/>
              <w:autoSpaceDE w:val="0"/>
              <w:autoSpaceDN w:val="0"/>
              <w:adjustRightInd w:val="0"/>
              <w:rPr>
                <w:rFonts w:eastAsia="Yu Mincho" w:cs="Arial"/>
                <w:kern w:val="14"/>
                <w:sz w:val="18"/>
                <w:szCs w:val="18"/>
              </w:rPr>
            </w:pPr>
            <w:r w:rsidRPr="00885969">
              <w:rPr>
                <w:rFonts w:eastAsia="Yu Mincho" w:cs="Arial"/>
                <w:kern w:val="14"/>
                <w:sz w:val="18"/>
                <w:szCs w:val="18"/>
              </w:rPr>
              <w:t>Name</w:t>
            </w:r>
          </w:p>
          <w:p w14:paraId="048D5E80" w14:textId="77777777" w:rsidR="00C145A1" w:rsidRPr="00885969" w:rsidRDefault="00C145A1" w:rsidP="004B3E05">
            <w:pPr>
              <w:keepNext/>
              <w:keepLines/>
              <w:autoSpaceDE w:val="0"/>
              <w:autoSpaceDN w:val="0"/>
              <w:adjustRightInd w:val="0"/>
              <w:rPr>
                <w:rFonts w:eastAsia="Yu Mincho" w:cs="Arial"/>
                <w:kern w:val="14"/>
                <w:sz w:val="18"/>
                <w:szCs w:val="18"/>
              </w:rPr>
            </w:pPr>
            <w:r w:rsidRPr="00885969">
              <w:rPr>
                <w:rFonts w:eastAsia="Yu Mincho" w:cs="Arial"/>
                <w:kern w:val="14"/>
                <w:sz w:val="18"/>
                <w:szCs w:val="18"/>
              </w:rPr>
              <w:t>Printed:</w:t>
            </w:r>
          </w:p>
        </w:tc>
        <w:tc>
          <w:tcPr>
            <w:tcW w:w="4093" w:type="dxa"/>
            <w:tcBorders>
              <w:top w:val="single" w:sz="8" w:space="0" w:color="auto"/>
              <w:bottom w:val="single" w:sz="4" w:space="0" w:color="auto"/>
            </w:tcBorders>
            <w:vAlign w:val="bottom"/>
          </w:tcPr>
          <w:p w14:paraId="3E6F0534" w14:textId="77777777" w:rsidR="00C145A1" w:rsidRPr="00885969" w:rsidRDefault="00C145A1" w:rsidP="004B3E05">
            <w:pPr>
              <w:keepNext/>
              <w:keepLines/>
              <w:jc w:val="left"/>
              <w:rPr>
                <w:rFonts w:eastAsia="Calibri" w:cs="Arial"/>
              </w:rPr>
            </w:pPr>
          </w:p>
        </w:tc>
      </w:tr>
      <w:tr w:rsidR="00C145A1" w:rsidRPr="00885969" w14:paraId="3C304726" w14:textId="77777777" w:rsidTr="00EA6371">
        <w:trPr>
          <w:gridAfter w:val="1"/>
          <w:wAfter w:w="29" w:type="dxa"/>
          <w:cantSplit/>
          <w:trHeight w:val="504"/>
        </w:trPr>
        <w:tc>
          <w:tcPr>
            <w:tcW w:w="1008" w:type="dxa"/>
            <w:vAlign w:val="bottom"/>
          </w:tcPr>
          <w:p w14:paraId="393E1436" w14:textId="77777777" w:rsidR="00C145A1" w:rsidRPr="00885969" w:rsidRDefault="00C145A1" w:rsidP="004B3E05">
            <w:pPr>
              <w:keepNext/>
              <w:keepLines/>
              <w:autoSpaceDE w:val="0"/>
              <w:autoSpaceDN w:val="0"/>
              <w:adjustRightInd w:val="0"/>
              <w:rPr>
                <w:rFonts w:eastAsia="Yu Mincho" w:cs="Arial"/>
                <w:kern w:val="14"/>
                <w:sz w:val="18"/>
                <w:szCs w:val="18"/>
              </w:rPr>
            </w:pPr>
            <w:r w:rsidRPr="00885969">
              <w:rPr>
                <w:rFonts w:eastAsia="Yu Mincho" w:cs="Arial"/>
                <w:kern w:val="14"/>
                <w:sz w:val="18"/>
                <w:szCs w:val="18"/>
              </w:rPr>
              <w:t>Title:</w:t>
            </w:r>
          </w:p>
        </w:tc>
        <w:tc>
          <w:tcPr>
            <w:tcW w:w="4093" w:type="dxa"/>
            <w:tcBorders>
              <w:top w:val="single" w:sz="4" w:space="0" w:color="auto"/>
              <w:bottom w:val="single" w:sz="4" w:space="0" w:color="auto"/>
            </w:tcBorders>
            <w:vAlign w:val="bottom"/>
          </w:tcPr>
          <w:p w14:paraId="1D9A1BFC" w14:textId="77777777" w:rsidR="00C145A1" w:rsidRPr="00885969" w:rsidRDefault="00C145A1" w:rsidP="004B3E05">
            <w:pPr>
              <w:keepNext/>
              <w:keepLines/>
              <w:jc w:val="left"/>
              <w:rPr>
                <w:rFonts w:eastAsia="Calibri" w:cs="Arial"/>
              </w:rPr>
            </w:pPr>
          </w:p>
        </w:tc>
      </w:tr>
      <w:tr w:rsidR="00C145A1" w:rsidRPr="00885969" w14:paraId="6A3DFCC2" w14:textId="77777777" w:rsidTr="00EA6371">
        <w:trPr>
          <w:gridAfter w:val="1"/>
          <w:wAfter w:w="29" w:type="dxa"/>
          <w:cantSplit/>
          <w:trHeight w:val="504"/>
        </w:trPr>
        <w:tc>
          <w:tcPr>
            <w:tcW w:w="1008" w:type="dxa"/>
            <w:vAlign w:val="bottom"/>
          </w:tcPr>
          <w:p w14:paraId="232643EA" w14:textId="1AB854DE" w:rsidR="00C145A1" w:rsidRPr="00885969" w:rsidRDefault="00C145A1" w:rsidP="004B3E05">
            <w:pPr>
              <w:keepNext/>
              <w:keepLines/>
              <w:autoSpaceDE w:val="0"/>
              <w:autoSpaceDN w:val="0"/>
              <w:adjustRightInd w:val="0"/>
              <w:rPr>
                <w:rFonts w:eastAsia="Yu Mincho" w:cs="Arial"/>
                <w:kern w:val="14"/>
                <w:sz w:val="18"/>
                <w:szCs w:val="18"/>
              </w:rPr>
            </w:pPr>
            <w:r w:rsidRPr="00885969">
              <w:rPr>
                <w:rFonts w:eastAsia="Yu Mincho" w:cs="Arial"/>
                <w:kern w:val="14"/>
                <w:sz w:val="18"/>
                <w:szCs w:val="18"/>
              </w:rPr>
              <w:t>Date:</w:t>
            </w:r>
          </w:p>
        </w:tc>
        <w:tc>
          <w:tcPr>
            <w:tcW w:w="4093" w:type="dxa"/>
            <w:tcBorders>
              <w:top w:val="single" w:sz="4" w:space="0" w:color="auto"/>
              <w:bottom w:val="single" w:sz="4" w:space="0" w:color="auto"/>
            </w:tcBorders>
            <w:vAlign w:val="bottom"/>
          </w:tcPr>
          <w:p w14:paraId="0E0829F3" w14:textId="77777777" w:rsidR="00C145A1" w:rsidRPr="00885969" w:rsidRDefault="00C145A1" w:rsidP="004B3E05">
            <w:pPr>
              <w:keepNext/>
              <w:keepLines/>
              <w:jc w:val="left"/>
              <w:rPr>
                <w:rFonts w:eastAsia="Calibri" w:cs="Arial"/>
              </w:rPr>
            </w:pPr>
          </w:p>
        </w:tc>
      </w:tr>
    </w:tbl>
    <w:p w14:paraId="7A1D3B6C" w14:textId="71F80A22" w:rsidR="007765E3" w:rsidRDefault="007765E3" w:rsidP="00885969">
      <w:pPr>
        <w:pStyle w:val="zGNormal"/>
        <w:widowControl w:val="0"/>
        <w:spacing w:after="120"/>
        <w:jc w:val="left"/>
      </w:pPr>
      <w:r>
        <w:br w:type="page"/>
      </w:r>
    </w:p>
    <w:p w14:paraId="61AC04B1" w14:textId="77777777" w:rsidR="005634DE" w:rsidRPr="004B4DF1" w:rsidRDefault="005634DE" w:rsidP="005634DE">
      <w:pPr>
        <w:pStyle w:val="zGTitleExhibit"/>
        <w:rPr>
          <w:rFonts w:cs="Arial"/>
          <w:szCs w:val="22"/>
        </w:rPr>
      </w:pPr>
      <w:bookmarkStart w:id="964" w:name="_Toc168556674"/>
      <w:bookmarkStart w:id="965" w:name="_Toc176947636"/>
      <w:r>
        <w:rPr>
          <w:rFonts w:cs="Arial"/>
          <w:szCs w:val="22"/>
        </w:rPr>
        <w:lastRenderedPageBreak/>
        <w:t>E</w:t>
      </w:r>
      <w:r w:rsidRPr="004B4DF1">
        <w:rPr>
          <w:rFonts w:cs="Arial"/>
          <w:szCs w:val="22"/>
        </w:rPr>
        <w:t xml:space="preserve">xhibit </w:t>
      </w:r>
      <w:r>
        <w:rPr>
          <w:rFonts w:cs="Arial"/>
          <w:szCs w:val="22"/>
        </w:rPr>
        <w:t>Y</w:t>
      </w:r>
      <w:r w:rsidRPr="004B4DF1">
        <w:rPr>
          <w:rFonts w:cs="Arial"/>
          <w:szCs w:val="22"/>
        </w:rPr>
        <w:t>–</w:t>
      </w:r>
      <w:r>
        <w:rPr>
          <w:rFonts w:cs="Arial"/>
          <w:szCs w:val="22"/>
        </w:rPr>
        <w:t xml:space="preserve"> PWA R</w:t>
      </w:r>
      <w:r w:rsidRPr="004B4DF1">
        <w:rPr>
          <w:rFonts w:cs="Arial"/>
          <w:szCs w:val="22"/>
        </w:rPr>
        <w:t>equirements</w:t>
      </w:r>
      <w:bookmarkEnd w:id="964"/>
      <w:bookmarkEnd w:id="965"/>
    </w:p>
    <w:p w14:paraId="1F3CEEBE" w14:textId="354D3A0D" w:rsidR="005634DE" w:rsidRPr="004B4DF1" w:rsidRDefault="005634DE" w:rsidP="00F44AE6">
      <w:pPr>
        <w:pStyle w:val="ListParagraph"/>
        <w:numPr>
          <w:ilvl w:val="0"/>
          <w:numId w:val="75"/>
        </w:numPr>
        <w:contextualSpacing w:val="0"/>
        <w:rPr>
          <w:rFonts w:cs="Arial"/>
        </w:rPr>
      </w:pPr>
      <w:bookmarkStart w:id="966" w:name="_Hlk145684267"/>
      <w:r w:rsidRPr="00EB35D0">
        <w:rPr>
          <w:rFonts w:cs="Arial"/>
          <w:b/>
          <w:bCs/>
          <w:u w:val="single"/>
        </w:rPr>
        <w:t>Definitions</w:t>
      </w:r>
      <w:r w:rsidRPr="004B4DF1">
        <w:rPr>
          <w:rFonts w:cs="Arial"/>
        </w:rPr>
        <w:t>. The following terms have the following meanings for purposes of this Exhibit</w:t>
      </w:r>
      <w:r w:rsidR="00484BAB">
        <w:rPr>
          <w:rFonts w:cs="Arial"/>
        </w:rPr>
        <w:t xml:space="preserve"> Y (</w:t>
      </w:r>
      <w:r w:rsidR="00484BAB" w:rsidRPr="00484BAB">
        <w:rPr>
          <w:rFonts w:cs="Arial"/>
          <w:i/>
          <w:iCs/>
        </w:rPr>
        <w:t>PWA Requirements</w:t>
      </w:r>
      <w:r w:rsidR="00484BAB">
        <w:rPr>
          <w:rFonts w:cs="Arial"/>
        </w:rPr>
        <w:t>)</w:t>
      </w:r>
      <w:r w:rsidRPr="004B4DF1">
        <w:rPr>
          <w:rFonts w:cs="Arial"/>
        </w:rPr>
        <w:t>:</w:t>
      </w:r>
    </w:p>
    <w:p w14:paraId="7F9FACD6" w14:textId="77777777" w:rsidR="005634DE" w:rsidRPr="004B4DF1" w:rsidRDefault="005634DE" w:rsidP="00F44AE6">
      <w:pPr>
        <w:pStyle w:val="ListParagraph"/>
        <w:numPr>
          <w:ilvl w:val="0"/>
          <w:numId w:val="76"/>
        </w:numPr>
        <w:spacing w:before="0"/>
        <w:rPr>
          <w:rFonts w:cs="Arial"/>
        </w:rPr>
      </w:pPr>
      <w:r w:rsidRPr="004B4DF1">
        <w:rPr>
          <w:rFonts w:cs="Arial"/>
        </w:rPr>
        <w:t>“</w:t>
      </w:r>
      <w:r w:rsidRPr="00AF79B4">
        <w:rPr>
          <w:rFonts w:cs="Arial"/>
          <w:b/>
          <w:bCs/>
        </w:rPr>
        <w:t>Apprenticeship Requirements</w:t>
      </w:r>
      <w:r w:rsidRPr="004B4DF1">
        <w:rPr>
          <w:rFonts w:cs="Arial"/>
        </w:rPr>
        <w:t xml:space="preserve">” has the meaning set forth in </w:t>
      </w:r>
      <w:r w:rsidRPr="004B4DF1">
        <w:rPr>
          <w:rFonts w:cs="Arial"/>
          <w:u w:val="single"/>
        </w:rPr>
        <w:t xml:space="preserve">Section </w:t>
      </w:r>
      <w:r>
        <w:rPr>
          <w:rFonts w:cs="Arial"/>
          <w:u w:val="single"/>
        </w:rPr>
        <w:t>3</w:t>
      </w:r>
      <w:r w:rsidRPr="004B4DF1">
        <w:rPr>
          <w:rFonts w:cs="Arial"/>
        </w:rPr>
        <w:t xml:space="preserve"> of this </w:t>
      </w:r>
      <w:r w:rsidRPr="004B4DF1">
        <w:rPr>
          <w:rFonts w:cs="Arial"/>
          <w:u w:val="single"/>
        </w:rPr>
        <w:t>Exhibit Y</w:t>
      </w:r>
      <w:r w:rsidRPr="004B4DF1">
        <w:rPr>
          <w:rFonts w:cs="Arial"/>
        </w:rPr>
        <w:t xml:space="preserve">. </w:t>
      </w:r>
    </w:p>
    <w:p w14:paraId="2BB68854" w14:textId="77777777" w:rsidR="005634DE" w:rsidRPr="004B4DF1" w:rsidRDefault="005634DE" w:rsidP="00F44AE6">
      <w:pPr>
        <w:pStyle w:val="ListParagraph"/>
        <w:numPr>
          <w:ilvl w:val="0"/>
          <w:numId w:val="76"/>
        </w:numPr>
        <w:spacing w:before="0"/>
        <w:rPr>
          <w:rFonts w:cs="Arial"/>
        </w:rPr>
      </w:pPr>
      <w:r w:rsidRPr="004B4DF1">
        <w:rPr>
          <w:rFonts w:cs="Arial"/>
        </w:rPr>
        <w:t>“</w:t>
      </w:r>
      <w:r w:rsidRPr="00AF79B4">
        <w:rPr>
          <w:rFonts w:cs="Arial"/>
          <w:b/>
          <w:bCs/>
        </w:rPr>
        <w:t>Code</w:t>
      </w:r>
      <w:r w:rsidRPr="004B4DF1">
        <w:rPr>
          <w:rFonts w:cs="Arial"/>
        </w:rPr>
        <w:t>” means the Internal Revenue Code of 1986, as amended.</w:t>
      </w:r>
    </w:p>
    <w:p w14:paraId="1498B84A"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Good Faith Effort Exception</w:t>
      </w:r>
      <w:r w:rsidRPr="004B4DF1">
        <w:rPr>
          <w:rFonts w:cs="Arial"/>
        </w:rPr>
        <w:t xml:space="preserve">” has the meaning set forth in </w:t>
      </w:r>
      <w:r w:rsidRPr="004B4DF1">
        <w:rPr>
          <w:rFonts w:cs="Arial"/>
          <w:u w:val="single"/>
        </w:rPr>
        <w:t xml:space="preserve">Section </w:t>
      </w:r>
      <w:r>
        <w:rPr>
          <w:rFonts w:cs="Arial"/>
          <w:u w:val="single"/>
        </w:rPr>
        <w:t>4</w:t>
      </w:r>
      <w:r w:rsidRPr="004B4DF1">
        <w:rPr>
          <w:rFonts w:cs="Arial"/>
        </w:rPr>
        <w:t xml:space="preserve"> of this </w:t>
      </w:r>
      <w:r w:rsidRPr="004B4DF1">
        <w:rPr>
          <w:rFonts w:cs="Arial"/>
          <w:u w:val="single"/>
        </w:rPr>
        <w:t>Exhibit Y</w:t>
      </w:r>
      <w:r w:rsidRPr="004B4DF1">
        <w:rPr>
          <w:rFonts w:cs="Arial"/>
        </w:rPr>
        <w:t>.</w:t>
      </w:r>
    </w:p>
    <w:p w14:paraId="41E2A415" w14:textId="77777777" w:rsidR="005634DE" w:rsidRPr="004B4DF1" w:rsidRDefault="005634DE" w:rsidP="00F44AE6">
      <w:pPr>
        <w:pStyle w:val="ListParagraph"/>
        <w:numPr>
          <w:ilvl w:val="0"/>
          <w:numId w:val="73"/>
        </w:numPr>
        <w:spacing w:before="0" w:after="0"/>
        <w:contextualSpacing w:val="0"/>
        <w:rPr>
          <w:rFonts w:cs="Arial"/>
          <w:u w:val="single"/>
        </w:rPr>
      </w:pPr>
      <w:r w:rsidRPr="004B4DF1">
        <w:rPr>
          <w:rFonts w:cs="Arial"/>
        </w:rPr>
        <w:t>“</w:t>
      </w:r>
      <w:r w:rsidRPr="00AF79B4">
        <w:rPr>
          <w:rFonts w:cs="Arial"/>
          <w:b/>
          <w:bCs/>
        </w:rPr>
        <w:t>IRA Compliance Report</w:t>
      </w:r>
      <w:r w:rsidRPr="004B4DF1">
        <w:rPr>
          <w:rFonts w:cs="Arial"/>
        </w:rPr>
        <w:t xml:space="preserve">” has the meaning set forth in </w:t>
      </w:r>
      <w:r w:rsidRPr="004B4DF1">
        <w:rPr>
          <w:rFonts w:cs="Arial"/>
          <w:u w:val="single"/>
        </w:rPr>
        <w:t xml:space="preserve">Section </w:t>
      </w:r>
      <w:r>
        <w:rPr>
          <w:rFonts w:cs="Arial"/>
          <w:u w:val="single"/>
        </w:rPr>
        <w:t>5</w:t>
      </w:r>
      <w:r w:rsidRPr="004B4DF1">
        <w:rPr>
          <w:rFonts w:cs="Arial"/>
        </w:rPr>
        <w:t xml:space="preserve"> of this </w:t>
      </w:r>
      <w:r w:rsidRPr="004B4DF1">
        <w:rPr>
          <w:rFonts w:cs="Arial"/>
          <w:u w:val="single"/>
        </w:rPr>
        <w:t>Exhibit Y</w:t>
      </w:r>
      <w:r w:rsidRPr="004B4DF1">
        <w:rPr>
          <w:rFonts w:cs="Arial"/>
        </w:rPr>
        <w:t>.</w:t>
      </w:r>
    </w:p>
    <w:p w14:paraId="2EBD921F"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IRA Compliance Support Period</w:t>
      </w:r>
      <w:r w:rsidRPr="004B4DF1">
        <w:rPr>
          <w:rFonts w:cs="Arial"/>
        </w:rPr>
        <w:t xml:space="preserve">” means the period beginning on the </w:t>
      </w:r>
      <w:bookmarkStart w:id="967" w:name="_9kR3WTr26646BNFwvszA1y4z0zfn21LiK7C"/>
      <w:r w:rsidRPr="004B4DF1">
        <w:rPr>
          <w:rFonts w:cs="Arial"/>
        </w:rPr>
        <w:t>Effective Date</w:t>
      </w:r>
      <w:bookmarkEnd w:id="967"/>
      <w:r w:rsidRPr="004B4DF1">
        <w:rPr>
          <w:rFonts w:cs="Arial"/>
        </w:rPr>
        <w:t xml:space="preserve"> and ending on the 5-year anniversary of the </w:t>
      </w:r>
      <w:bookmarkStart w:id="968" w:name="_9kR3WTr26646AMFwvszA1y4z0zPS9BB1AFBHhPC"/>
      <w:r w:rsidRPr="004B4DF1">
        <w:rPr>
          <w:rFonts w:cs="Arial"/>
        </w:rPr>
        <w:t>Commissioning Completion Date</w:t>
      </w:r>
      <w:bookmarkEnd w:id="968"/>
      <w:r w:rsidRPr="004B4DF1">
        <w:rPr>
          <w:rFonts w:cs="Arial"/>
        </w:rPr>
        <w:t>.</w:t>
      </w:r>
    </w:p>
    <w:p w14:paraId="399B7698"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IRS</w:t>
      </w:r>
      <w:r w:rsidRPr="004B4DF1">
        <w:rPr>
          <w:rFonts w:cs="Arial"/>
        </w:rPr>
        <w:t>” means the Internal Revenue Service.</w:t>
      </w:r>
    </w:p>
    <w:p w14:paraId="1C217C10"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Job Classification</w:t>
      </w:r>
      <w:r w:rsidRPr="004B4DF1">
        <w:rPr>
          <w:rFonts w:cs="Arial"/>
        </w:rPr>
        <w:t>” means the applicable labor classification of Laborers and Mechanics at the Site.</w:t>
      </w:r>
    </w:p>
    <w:p w14:paraId="4BA1394B"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Labor Hours Requirement</w:t>
      </w:r>
      <w:r w:rsidRPr="004B4DF1">
        <w:rPr>
          <w:rFonts w:cs="Arial"/>
        </w:rPr>
        <w:t xml:space="preserve">” has the meaning set forth in </w:t>
      </w:r>
      <w:r w:rsidRPr="004B4DF1">
        <w:rPr>
          <w:rFonts w:cs="Arial"/>
          <w:u w:val="single"/>
        </w:rPr>
        <w:t xml:space="preserve">Section </w:t>
      </w:r>
      <w:r>
        <w:rPr>
          <w:rFonts w:cs="Arial"/>
          <w:u w:val="single"/>
        </w:rPr>
        <w:t>3</w:t>
      </w:r>
      <w:r w:rsidRPr="004B4DF1">
        <w:rPr>
          <w:rFonts w:cs="Arial"/>
          <w:u w:val="single"/>
        </w:rPr>
        <w:t>(a)</w:t>
      </w:r>
      <w:r w:rsidRPr="004B4DF1">
        <w:rPr>
          <w:rFonts w:cs="Arial"/>
        </w:rPr>
        <w:t xml:space="preserve"> of this </w:t>
      </w:r>
      <w:r w:rsidRPr="004B4DF1">
        <w:rPr>
          <w:rFonts w:cs="Arial"/>
          <w:u w:val="single"/>
        </w:rPr>
        <w:t>Exhibit Y</w:t>
      </w:r>
      <w:r w:rsidRPr="004B4DF1">
        <w:rPr>
          <w:rFonts w:cs="Arial"/>
        </w:rPr>
        <w:t>.</w:t>
      </w:r>
    </w:p>
    <w:p w14:paraId="031FD707"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Laborers and Mechanics</w:t>
      </w:r>
      <w:r w:rsidRPr="004B4DF1">
        <w:rPr>
          <w:rFonts w:cs="Arial"/>
        </w:rPr>
        <w:t>” means workers whose duties are manual or physical in nature (including those workers who use tools or who are performing the work of a trade), and includes apprentices, helpers, watchpersons and guards, working forepersons who do not meet the criteria of 29 CFR 541 and devote more than 20% of their time during a work week to mechanic or laborer duties (to the extent of time so spent). The term does not apply to workers whose duties are primarily administrative, executive, or clerical, rather than manual, or persons employed in a bona fide executive, administrative, or professional capacity (as defined in 29 CFR 541).</w:t>
      </w:r>
    </w:p>
    <w:p w14:paraId="7788E6C8"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Participation Requirement</w:t>
      </w:r>
      <w:r w:rsidRPr="004B4DF1">
        <w:rPr>
          <w:rFonts w:cs="Arial"/>
        </w:rPr>
        <w:t xml:space="preserve">” has the meaning set forth in </w:t>
      </w:r>
      <w:r w:rsidRPr="004B4DF1">
        <w:rPr>
          <w:rFonts w:cs="Arial"/>
          <w:u w:val="single"/>
        </w:rPr>
        <w:t xml:space="preserve">Section </w:t>
      </w:r>
      <w:r>
        <w:rPr>
          <w:rFonts w:cs="Arial"/>
          <w:u w:val="single"/>
        </w:rPr>
        <w:t>3</w:t>
      </w:r>
      <w:r w:rsidRPr="004B4DF1">
        <w:rPr>
          <w:rFonts w:cs="Arial"/>
          <w:u w:val="single"/>
        </w:rPr>
        <w:t>(c)</w:t>
      </w:r>
      <w:r w:rsidRPr="004B4DF1">
        <w:rPr>
          <w:rFonts w:cs="Arial"/>
        </w:rPr>
        <w:t xml:space="preserve"> of this </w:t>
      </w:r>
      <w:r w:rsidRPr="004B4DF1">
        <w:rPr>
          <w:rFonts w:cs="Arial"/>
          <w:u w:val="single"/>
        </w:rPr>
        <w:t>Exhibit Y</w:t>
      </w:r>
      <w:r w:rsidRPr="004B4DF1">
        <w:rPr>
          <w:rFonts w:cs="Arial"/>
        </w:rPr>
        <w:t xml:space="preserve">. </w:t>
      </w:r>
    </w:p>
    <w:p w14:paraId="5A0A6C2F"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Prevailing Wage Rate</w:t>
      </w:r>
      <w:r w:rsidRPr="004B4DF1">
        <w:rPr>
          <w:rFonts w:cs="Arial"/>
        </w:rPr>
        <w:t xml:space="preserve">” means the Davis-Bacon Act prevailing wage paid as most recently determined by the Secretary of Labor, as of the Effective Date and (without derogation of and subject to Seller’s rights to relief under the </w:t>
      </w:r>
      <w:r>
        <w:rPr>
          <w:rFonts w:cs="Arial"/>
        </w:rPr>
        <w:t>BTA</w:t>
      </w:r>
      <w:r w:rsidRPr="004B4DF1">
        <w:rPr>
          <w:rFonts w:cs="Arial"/>
        </w:rPr>
        <w:t xml:space="preserve"> for </w:t>
      </w:r>
      <w:bookmarkStart w:id="969" w:name="_9kR3WTr266468K8dkrjw"/>
      <w:r w:rsidRPr="004B4DF1">
        <w:rPr>
          <w:rFonts w:cs="Arial"/>
        </w:rPr>
        <w:t>Changes</w:t>
      </w:r>
      <w:bookmarkEnd w:id="969"/>
      <w:r w:rsidRPr="004B4DF1">
        <w:rPr>
          <w:rFonts w:cs="Arial"/>
        </w:rPr>
        <w:t xml:space="preserve"> in Law) as redetermined as of the </w:t>
      </w:r>
      <w:bookmarkStart w:id="970" w:name="_9kMHG5YVt48868DPHyxu1C306121hp43NkM9E"/>
      <w:r>
        <w:rPr>
          <w:rFonts w:cs="Arial"/>
        </w:rPr>
        <w:t>Substantial Completion</w:t>
      </w:r>
      <w:r w:rsidRPr="004B4DF1">
        <w:rPr>
          <w:rFonts w:cs="Arial"/>
        </w:rPr>
        <w:t xml:space="preserve"> Date</w:t>
      </w:r>
      <w:bookmarkEnd w:id="970"/>
      <w:r w:rsidRPr="004B4DF1">
        <w:rPr>
          <w:rFonts w:cs="Arial"/>
        </w:rPr>
        <w:t xml:space="preserve"> or such other date that applicable construction, alteration</w:t>
      </w:r>
      <w:r>
        <w:rPr>
          <w:rFonts w:cs="Arial"/>
        </w:rPr>
        <w:t>,</w:t>
      </w:r>
      <w:r w:rsidRPr="004B4DF1">
        <w:rPr>
          <w:rFonts w:cs="Arial"/>
        </w:rPr>
        <w:t xml:space="preserve"> or repair work with respect to the Project begins when the </w:t>
      </w:r>
      <w:r>
        <w:rPr>
          <w:rFonts w:cs="Arial"/>
        </w:rPr>
        <w:t>BTA</w:t>
      </w:r>
      <w:r w:rsidRPr="004B4DF1">
        <w:rPr>
          <w:rFonts w:cs="Arial"/>
        </w:rPr>
        <w:t xml:space="preserve"> is changed to include additional, substantial construction, alteration, or repair work not within the scope of work of the original contract, or to require work to be performed for an additional time period not originally obligated, or as otherwise required under the PWA Guidance, to Laborers and Mechanics at the Site for the Job Classification</w:t>
      </w:r>
      <w:bookmarkStart w:id="971" w:name="_cp_change_3"/>
      <w:r w:rsidRPr="004B4DF1">
        <w:rPr>
          <w:rFonts w:cs="Arial"/>
        </w:rPr>
        <w:t xml:space="preserve">, which </w:t>
      </w:r>
      <w:bookmarkStart w:id="972" w:name="_cp_change_4"/>
      <w:bookmarkEnd w:id="971"/>
      <w:r w:rsidRPr="004B4DF1">
        <w:rPr>
          <w:rFonts w:cs="Arial"/>
        </w:rPr>
        <w:t xml:space="preserve">as of the Effective Date </w:t>
      </w:r>
      <w:bookmarkStart w:id="973" w:name="_cp_change_6"/>
      <w:bookmarkEnd w:id="972"/>
      <w:r w:rsidRPr="004B4DF1">
        <w:rPr>
          <w:rFonts w:cs="Arial"/>
        </w:rPr>
        <w:t>is the rate set forth above</w:t>
      </w:r>
      <w:bookmarkEnd w:id="973"/>
      <w:r w:rsidRPr="004B4DF1">
        <w:rPr>
          <w:rFonts w:cs="Arial"/>
        </w:rPr>
        <w:t xml:space="preserve">. </w:t>
      </w:r>
    </w:p>
    <w:p w14:paraId="5CE53CA3"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Prevailing Wage Requirements</w:t>
      </w:r>
      <w:r w:rsidRPr="004B4DF1">
        <w:rPr>
          <w:rFonts w:cs="Arial"/>
        </w:rPr>
        <w:t xml:space="preserve">” has the meaning set forth in </w:t>
      </w:r>
      <w:r w:rsidRPr="004B4DF1">
        <w:rPr>
          <w:rFonts w:cs="Arial"/>
          <w:u w:val="single"/>
        </w:rPr>
        <w:t xml:space="preserve">Section </w:t>
      </w:r>
      <w:r>
        <w:rPr>
          <w:rFonts w:cs="Arial"/>
          <w:u w:val="single"/>
        </w:rPr>
        <w:t>2</w:t>
      </w:r>
      <w:r w:rsidRPr="004B4DF1">
        <w:rPr>
          <w:rFonts w:cs="Arial"/>
        </w:rPr>
        <w:t xml:space="preserve"> of this </w:t>
      </w:r>
      <w:r w:rsidRPr="004B4DF1">
        <w:rPr>
          <w:rFonts w:cs="Arial"/>
          <w:u w:val="single"/>
        </w:rPr>
        <w:t>Exhibit Y</w:t>
      </w:r>
      <w:r w:rsidRPr="004B4DF1">
        <w:rPr>
          <w:rFonts w:cs="Arial"/>
        </w:rPr>
        <w:t>.</w:t>
      </w:r>
    </w:p>
    <w:p w14:paraId="615412D4"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Proposed Regulations</w:t>
      </w:r>
      <w:r w:rsidRPr="004B4DF1">
        <w:rPr>
          <w:rFonts w:cs="Arial"/>
        </w:rPr>
        <w:t xml:space="preserve">” means the proposed Treasury regulations issued as </w:t>
      </w:r>
      <w:bookmarkStart w:id="974" w:name="_9kR3WTr26646FSGmt4pr7ieAsl2"/>
      <w:r w:rsidRPr="004B4DF1">
        <w:rPr>
          <w:rFonts w:cs="Arial"/>
        </w:rPr>
        <w:t>Document Number</w:t>
      </w:r>
      <w:bookmarkEnd w:id="974"/>
      <w:r w:rsidRPr="004B4DF1">
        <w:rPr>
          <w:rFonts w:cs="Arial"/>
        </w:rPr>
        <w:t xml:space="preserve"> 2023-18514 and published on August 30, 2023, at 88 Federal Register 60018-60054. </w:t>
      </w:r>
    </w:p>
    <w:p w14:paraId="71633225" w14:textId="77777777" w:rsidR="005634DE" w:rsidRPr="004B4DF1" w:rsidRDefault="005634DE" w:rsidP="00F44AE6">
      <w:pPr>
        <w:pStyle w:val="ListParagraph"/>
        <w:numPr>
          <w:ilvl w:val="0"/>
          <w:numId w:val="76"/>
        </w:numPr>
        <w:spacing w:before="0"/>
        <w:rPr>
          <w:rFonts w:cs="Arial"/>
          <w:u w:val="single"/>
        </w:rPr>
      </w:pPr>
      <w:r w:rsidRPr="004B4DF1">
        <w:rPr>
          <w:rFonts w:cs="Arial"/>
        </w:rPr>
        <w:t>“</w:t>
      </w:r>
      <w:r w:rsidRPr="00AF79B4">
        <w:rPr>
          <w:rFonts w:cs="Arial"/>
          <w:b/>
          <w:bCs/>
        </w:rPr>
        <w:t>PWA Guidance</w:t>
      </w:r>
      <w:r w:rsidRPr="004B4DF1">
        <w:rPr>
          <w:rFonts w:cs="Arial"/>
        </w:rPr>
        <w:t xml:space="preserve">” means any and all IRS or U.S. Treasury Department guidance, notices, announcements, Treasury Regulations, or other forms of </w:t>
      </w:r>
      <w:r>
        <w:rPr>
          <w:rFonts w:cs="Arial"/>
        </w:rPr>
        <w:t>T</w:t>
      </w:r>
      <w:r w:rsidRPr="004B4DF1">
        <w:rPr>
          <w:rFonts w:cs="Arial"/>
        </w:rPr>
        <w:t xml:space="preserve">ax </w:t>
      </w:r>
      <w:r>
        <w:rPr>
          <w:rFonts w:cs="Arial"/>
        </w:rPr>
        <w:t>law</w:t>
      </w:r>
      <w:r w:rsidRPr="004B4DF1">
        <w:rPr>
          <w:rFonts w:cs="Arial"/>
        </w:rPr>
        <w:t xml:space="preserve"> interpreting or applying the prevailing wage and apprenticeship requirements described in Code Sections 45(b)(7), (8) or 48(a)(10), (11), and IRS Notice 2022-61, and the Proposed Regulations, in each case to the extent applicable to this </w:t>
      </w:r>
      <w:r>
        <w:rPr>
          <w:rFonts w:cs="Arial"/>
        </w:rPr>
        <w:t>BTA</w:t>
      </w:r>
      <w:r w:rsidRPr="004B4DF1">
        <w:rPr>
          <w:rFonts w:cs="Arial"/>
        </w:rPr>
        <w:t xml:space="preserve">. </w:t>
      </w:r>
    </w:p>
    <w:p w14:paraId="05879B33" w14:textId="77777777" w:rsidR="005634DE" w:rsidRPr="004B4DF1" w:rsidRDefault="005634DE" w:rsidP="00F44AE6">
      <w:pPr>
        <w:pStyle w:val="ListParagraph"/>
        <w:numPr>
          <w:ilvl w:val="0"/>
          <w:numId w:val="76"/>
        </w:numPr>
        <w:spacing w:before="0"/>
        <w:rPr>
          <w:rFonts w:cs="Arial"/>
        </w:rPr>
      </w:pPr>
      <w:r w:rsidRPr="004B4DF1">
        <w:rPr>
          <w:rFonts w:cs="Arial"/>
        </w:rPr>
        <w:t>“</w:t>
      </w:r>
      <w:r w:rsidRPr="00AF79B4">
        <w:rPr>
          <w:rFonts w:cs="Arial"/>
          <w:b/>
          <w:bCs/>
        </w:rPr>
        <w:t>PWA Requirements</w:t>
      </w:r>
      <w:r w:rsidRPr="004B4DF1">
        <w:rPr>
          <w:rFonts w:cs="Arial"/>
        </w:rPr>
        <w:t xml:space="preserve">” has the meaning set forth in </w:t>
      </w:r>
      <w:r w:rsidRPr="004B4DF1">
        <w:rPr>
          <w:rFonts w:cs="Arial"/>
          <w:u w:val="single"/>
        </w:rPr>
        <w:t xml:space="preserve">Section </w:t>
      </w:r>
      <w:r>
        <w:rPr>
          <w:rFonts w:cs="Arial"/>
          <w:u w:val="single"/>
        </w:rPr>
        <w:t>3</w:t>
      </w:r>
      <w:r w:rsidRPr="004B4DF1">
        <w:rPr>
          <w:rFonts w:cs="Arial"/>
        </w:rPr>
        <w:t xml:space="preserve"> of this </w:t>
      </w:r>
      <w:r w:rsidRPr="004B4DF1">
        <w:rPr>
          <w:rFonts w:cs="Arial"/>
          <w:u w:val="single"/>
        </w:rPr>
        <w:t>Exhibit Y</w:t>
      </w:r>
      <w:r w:rsidRPr="004B4DF1">
        <w:rPr>
          <w:rFonts w:cs="Arial"/>
        </w:rPr>
        <w:t xml:space="preserve">. </w:t>
      </w:r>
    </w:p>
    <w:p w14:paraId="3E599A6A" w14:textId="77777777" w:rsidR="005634DE" w:rsidRPr="004B4DF1" w:rsidRDefault="005634DE" w:rsidP="00F44AE6">
      <w:pPr>
        <w:pStyle w:val="ListParagraph"/>
        <w:numPr>
          <w:ilvl w:val="0"/>
          <w:numId w:val="76"/>
        </w:numPr>
        <w:spacing w:before="0"/>
        <w:rPr>
          <w:rFonts w:cs="Arial"/>
        </w:rPr>
      </w:pPr>
      <w:r w:rsidRPr="004B4DF1">
        <w:rPr>
          <w:rFonts w:cs="Arial"/>
        </w:rPr>
        <w:t>“</w:t>
      </w:r>
      <w:r w:rsidRPr="00AF79B4">
        <w:rPr>
          <w:rFonts w:cs="Arial"/>
          <w:b/>
          <w:bCs/>
        </w:rPr>
        <w:t>PWA Site</w:t>
      </w:r>
      <w:r w:rsidRPr="004B4DF1">
        <w:rPr>
          <w:rFonts w:cs="Arial"/>
        </w:rPr>
        <w:t xml:space="preserve">” means any “construction site” as described in Proposed Regulations Section 1.45-7(d)(6) (provided, that following the issuance of the applicable, final regulations, the definition in such final regulations must govern and apply) and consistent with 29 CFR 5.2.    </w:t>
      </w:r>
    </w:p>
    <w:p w14:paraId="0E85B8C4" w14:textId="77777777" w:rsidR="005634DE" w:rsidRPr="004B4DF1" w:rsidRDefault="005634DE" w:rsidP="00F44AE6">
      <w:pPr>
        <w:pStyle w:val="ListParagraph"/>
        <w:numPr>
          <w:ilvl w:val="0"/>
          <w:numId w:val="76"/>
        </w:numPr>
        <w:spacing w:before="0"/>
        <w:rPr>
          <w:rFonts w:cs="Arial"/>
        </w:rPr>
      </w:pPr>
      <w:r w:rsidRPr="004B4DF1">
        <w:rPr>
          <w:rFonts w:cs="Arial"/>
        </w:rPr>
        <w:t>“</w:t>
      </w:r>
      <w:r w:rsidRPr="00AF79B4">
        <w:rPr>
          <w:rFonts w:cs="Arial"/>
          <w:b/>
          <w:bCs/>
        </w:rPr>
        <w:t>PWA Subcontractor</w:t>
      </w:r>
      <w:r w:rsidRPr="004B4DF1">
        <w:rPr>
          <w:rFonts w:cs="Arial"/>
        </w:rPr>
        <w:t>” means</w:t>
      </w:r>
      <w:r>
        <w:rPr>
          <w:rFonts w:cs="Arial"/>
        </w:rPr>
        <w:t>: (i)</w:t>
      </w:r>
      <w:r w:rsidRPr="004B4DF1">
        <w:rPr>
          <w:rFonts w:cs="Arial"/>
        </w:rPr>
        <w:t xml:space="preserve"> </w:t>
      </w:r>
      <w:r>
        <w:rPr>
          <w:rFonts w:cs="Arial"/>
        </w:rPr>
        <w:t xml:space="preserve">the EPC Contractor; and (ii) </w:t>
      </w:r>
      <w:r w:rsidRPr="004B4DF1">
        <w:rPr>
          <w:rFonts w:cs="Arial"/>
        </w:rPr>
        <w:t>any Subcontractor at any tier performing work at the PWA Site on behalf of Seller.</w:t>
      </w:r>
    </w:p>
    <w:p w14:paraId="3B0DEC07" w14:textId="77777777" w:rsidR="005634DE" w:rsidRPr="004B4DF1" w:rsidRDefault="005634DE" w:rsidP="00F44AE6">
      <w:pPr>
        <w:pStyle w:val="ListParagraph"/>
        <w:numPr>
          <w:ilvl w:val="0"/>
          <w:numId w:val="76"/>
        </w:numPr>
        <w:spacing w:before="0"/>
        <w:rPr>
          <w:rFonts w:cs="Arial"/>
        </w:rPr>
      </w:pPr>
      <w:r w:rsidRPr="004B4DF1">
        <w:rPr>
          <w:rFonts w:cs="Arial"/>
        </w:rPr>
        <w:t>“</w:t>
      </w:r>
      <w:r w:rsidRPr="00AF79B4">
        <w:rPr>
          <w:rFonts w:cs="Arial"/>
          <w:b/>
          <w:bCs/>
        </w:rPr>
        <w:t>Qualified Apprentice</w:t>
      </w:r>
      <w:r w:rsidRPr="004B4DF1">
        <w:rPr>
          <w:rFonts w:cs="Arial"/>
        </w:rPr>
        <w:t xml:space="preserve">” means an individual who is employed by Seller or by any PWA Subcontractor and who is participating in a registered apprenticeship program, as defined in Proposed Regulation Section 1.45-8(f)(4). The term “participating in a registered apprenticeship program” means the apprentice has entered into a written </w:t>
      </w:r>
      <w:bookmarkStart w:id="975" w:name="_9kMJI5YVt46667AL7vuirsuA"/>
      <w:r w:rsidRPr="004B4DF1">
        <w:rPr>
          <w:rFonts w:cs="Arial"/>
        </w:rPr>
        <w:t>agreement</w:t>
      </w:r>
      <w:bookmarkEnd w:id="975"/>
      <w:r w:rsidRPr="004B4DF1">
        <w:rPr>
          <w:rFonts w:cs="Arial"/>
        </w:rPr>
        <w:t xml:space="preserve"> with a registered apprenticeship program containing the terms and conditions of the employment and training of the apprentice and has been registered as an apprentice with the U.S. Department of Labor’s Office of Apprenticeship or a State apprenticeship agency during the time period in which work is performed by the apprentice for the taxpayer, contractor, or subcontractor.</w:t>
      </w:r>
    </w:p>
    <w:p w14:paraId="2024A48F" w14:textId="77777777" w:rsidR="005634DE" w:rsidRPr="004B4DF1" w:rsidRDefault="005634DE" w:rsidP="00F44AE6">
      <w:pPr>
        <w:pStyle w:val="ListParagraph"/>
        <w:numPr>
          <w:ilvl w:val="0"/>
          <w:numId w:val="76"/>
        </w:numPr>
        <w:spacing w:before="0" w:after="0"/>
        <w:ind w:right="1440"/>
        <w:contextualSpacing w:val="0"/>
        <w:rPr>
          <w:rFonts w:cs="Arial"/>
        </w:rPr>
      </w:pPr>
      <w:r w:rsidRPr="004B4DF1">
        <w:rPr>
          <w:rFonts w:cs="Arial"/>
        </w:rPr>
        <w:t>“</w:t>
      </w:r>
      <w:r w:rsidRPr="00AF79B4">
        <w:rPr>
          <w:rFonts w:cs="Arial"/>
          <w:b/>
          <w:bCs/>
        </w:rPr>
        <w:t>Ratio Requirement</w:t>
      </w:r>
      <w:r w:rsidRPr="004B4DF1">
        <w:rPr>
          <w:rFonts w:cs="Arial"/>
        </w:rPr>
        <w:t xml:space="preserve">” has the meaning set forth in </w:t>
      </w:r>
      <w:r w:rsidRPr="004B4DF1">
        <w:rPr>
          <w:rFonts w:cs="Arial"/>
          <w:u w:val="single"/>
        </w:rPr>
        <w:t xml:space="preserve">Section </w:t>
      </w:r>
      <w:r>
        <w:rPr>
          <w:rFonts w:cs="Arial"/>
          <w:u w:val="single"/>
        </w:rPr>
        <w:t>3</w:t>
      </w:r>
      <w:r w:rsidRPr="004B4DF1">
        <w:rPr>
          <w:rFonts w:cs="Arial"/>
          <w:u w:val="single"/>
        </w:rPr>
        <w:t>(b)</w:t>
      </w:r>
      <w:r w:rsidRPr="004B4DF1">
        <w:rPr>
          <w:rFonts w:cs="Arial"/>
        </w:rPr>
        <w:t xml:space="preserve"> of this </w:t>
      </w:r>
      <w:r w:rsidRPr="004B4DF1">
        <w:rPr>
          <w:rFonts w:cs="Arial"/>
          <w:u w:val="single"/>
        </w:rPr>
        <w:t>Exhibit Y</w:t>
      </w:r>
      <w:r w:rsidRPr="004B4DF1">
        <w:rPr>
          <w:rFonts w:cs="Arial"/>
        </w:rPr>
        <w:t>.</w:t>
      </w:r>
    </w:p>
    <w:p w14:paraId="38C9B786" w14:textId="77777777" w:rsidR="005634DE" w:rsidRPr="004B4DF1" w:rsidRDefault="005634DE" w:rsidP="00F44AE6">
      <w:pPr>
        <w:pStyle w:val="ListParagraph"/>
        <w:numPr>
          <w:ilvl w:val="0"/>
          <w:numId w:val="73"/>
        </w:numPr>
        <w:spacing w:before="0"/>
        <w:contextualSpacing w:val="0"/>
        <w:rPr>
          <w:rFonts w:cs="Arial"/>
        </w:rPr>
      </w:pPr>
      <w:r w:rsidRPr="004B4DF1">
        <w:rPr>
          <w:rFonts w:cs="Arial"/>
        </w:rPr>
        <w:t>“</w:t>
      </w:r>
      <w:r w:rsidRPr="00AF79B4">
        <w:rPr>
          <w:rFonts w:cs="Arial"/>
          <w:b/>
          <w:bCs/>
        </w:rPr>
        <w:t>Retained Records</w:t>
      </w:r>
      <w:r w:rsidRPr="004B4DF1">
        <w:rPr>
          <w:rFonts w:cs="Arial"/>
        </w:rPr>
        <w:t xml:space="preserve">” has the meaning set forth in </w:t>
      </w:r>
      <w:r w:rsidRPr="004B4DF1">
        <w:rPr>
          <w:rFonts w:cs="Arial"/>
          <w:u w:val="single"/>
        </w:rPr>
        <w:t xml:space="preserve">Section </w:t>
      </w:r>
      <w:r>
        <w:rPr>
          <w:rFonts w:cs="Arial"/>
          <w:u w:val="single"/>
        </w:rPr>
        <w:t>7</w:t>
      </w:r>
      <w:r w:rsidRPr="004B4DF1">
        <w:rPr>
          <w:rFonts w:cs="Arial"/>
        </w:rPr>
        <w:t xml:space="preserve"> of this </w:t>
      </w:r>
      <w:r w:rsidRPr="004B4DF1">
        <w:rPr>
          <w:rFonts w:cs="Arial"/>
          <w:u w:val="single"/>
        </w:rPr>
        <w:t>Exhibit Y</w:t>
      </w:r>
      <w:r w:rsidRPr="004B4DF1">
        <w:rPr>
          <w:rFonts w:cs="Arial"/>
        </w:rPr>
        <w:t>.</w:t>
      </w:r>
    </w:p>
    <w:p w14:paraId="2D9264A6" w14:textId="77777777" w:rsidR="005634DE" w:rsidRPr="004B4DF1" w:rsidRDefault="005634DE" w:rsidP="00F44AE6">
      <w:pPr>
        <w:pStyle w:val="ListParagraph"/>
        <w:numPr>
          <w:ilvl w:val="0"/>
          <w:numId w:val="75"/>
        </w:numPr>
        <w:contextualSpacing w:val="0"/>
        <w:rPr>
          <w:rFonts w:cs="Arial"/>
        </w:rPr>
      </w:pPr>
      <w:r w:rsidRPr="00D32A60">
        <w:rPr>
          <w:rFonts w:cs="Arial"/>
          <w:b/>
          <w:bCs/>
          <w:u w:val="single"/>
        </w:rPr>
        <w:t>Support of Prevailing Wage Requirement</w:t>
      </w:r>
      <w:r w:rsidRPr="004B4DF1">
        <w:rPr>
          <w:rFonts w:cs="Arial"/>
        </w:rPr>
        <w:t>. Seller must</w:t>
      </w:r>
      <w:bookmarkStart w:id="976" w:name="_cp_change_7"/>
      <w:r w:rsidRPr="004B4DF1">
        <w:rPr>
          <w:rFonts w:cs="Arial"/>
        </w:rPr>
        <w:t xml:space="preserve"> and must cause its PWA Subcontractors to</w:t>
      </w:r>
      <w:bookmarkEnd w:id="976"/>
      <w:r w:rsidRPr="004B4DF1">
        <w:rPr>
          <w:rFonts w:cs="Arial"/>
        </w:rPr>
        <w:t xml:space="preserve"> pay any laborers and mechanics employed by each of them wages at rates not less than the prevailing rates for construction, alteration, or repair of a similar character in the locality in which such Project is located as most recently determined by the Secretary of Labor, in accordance with subchapter IV of chapter 31 of title 40, United States Code and Proposed Regulations section 1.45-7(b), and to perform the associated </w:t>
      </w:r>
      <w:r w:rsidRPr="004B4DF1">
        <w:rPr>
          <w:rFonts w:cs="Arial"/>
        </w:rPr>
        <w:lastRenderedPageBreak/>
        <w:t xml:space="preserve">recordkeeping requirements as described in Proposed Regulations Sections 1.45-7(b) and (c) (provided, that following the issuance of the applicable, final regulations, the requirements of such final regulations must govern and apply) or as otherwise required by law, in each case to the extent applicable to  </w:t>
      </w:r>
      <w:r>
        <w:rPr>
          <w:rFonts w:cs="Arial"/>
        </w:rPr>
        <w:t xml:space="preserve">work </w:t>
      </w:r>
      <w:r w:rsidRPr="004B4DF1">
        <w:rPr>
          <w:rFonts w:cs="Arial"/>
        </w:rPr>
        <w:t xml:space="preserve">performed at the PWA Site given </w:t>
      </w:r>
      <w:r>
        <w:rPr>
          <w:rFonts w:cs="Arial"/>
        </w:rPr>
        <w:t>GPC</w:t>
      </w:r>
      <w:r w:rsidRPr="004B4DF1">
        <w:rPr>
          <w:rFonts w:cs="Arial"/>
        </w:rPr>
        <w:t xml:space="preserve">’s stated goal that Seller’s payments for such </w:t>
      </w:r>
      <w:r>
        <w:rPr>
          <w:rFonts w:cs="Arial"/>
        </w:rPr>
        <w:t>work</w:t>
      </w:r>
      <w:r w:rsidRPr="004B4DF1">
        <w:rPr>
          <w:rFonts w:cs="Arial"/>
        </w:rPr>
        <w:t xml:space="preserve"> satisfy the Prevailing Wage Requirements. “</w:t>
      </w:r>
      <w:r w:rsidRPr="00602722">
        <w:rPr>
          <w:rFonts w:cs="Arial"/>
          <w:b/>
          <w:bCs/>
        </w:rPr>
        <w:t>Prevailing Wage Requirements</w:t>
      </w:r>
      <w:r w:rsidRPr="004B4DF1">
        <w:rPr>
          <w:rFonts w:cs="Arial"/>
        </w:rPr>
        <w:t>” means any applicable IRS or U.S. Treasury Department guidance, notices, announcements, proposed</w:t>
      </w:r>
      <w:r>
        <w:rPr>
          <w:rFonts w:cs="Arial"/>
        </w:rPr>
        <w:t>,</w:t>
      </w:r>
      <w:r w:rsidRPr="004B4DF1">
        <w:rPr>
          <w:rFonts w:cs="Arial"/>
        </w:rPr>
        <w:t xml:space="preserve"> or final Treasury Regulations, or other forms of </w:t>
      </w:r>
      <w:r>
        <w:rPr>
          <w:rFonts w:cs="Arial"/>
        </w:rPr>
        <w:t>T</w:t>
      </w:r>
      <w:r w:rsidRPr="004B4DF1">
        <w:rPr>
          <w:rFonts w:cs="Arial"/>
        </w:rPr>
        <w:t>ax law interpreting or applying the prevailing wage requirements described in Code sections 45(b)(7), 45Y(g)(9), 48(a)(10), or 48E(d)(3) as applicable, and IRS Notice 2022-61.</w:t>
      </w:r>
      <w:bookmarkStart w:id="977" w:name="_cp_change_10"/>
      <w:r w:rsidRPr="004B4DF1">
        <w:rPr>
          <w:rFonts w:cs="Arial"/>
        </w:rPr>
        <w:t xml:space="preserve"> Updates to any of the prevailing wage-related legal requirements described in this Exhibit (including the IRA guidelines) that increase Seller’s cost of compliance or delay Seller’s performance with the foregoing after the Effective Date must be a </w:t>
      </w:r>
      <w:bookmarkStart w:id="978" w:name="_9kR3WTr26645FS8dkrjmwaI0"/>
      <w:r w:rsidRPr="004B4DF1">
        <w:rPr>
          <w:rFonts w:cs="Arial"/>
        </w:rPr>
        <w:t>Change in Law</w:t>
      </w:r>
      <w:bookmarkEnd w:id="978"/>
      <w:r w:rsidRPr="004B4DF1">
        <w:rPr>
          <w:rFonts w:cs="Arial"/>
        </w:rPr>
        <w:t xml:space="preserve"> for </w:t>
      </w:r>
      <w:r>
        <w:rPr>
          <w:rFonts w:cs="Arial"/>
        </w:rPr>
        <w:t>Seller to receive a Change Order under this BTA</w:t>
      </w:r>
      <w:r w:rsidRPr="004B4DF1">
        <w:rPr>
          <w:rFonts w:cs="Arial"/>
        </w:rPr>
        <w:t>.</w:t>
      </w:r>
      <w:bookmarkEnd w:id="977"/>
      <w:r w:rsidRPr="004B4DF1">
        <w:rPr>
          <w:rFonts w:cs="Arial"/>
        </w:rPr>
        <w:t xml:space="preserve"> The Proposed Regulations must be deemed to be </w:t>
      </w:r>
      <w:bookmarkStart w:id="979" w:name="_9kR3WTr26645CNE0xrjccosTK2"/>
      <w:r>
        <w:rPr>
          <w:rFonts w:cs="Arial"/>
        </w:rPr>
        <w:t>a</w:t>
      </w:r>
      <w:r w:rsidRPr="004B4DF1">
        <w:rPr>
          <w:rFonts w:cs="Arial"/>
        </w:rPr>
        <w:t xml:space="preserve">pplicable </w:t>
      </w:r>
      <w:r>
        <w:rPr>
          <w:rFonts w:cs="Arial"/>
        </w:rPr>
        <w:t>l</w:t>
      </w:r>
      <w:r w:rsidRPr="004B4DF1">
        <w:rPr>
          <w:rFonts w:cs="Arial"/>
        </w:rPr>
        <w:t>aw</w:t>
      </w:r>
      <w:bookmarkEnd w:id="979"/>
      <w:r w:rsidRPr="004B4DF1">
        <w:rPr>
          <w:rFonts w:cs="Arial"/>
        </w:rPr>
        <w:t xml:space="preserve"> as of the EWA1 Effective Date for purposes of this </w:t>
      </w:r>
      <w:r>
        <w:rPr>
          <w:rFonts w:cs="Arial"/>
        </w:rPr>
        <w:t>BTA</w:t>
      </w:r>
      <w:r w:rsidRPr="004B4DF1">
        <w:rPr>
          <w:rFonts w:cs="Arial"/>
        </w:rPr>
        <w:t>.</w:t>
      </w:r>
    </w:p>
    <w:p w14:paraId="642C0D64" w14:textId="77777777" w:rsidR="005634DE" w:rsidRPr="004B4DF1" w:rsidRDefault="005634DE" w:rsidP="00F44AE6">
      <w:pPr>
        <w:pStyle w:val="ListParagraph"/>
        <w:numPr>
          <w:ilvl w:val="0"/>
          <w:numId w:val="75"/>
        </w:numPr>
        <w:contextualSpacing w:val="0"/>
        <w:rPr>
          <w:rFonts w:cs="Arial"/>
        </w:rPr>
      </w:pPr>
      <w:r w:rsidRPr="00EB35D0">
        <w:rPr>
          <w:rFonts w:cs="Arial"/>
          <w:b/>
          <w:bCs/>
          <w:u w:val="single"/>
        </w:rPr>
        <w:t>Support of Apprenticeship Requirement</w:t>
      </w:r>
      <w:r w:rsidRPr="004B4DF1">
        <w:rPr>
          <w:rFonts w:cs="Arial"/>
        </w:rPr>
        <w:t>. Seller must</w:t>
      </w:r>
      <w:bookmarkStart w:id="980" w:name="_cp_change_11"/>
      <w:r w:rsidRPr="004B4DF1">
        <w:rPr>
          <w:rFonts w:cs="Arial"/>
        </w:rPr>
        <w:t xml:space="preserve"> comply with the “apprenticeship requirements” described in sections 45(b)(8), 48E(d)(4), 45Y(g)(10)</w:t>
      </w:r>
      <w:r>
        <w:rPr>
          <w:rFonts w:cs="Arial"/>
        </w:rPr>
        <w:t>,</w:t>
      </w:r>
      <w:r w:rsidRPr="004B4DF1">
        <w:rPr>
          <w:rFonts w:cs="Arial"/>
        </w:rPr>
        <w:t xml:space="preserve"> and </w:t>
      </w:r>
      <w:bookmarkEnd w:id="980"/>
      <w:r w:rsidRPr="004B4DF1">
        <w:rPr>
          <w:rFonts w:cs="Arial"/>
        </w:rPr>
        <w:t xml:space="preserve">48(a)(11) of the Internal Revenue Code, IRS Notice 2022-61, and Proposed Regulations sections 1.45-6, 1.45-8, 1.45-12, 1.48-13, 1.48E-3, 1.45Y-3, and 1.45V-3, as applicable (provided, that following the issuance of the applicable, final regulations, the requirements of such final regulations must govern and apply), with respect to the construction, alteration, or repair work performed by Seller (and must require such compliance from any PWA Subcontractor and indemnify </w:t>
      </w:r>
      <w:r>
        <w:rPr>
          <w:rFonts w:cs="Arial"/>
        </w:rPr>
        <w:t>GPC</w:t>
      </w:r>
      <w:r w:rsidRPr="004B4DF1">
        <w:rPr>
          <w:rFonts w:cs="Arial"/>
        </w:rPr>
        <w:t xml:space="preserve"> for any PWA Subcontractor’s failure to comply with such requirement, in each case subject to the and in accordance with the </w:t>
      </w:r>
      <w:r>
        <w:rPr>
          <w:rFonts w:cs="Arial"/>
        </w:rPr>
        <w:t>BTA</w:t>
      </w:r>
      <w:r w:rsidRPr="004B4DF1">
        <w:rPr>
          <w:rFonts w:cs="Arial"/>
        </w:rPr>
        <w:t xml:space="preserve">, to the extent </w:t>
      </w:r>
      <w:r>
        <w:rPr>
          <w:rFonts w:cs="Arial"/>
        </w:rPr>
        <w:t>GPC</w:t>
      </w:r>
      <w:r w:rsidRPr="004B4DF1">
        <w:rPr>
          <w:rFonts w:cs="Arial"/>
        </w:rPr>
        <w:t xml:space="preserve"> is entitled to any Seller indemnification obligation involving the affected non-compliance) including the Labor Hours Requirement, the Ratio Requirement, Participation Requirement, and any associated recordkeeping obligations as defined below (“</w:t>
      </w:r>
      <w:r w:rsidRPr="00602722">
        <w:rPr>
          <w:rFonts w:cs="Arial"/>
          <w:b/>
          <w:bCs/>
        </w:rPr>
        <w:t>Apprenticeship Requirements</w:t>
      </w:r>
      <w:r w:rsidRPr="004B4DF1">
        <w:rPr>
          <w:rFonts w:cs="Arial"/>
        </w:rPr>
        <w:t>,” together with the Prevailing Wage Requirements, the “</w:t>
      </w:r>
      <w:r w:rsidRPr="00602722">
        <w:rPr>
          <w:rFonts w:cs="Arial"/>
          <w:b/>
          <w:bCs/>
        </w:rPr>
        <w:t>PWA Requirements</w:t>
      </w:r>
      <w:r w:rsidRPr="004B4DF1">
        <w:rPr>
          <w:rFonts w:cs="Arial"/>
        </w:rPr>
        <w:t>”).</w:t>
      </w:r>
    </w:p>
    <w:p w14:paraId="090AB469" w14:textId="77777777" w:rsidR="005634DE" w:rsidRPr="004B4DF1" w:rsidRDefault="005634DE" w:rsidP="00F44AE6">
      <w:pPr>
        <w:pStyle w:val="ListParagraph"/>
        <w:numPr>
          <w:ilvl w:val="0"/>
          <w:numId w:val="74"/>
        </w:numPr>
        <w:ind w:left="1080"/>
        <w:contextualSpacing w:val="0"/>
        <w:rPr>
          <w:rFonts w:cs="Arial"/>
        </w:rPr>
      </w:pPr>
      <w:r w:rsidRPr="004B4DF1">
        <w:rPr>
          <w:rFonts w:cs="Arial"/>
          <w:u w:val="single"/>
        </w:rPr>
        <w:t>Labor Hours Requirement</w:t>
      </w:r>
      <w:r w:rsidRPr="004B4DF1">
        <w:rPr>
          <w:rFonts w:cs="Arial"/>
        </w:rPr>
        <w:t>. Seller must ensure that, with respect to its performance of Support, not less than the “applicable percentage” (as defined in section 45(b)(8)(A)(ii) of the Internal Revenue Code) of the total labor hours of the construction, alteration, or repair work (including such work performed by any PWA Subcontractor) with respect to affected Support must be performed by qualified apprentices to satisfy the “labor hours requirement" set forth in section 45(b)(8)(A) of the Internal Revenue Code and Proposed Regulations section 1.45-8(b) ( “</w:t>
      </w:r>
      <w:r w:rsidRPr="00602722">
        <w:rPr>
          <w:rFonts w:cs="Arial"/>
          <w:b/>
          <w:bCs/>
        </w:rPr>
        <w:t>Labor Hours Requirement</w:t>
      </w:r>
      <w:r w:rsidRPr="004B4DF1">
        <w:rPr>
          <w:rFonts w:cs="Arial"/>
        </w:rPr>
        <w:t>”)</w:t>
      </w:r>
      <w:r>
        <w:rPr>
          <w:rFonts w:cs="Arial"/>
        </w:rPr>
        <w:t>.</w:t>
      </w:r>
    </w:p>
    <w:p w14:paraId="7AB7D604" w14:textId="77777777" w:rsidR="005634DE" w:rsidRPr="004B4DF1" w:rsidRDefault="005634DE" w:rsidP="00F44AE6">
      <w:pPr>
        <w:pStyle w:val="ListParagraph"/>
        <w:numPr>
          <w:ilvl w:val="0"/>
          <w:numId w:val="77"/>
        </w:numPr>
        <w:spacing w:before="0"/>
        <w:ind w:left="1627" w:hanging="187"/>
        <w:contextualSpacing w:val="0"/>
        <w:jc w:val="left"/>
        <w:rPr>
          <w:rFonts w:cs="Arial"/>
        </w:rPr>
      </w:pPr>
      <w:r w:rsidRPr="004B4DF1">
        <w:rPr>
          <w:rFonts w:cs="Arial"/>
        </w:rPr>
        <w:t>If construction began after December 31, 2022, and before January 1, 2024: 12.5% total labor hours;</w:t>
      </w:r>
    </w:p>
    <w:p w14:paraId="799A484B" w14:textId="77777777" w:rsidR="005634DE" w:rsidRPr="004B4DF1" w:rsidRDefault="005634DE" w:rsidP="00F44AE6">
      <w:pPr>
        <w:pStyle w:val="ListParagraph"/>
        <w:numPr>
          <w:ilvl w:val="0"/>
          <w:numId w:val="77"/>
        </w:numPr>
        <w:spacing w:before="0" w:after="0"/>
        <w:ind w:left="1620"/>
        <w:jc w:val="left"/>
        <w:rPr>
          <w:rFonts w:cs="Arial"/>
        </w:rPr>
      </w:pPr>
      <w:r w:rsidRPr="004B4DF1">
        <w:rPr>
          <w:rFonts w:cs="Arial"/>
        </w:rPr>
        <w:t>If construction begins after December 31, 2023: 15% total labor hours.</w:t>
      </w:r>
    </w:p>
    <w:p w14:paraId="2ED4545E" w14:textId="77777777" w:rsidR="005634DE" w:rsidRPr="004B4DF1" w:rsidRDefault="005634DE" w:rsidP="00F44AE6">
      <w:pPr>
        <w:pStyle w:val="ListParagraph"/>
        <w:numPr>
          <w:ilvl w:val="0"/>
          <w:numId w:val="74"/>
        </w:numPr>
        <w:ind w:left="1080"/>
        <w:contextualSpacing w:val="0"/>
        <w:rPr>
          <w:rFonts w:cs="Arial"/>
        </w:rPr>
      </w:pPr>
      <w:r w:rsidRPr="004B4DF1">
        <w:rPr>
          <w:rFonts w:cs="Arial"/>
          <w:u w:val="single"/>
        </w:rPr>
        <w:t>Ratio Requirement</w:t>
      </w:r>
      <w:r w:rsidRPr="004B4DF1">
        <w:rPr>
          <w:rFonts w:cs="Arial"/>
        </w:rPr>
        <w:t xml:space="preserve">. Seller must perform all work done by it, </w:t>
      </w:r>
      <w:bookmarkStart w:id="981" w:name="_cp_change_12"/>
      <w:r w:rsidRPr="004B4DF1">
        <w:rPr>
          <w:rFonts w:cs="Arial"/>
        </w:rPr>
        <w:t xml:space="preserve">and must require that all PWA Subcontractors perform their work on Seller’s behalf (and Seller must indemnify </w:t>
      </w:r>
      <w:r>
        <w:rPr>
          <w:rFonts w:cs="Arial"/>
        </w:rPr>
        <w:t>GPC</w:t>
      </w:r>
      <w:r w:rsidRPr="004B4DF1">
        <w:rPr>
          <w:rFonts w:cs="Arial"/>
        </w:rPr>
        <w:t xml:space="preserve"> for any PWA Subcontractor’s failure to comply with such requirement, in each case subject to, and in accordance with the </w:t>
      </w:r>
      <w:r>
        <w:rPr>
          <w:rFonts w:cs="Arial"/>
        </w:rPr>
        <w:t>BTA</w:t>
      </w:r>
      <w:r w:rsidRPr="004B4DF1">
        <w:rPr>
          <w:rFonts w:cs="Arial"/>
        </w:rPr>
        <w:t xml:space="preserve">, to the extent </w:t>
      </w:r>
      <w:r>
        <w:rPr>
          <w:rFonts w:cs="Arial"/>
        </w:rPr>
        <w:t>GPC</w:t>
      </w:r>
      <w:r w:rsidRPr="004B4DF1">
        <w:rPr>
          <w:rFonts w:cs="Arial"/>
        </w:rPr>
        <w:t xml:space="preserve"> is entitled to any Seller indemnification obligation involving the affected non-compliance), in accordance with the apprentice-to-journeyworker ratios of the U.S. Department of Labor or applicable State apprenticeship agency given </w:t>
      </w:r>
      <w:r>
        <w:rPr>
          <w:rFonts w:cs="Arial"/>
        </w:rPr>
        <w:t>GPC</w:t>
      </w:r>
      <w:r w:rsidRPr="004B4DF1">
        <w:rPr>
          <w:rFonts w:cs="Arial"/>
        </w:rPr>
        <w:t>’s stated goal that Seller’s performance of affected Support satisfy the “ratio requirement” as set forth in section 45(b)(8)(B) of the Internal Revenue Code and Proposed Regulations section 1.45-8(c) ( “</w:t>
      </w:r>
      <w:r w:rsidRPr="00602722">
        <w:rPr>
          <w:rFonts w:cs="Arial"/>
          <w:b/>
          <w:bCs/>
        </w:rPr>
        <w:t>Ratio Requirement</w:t>
      </w:r>
      <w:r w:rsidRPr="004B4DF1">
        <w:rPr>
          <w:rFonts w:cs="Arial"/>
        </w:rPr>
        <w:t>”).</w:t>
      </w:r>
    </w:p>
    <w:p w14:paraId="22B55C03" w14:textId="77777777" w:rsidR="005634DE" w:rsidRPr="004B4DF1" w:rsidRDefault="005634DE" w:rsidP="00F44AE6">
      <w:pPr>
        <w:pStyle w:val="ListParagraph"/>
        <w:numPr>
          <w:ilvl w:val="0"/>
          <w:numId w:val="74"/>
        </w:numPr>
        <w:ind w:left="1080"/>
        <w:contextualSpacing w:val="0"/>
        <w:rPr>
          <w:rFonts w:cs="Arial"/>
        </w:rPr>
      </w:pPr>
      <w:r w:rsidRPr="004B4DF1">
        <w:rPr>
          <w:rFonts w:cs="Arial"/>
          <w:u w:val="single"/>
        </w:rPr>
        <w:t>Participation Requirement</w:t>
      </w:r>
      <w:r w:rsidRPr="004B4DF1">
        <w:rPr>
          <w:rFonts w:cs="Arial"/>
        </w:rPr>
        <w:t>.  Seller must ensure that, whenever Seller and each PWA Subcontractor employs four or more individuals to perform labor hours at the Site, at least one</w:t>
      </w:r>
      <w:r>
        <w:rPr>
          <w:rFonts w:cs="Arial"/>
        </w:rPr>
        <w:t xml:space="preserve"> </w:t>
      </w:r>
      <w:r w:rsidRPr="004B4DF1">
        <w:rPr>
          <w:rFonts w:cs="Arial"/>
        </w:rPr>
        <w:t xml:space="preserve"> qualified apprentice must be employed by any of them for such work given </w:t>
      </w:r>
      <w:r>
        <w:rPr>
          <w:rFonts w:cs="Arial"/>
        </w:rPr>
        <w:t>GPC</w:t>
      </w:r>
      <w:r w:rsidRPr="004B4DF1">
        <w:rPr>
          <w:rFonts w:cs="Arial"/>
        </w:rPr>
        <w:t>’s stated goal that Seller’s performance of affected Support satisfy the “participation requirement” as set forth in section 45(b)(8)(C) of the Internal Revenue Code and Proposed Regulations section 1.45-8(d) ( “</w:t>
      </w:r>
      <w:r w:rsidRPr="00602722">
        <w:rPr>
          <w:rFonts w:cs="Arial"/>
          <w:b/>
          <w:bCs/>
        </w:rPr>
        <w:t>Participation Requirement</w:t>
      </w:r>
      <w:r w:rsidRPr="004B4DF1">
        <w:rPr>
          <w:rFonts w:cs="Arial"/>
        </w:rPr>
        <w:t>”).</w:t>
      </w:r>
    </w:p>
    <w:p w14:paraId="2297ABF8" w14:textId="77777777" w:rsidR="005634DE" w:rsidRPr="004B4DF1" w:rsidRDefault="005634DE" w:rsidP="00F44AE6">
      <w:pPr>
        <w:pStyle w:val="ListParagraph"/>
        <w:numPr>
          <w:ilvl w:val="0"/>
          <w:numId w:val="75"/>
        </w:numPr>
        <w:contextualSpacing w:val="0"/>
        <w:rPr>
          <w:rFonts w:cs="Arial"/>
        </w:rPr>
      </w:pPr>
      <w:r w:rsidRPr="00EB35D0">
        <w:rPr>
          <w:rFonts w:cs="Arial"/>
          <w:b/>
          <w:bCs/>
          <w:u w:val="single"/>
        </w:rPr>
        <w:t>Good Faith Effort Exception</w:t>
      </w:r>
      <w:r w:rsidRPr="00EB35D0">
        <w:rPr>
          <w:rFonts w:cs="Arial"/>
          <w:b/>
          <w:bCs/>
        </w:rPr>
        <w:t>.</w:t>
      </w:r>
      <w:r w:rsidRPr="004B4DF1">
        <w:rPr>
          <w:rFonts w:cs="Arial"/>
        </w:rPr>
        <w:t xml:space="preserve"> Seller and the PWA Subcontractors </w:t>
      </w:r>
      <w:bookmarkEnd w:id="981"/>
      <w:r w:rsidRPr="004B4DF1">
        <w:rPr>
          <w:rFonts w:cs="Arial"/>
        </w:rPr>
        <w:t>must have the right to use the “good faith effort exception” (without derogation of any other rights or defenses they may have) to satisfy the apprenticeship requirement pursuant to section 45(b)(8)(D)(ii) of the Code and Proposed Regulations section 1.45-8(e)(1) including applicable recordkeeping requirements in Proposed Regulations section 1.45-12(d)(1) ( “</w:t>
      </w:r>
      <w:r w:rsidRPr="00602722">
        <w:rPr>
          <w:rFonts w:cs="Arial"/>
          <w:b/>
          <w:bCs/>
        </w:rPr>
        <w:t>Good Faith Effort Exception</w:t>
      </w:r>
      <w:r w:rsidRPr="004B4DF1">
        <w:rPr>
          <w:rFonts w:cs="Arial"/>
        </w:rPr>
        <w:t xml:space="preserve">”) to comply with the Apprenticeship Requirements to the extent Seller and/or </w:t>
      </w:r>
      <w:r>
        <w:rPr>
          <w:rFonts w:cs="Arial"/>
        </w:rPr>
        <w:t>any</w:t>
      </w:r>
      <w:r w:rsidRPr="004B4DF1">
        <w:rPr>
          <w:rFonts w:cs="Arial"/>
        </w:rPr>
        <w:t xml:space="preserve"> PWA Subcontractor meet the requirements for such exception.</w:t>
      </w:r>
    </w:p>
    <w:p w14:paraId="2FAD0A82" w14:textId="77777777" w:rsidR="005634DE" w:rsidRPr="004B4DF1" w:rsidRDefault="005634DE" w:rsidP="00F44AE6">
      <w:pPr>
        <w:pStyle w:val="ListParagraph"/>
        <w:numPr>
          <w:ilvl w:val="0"/>
          <w:numId w:val="75"/>
        </w:numPr>
        <w:rPr>
          <w:rFonts w:cs="Arial"/>
        </w:rPr>
      </w:pPr>
      <w:r w:rsidRPr="00EB35D0">
        <w:rPr>
          <w:rFonts w:cs="Arial"/>
          <w:b/>
          <w:bCs/>
          <w:u w:val="single"/>
        </w:rPr>
        <w:t>Recordkeeping</w:t>
      </w:r>
      <w:r w:rsidRPr="00EB35D0">
        <w:rPr>
          <w:rFonts w:cs="Arial"/>
          <w:b/>
          <w:bCs/>
        </w:rPr>
        <w:t>.</w:t>
      </w:r>
      <w:r w:rsidRPr="004B4DF1">
        <w:rPr>
          <w:rFonts w:cs="Arial"/>
        </w:rPr>
        <w:t xml:space="preserve"> Seller must reasonably cooperate with </w:t>
      </w:r>
      <w:r>
        <w:rPr>
          <w:rFonts w:cs="Arial"/>
        </w:rPr>
        <w:t>GPC</w:t>
      </w:r>
      <w:r w:rsidRPr="004B4DF1">
        <w:rPr>
          <w:rFonts w:cs="Arial"/>
        </w:rPr>
        <w:t xml:space="preserve"> in connection with </w:t>
      </w:r>
      <w:r>
        <w:rPr>
          <w:rFonts w:cs="Arial"/>
        </w:rPr>
        <w:t>GPC</w:t>
      </w:r>
      <w:r w:rsidRPr="004B4DF1">
        <w:rPr>
          <w:rFonts w:cs="Arial"/>
        </w:rPr>
        <w:t xml:space="preserve">’s efforts to qualify for </w:t>
      </w:r>
      <w:r>
        <w:rPr>
          <w:rFonts w:cs="Arial"/>
        </w:rPr>
        <w:t>T</w:t>
      </w:r>
      <w:r w:rsidRPr="004B4DF1">
        <w:rPr>
          <w:rFonts w:cs="Arial"/>
        </w:rPr>
        <w:t xml:space="preserve">ax credits under the IRA to the extent involving the PWA Requirements. </w:t>
      </w:r>
      <w:r>
        <w:rPr>
          <w:rFonts w:cs="Arial"/>
        </w:rPr>
        <w:t>Seller’s</w:t>
      </w:r>
      <w:r w:rsidRPr="004B4DF1">
        <w:rPr>
          <w:rFonts w:cs="Arial"/>
        </w:rPr>
        <w:t xml:space="preserve"> cooperation may </w:t>
      </w:r>
      <w:r w:rsidRPr="004B4DF1">
        <w:rPr>
          <w:rFonts w:cs="Arial"/>
        </w:rPr>
        <w:lastRenderedPageBreak/>
        <w:t xml:space="preserve">include, where the IRS has asked </w:t>
      </w:r>
      <w:r>
        <w:rPr>
          <w:rFonts w:cs="Arial"/>
        </w:rPr>
        <w:t>GPC</w:t>
      </w:r>
      <w:r w:rsidRPr="004B4DF1">
        <w:rPr>
          <w:rFonts w:cs="Arial"/>
        </w:rPr>
        <w:t xml:space="preserve"> to provide additional information regarding its eligibility for tax credits (as evidenced by </w:t>
      </w:r>
      <w:r>
        <w:rPr>
          <w:rFonts w:cs="Arial"/>
        </w:rPr>
        <w:t>GPC</w:t>
      </w:r>
      <w:r w:rsidRPr="004B4DF1">
        <w:rPr>
          <w:rFonts w:cs="Arial"/>
        </w:rPr>
        <w:t xml:space="preserve">’s notice to Seller of </w:t>
      </w:r>
      <w:r>
        <w:rPr>
          <w:rFonts w:cs="Arial"/>
        </w:rPr>
        <w:t>the</w:t>
      </w:r>
      <w:r w:rsidRPr="004B4DF1">
        <w:rPr>
          <w:rFonts w:cs="Arial"/>
        </w:rPr>
        <w:t xml:space="preserve"> inquiry, which notice must include the underlying IRS request </w:t>
      </w:r>
      <w:r>
        <w:rPr>
          <w:rFonts w:cs="Arial"/>
        </w:rPr>
        <w:t>for</w:t>
      </w:r>
      <w:r w:rsidRPr="004B4DF1">
        <w:rPr>
          <w:rFonts w:cs="Arial"/>
        </w:rPr>
        <w:t xml:space="preserve"> information relative to Seller’s and </w:t>
      </w:r>
      <w:r>
        <w:rPr>
          <w:rFonts w:cs="Arial"/>
        </w:rPr>
        <w:t>any</w:t>
      </w:r>
      <w:r w:rsidRPr="004B4DF1">
        <w:rPr>
          <w:rFonts w:cs="Arial"/>
        </w:rPr>
        <w:t xml:space="preserve"> PWA Subcontractor</w:t>
      </w:r>
      <w:r>
        <w:rPr>
          <w:rFonts w:cs="Arial"/>
        </w:rPr>
        <w:t>’</w:t>
      </w:r>
      <w:r w:rsidRPr="004B4DF1">
        <w:rPr>
          <w:rFonts w:cs="Arial"/>
        </w:rPr>
        <w:t xml:space="preserve">s activities relative to the </w:t>
      </w:r>
      <w:r>
        <w:rPr>
          <w:rFonts w:cs="Arial"/>
        </w:rPr>
        <w:t>PWA Requirements)</w:t>
      </w:r>
      <w:r w:rsidRPr="004B4DF1">
        <w:rPr>
          <w:rFonts w:cs="Arial"/>
        </w:rPr>
        <w:t>, including the documentation set forth in Proposed Regulations section 1.45-12 and 1.48-13 (each, an “</w:t>
      </w:r>
      <w:r w:rsidRPr="00D32A60">
        <w:rPr>
          <w:rFonts w:cs="Arial"/>
          <w:b/>
          <w:bCs/>
        </w:rPr>
        <w:t>IRA Compliance Report</w:t>
      </w:r>
      <w:r w:rsidRPr="004B4DF1">
        <w:rPr>
          <w:rFonts w:cs="Arial"/>
        </w:rPr>
        <w:t xml:space="preserve">”). Seller must provide </w:t>
      </w:r>
      <w:r>
        <w:rPr>
          <w:rFonts w:cs="Arial"/>
        </w:rPr>
        <w:t>an IRA Compliance Report upon</w:t>
      </w:r>
      <w:r w:rsidRPr="004B4DF1">
        <w:rPr>
          <w:rFonts w:cs="Arial"/>
        </w:rPr>
        <w:t xml:space="preserve"> </w:t>
      </w:r>
      <w:r>
        <w:rPr>
          <w:rFonts w:cs="Arial"/>
        </w:rPr>
        <w:t>GPC’s request</w:t>
      </w:r>
      <w:r w:rsidRPr="004B4DF1">
        <w:rPr>
          <w:rFonts w:cs="Arial"/>
        </w:rPr>
        <w:t>. Each IRA Compliance Report may include information on any one or more of the following, as applicable and as legally required relative to the affected IRS information request and in each case only to the extent requested by the IRS in such request.</w:t>
      </w:r>
    </w:p>
    <w:p w14:paraId="1C78E6A9" w14:textId="77777777" w:rsidR="005634DE" w:rsidRPr="004B4DF1" w:rsidRDefault="005634DE" w:rsidP="00F44AE6">
      <w:pPr>
        <w:pStyle w:val="ListParagraph"/>
        <w:numPr>
          <w:ilvl w:val="0"/>
          <w:numId w:val="78"/>
        </w:numPr>
        <w:ind w:left="1080"/>
        <w:contextualSpacing w:val="0"/>
        <w:rPr>
          <w:rFonts w:cs="Arial"/>
        </w:rPr>
      </w:pPr>
      <w:r w:rsidRPr="004B4DF1">
        <w:rPr>
          <w:rFonts w:cs="Arial"/>
          <w:u w:val="single"/>
        </w:rPr>
        <w:t>Prevailing Wage Requirements Documentation</w:t>
      </w:r>
      <w:r w:rsidRPr="004B4DF1">
        <w:rPr>
          <w:rFonts w:cs="Arial"/>
        </w:rPr>
        <w:t>. Each IRA Compliance Report must include  information on the wages paid to, the hours worked by, the identifying information of (including the Employee Identifier) (“</w:t>
      </w:r>
      <w:r w:rsidRPr="00444BC8">
        <w:rPr>
          <w:rFonts w:cs="Arial"/>
          <w:b/>
          <w:bCs/>
        </w:rPr>
        <w:t>Identifying Information</w:t>
      </w:r>
      <w:r w:rsidRPr="004B4DF1">
        <w:rPr>
          <w:rFonts w:cs="Arial"/>
        </w:rPr>
        <w:t xml:space="preserve">”), and the work classification of any laborers and mechanics employed by Seller or any PWA Subcontractor, including copies of certified payroll and information showing the minimum prevailing wage rate applicable to each such laborer or mechanic and the basis on which such minimum prevailing wage rate was determined (including whether determined by reference to www.sam.gov), in accordance with the form and manner prescribed in IRS forms and instructions or in publications or guidance published in the Internal Revenue Bulletin.  </w:t>
      </w:r>
    </w:p>
    <w:p w14:paraId="6535952B" w14:textId="77777777" w:rsidR="005634DE" w:rsidRPr="004B4DF1" w:rsidRDefault="005634DE" w:rsidP="00F44AE6">
      <w:pPr>
        <w:pStyle w:val="ListParagraph"/>
        <w:numPr>
          <w:ilvl w:val="0"/>
          <w:numId w:val="78"/>
        </w:numPr>
        <w:ind w:left="1080"/>
        <w:contextualSpacing w:val="0"/>
        <w:rPr>
          <w:rFonts w:cs="Arial"/>
        </w:rPr>
      </w:pPr>
      <w:r w:rsidRPr="004B4DF1">
        <w:rPr>
          <w:rFonts w:cs="Arial"/>
          <w:u w:val="single"/>
        </w:rPr>
        <w:t>Apprentice Requirements Documentation</w:t>
      </w:r>
      <w:r w:rsidRPr="004B4DF1">
        <w:rPr>
          <w:rFonts w:cs="Arial"/>
        </w:rPr>
        <w:t>. Each IRA Compliance Report must include information on compliance with the Apprenticeship Requirements for the affected Support, including:</w:t>
      </w:r>
    </w:p>
    <w:p w14:paraId="53A8802A" w14:textId="77777777" w:rsidR="005634DE" w:rsidRPr="004B4DF1" w:rsidRDefault="005634DE" w:rsidP="00F44AE6">
      <w:pPr>
        <w:pStyle w:val="ListParagraph"/>
        <w:numPr>
          <w:ilvl w:val="0"/>
          <w:numId w:val="79"/>
        </w:numPr>
        <w:spacing w:before="0"/>
        <w:ind w:left="1627" w:hanging="187"/>
        <w:contextualSpacing w:val="0"/>
        <w:rPr>
          <w:rFonts w:cs="Arial"/>
        </w:rPr>
      </w:pPr>
      <w:r w:rsidRPr="004B4DF1">
        <w:rPr>
          <w:rFonts w:cs="Arial"/>
          <w:u w:val="single"/>
        </w:rPr>
        <w:t>Labor Hours Requirement Documentation</w:t>
      </w:r>
      <w:r w:rsidRPr="004B4DF1">
        <w:rPr>
          <w:rFonts w:cs="Arial"/>
        </w:rPr>
        <w:t xml:space="preserve">. Records showing the cumulative total labor hours performed by any individual employed by Seller or any PWA Subcontractor, the Identifying Information of any such individuals who are qualified apprentices, and the cumulative amount of such labor hours performed by each such qualified apprentice, records identifying any applicable registered apprenticeship programs, and relevant correspondence to and from each such registered apprenticeship program (including information related to the applicability Good Faith Effort Exception), including any written requests for the employment of apprentices from any such registered apprenticeship program, any response or acknowledgement of receipt or denial from any such registered apprenticeship program, any contacts with the U.S. Department of Labor’s Office of Apprenticeship or a State apprenticeship agency regarding requests for apprentices from a registered apprenticeship program, </w:t>
      </w:r>
      <w:bookmarkStart w:id="982" w:name="_9kMKJ5YVt46667AL7vuirsuA"/>
      <w:r w:rsidRPr="004B4DF1">
        <w:rPr>
          <w:rFonts w:cs="Arial"/>
        </w:rPr>
        <w:t>agreements</w:t>
      </w:r>
      <w:bookmarkEnd w:id="982"/>
      <w:r w:rsidRPr="004B4DF1">
        <w:rPr>
          <w:rFonts w:cs="Arial"/>
        </w:rPr>
        <w:t xml:space="preserve"> entered into with any registered apprenticeship programs with respect to the construction, alteration, or repair of the Project, and documents reflecting the standards and requirements of the applicable registered apprenticeship program, including the applicable ratio requirement prescribed by each such registered apprenticeship program;</w:t>
      </w:r>
    </w:p>
    <w:p w14:paraId="0249BA88" w14:textId="77777777" w:rsidR="005634DE" w:rsidRPr="004B4DF1" w:rsidRDefault="005634DE" w:rsidP="00F44AE6">
      <w:pPr>
        <w:pStyle w:val="ListParagraph"/>
        <w:numPr>
          <w:ilvl w:val="0"/>
          <w:numId w:val="79"/>
        </w:numPr>
        <w:spacing w:before="0"/>
        <w:ind w:left="1627" w:hanging="187"/>
        <w:contextualSpacing w:val="0"/>
        <w:rPr>
          <w:rFonts w:cs="Arial"/>
        </w:rPr>
      </w:pPr>
      <w:r w:rsidRPr="004B4DF1">
        <w:rPr>
          <w:rFonts w:cs="Arial"/>
          <w:u w:val="single"/>
        </w:rPr>
        <w:t>Participation Requirement Documentation</w:t>
      </w:r>
      <w:r w:rsidRPr="004B4DF1">
        <w:rPr>
          <w:rFonts w:cs="Arial"/>
        </w:rPr>
        <w:t>. Records supporting Seller’s or its PWA Subcontractor’s assertions that the Participation Requirement was met, including identifying which of Seller and which of each PWA Subcontractor has four or more such individuals and the Identifying Information of such individuals who are qualified apprentices; and</w:t>
      </w:r>
    </w:p>
    <w:p w14:paraId="61859CC4" w14:textId="77777777" w:rsidR="005634DE" w:rsidRPr="004B4DF1" w:rsidRDefault="005634DE" w:rsidP="00F44AE6">
      <w:pPr>
        <w:pStyle w:val="ListParagraph"/>
        <w:numPr>
          <w:ilvl w:val="0"/>
          <w:numId w:val="79"/>
        </w:numPr>
        <w:spacing w:before="0" w:after="0"/>
        <w:ind w:left="1620"/>
        <w:rPr>
          <w:rFonts w:cs="Arial"/>
        </w:rPr>
      </w:pPr>
      <w:r w:rsidRPr="004B4DF1">
        <w:rPr>
          <w:rFonts w:cs="Arial"/>
          <w:u w:val="single"/>
        </w:rPr>
        <w:t>Ratio Requirement Documentation</w:t>
      </w:r>
      <w:r w:rsidRPr="004B4DF1">
        <w:rPr>
          <w:rFonts w:cs="Arial"/>
        </w:rPr>
        <w:t>. Records supporting Seller’s or its PWA Subcontractor’s assertions that the Ratio Requirement met for each day during the applicable quarter, including showing the daily ratio of apprentices to journeyworkers for each applicable occupation and its corresponding classification and the applicable maximum apprentice-to-journeyworker ratio for each applicable occupation and its corresponding classification.</w:t>
      </w:r>
    </w:p>
    <w:p w14:paraId="5DDBEF3C" w14:textId="77777777" w:rsidR="005634DE" w:rsidRPr="004B4DF1" w:rsidRDefault="005634DE" w:rsidP="00F44AE6">
      <w:pPr>
        <w:pStyle w:val="ListParagraph"/>
        <w:numPr>
          <w:ilvl w:val="0"/>
          <w:numId w:val="78"/>
        </w:numPr>
        <w:ind w:left="1080"/>
        <w:contextualSpacing w:val="0"/>
        <w:rPr>
          <w:rFonts w:cs="Arial"/>
        </w:rPr>
      </w:pPr>
      <w:r w:rsidRPr="00214FC1">
        <w:rPr>
          <w:rFonts w:cs="Arial"/>
          <w:b/>
          <w:bCs/>
          <w:u w:val="single"/>
        </w:rPr>
        <w:t>Good Faith Exception Documentation</w:t>
      </w:r>
      <w:r w:rsidRPr="00214FC1">
        <w:rPr>
          <w:rFonts w:cs="Arial"/>
          <w:b/>
          <w:bCs/>
        </w:rPr>
        <w:t>.</w:t>
      </w:r>
      <w:r w:rsidRPr="004B4DF1">
        <w:rPr>
          <w:rFonts w:cs="Arial"/>
        </w:rPr>
        <w:t xml:space="preserve"> </w:t>
      </w:r>
      <w:bookmarkStart w:id="983" w:name="_cp_change_13"/>
      <w:r w:rsidRPr="004B4DF1">
        <w:rPr>
          <w:rFonts w:cs="Arial"/>
        </w:rPr>
        <w:t xml:space="preserve">If the IRS determines that Seller or any PWA Subcontractor does not satisfy the Apprenticeship Requirements at the PWA Site after making good faith efforts to obtain such qualified apprentices, Seller must inform </w:t>
      </w:r>
      <w:r>
        <w:rPr>
          <w:rFonts w:cs="Arial"/>
        </w:rPr>
        <w:t>GPC</w:t>
      </w:r>
      <w:r w:rsidRPr="004B4DF1">
        <w:rPr>
          <w:rFonts w:cs="Arial"/>
        </w:rPr>
        <w:t xml:space="preserve"> of such determination, to the extent Seller or such PWA Subcontractors pursued good faith efforts and/or the Good Faith Effort Exception related to same, and provide reasonable documentary evidence </w:t>
      </w:r>
      <w:bookmarkEnd w:id="983"/>
      <w:r w:rsidRPr="004B4DF1">
        <w:rPr>
          <w:rFonts w:cs="Arial"/>
        </w:rPr>
        <w:t>concerning such efforts and activities relative to the Good Faith Effort Exception in a manner consistent with Proposed Regulations § 1.45-8(e)(1).</w:t>
      </w:r>
    </w:p>
    <w:p w14:paraId="5975AE15" w14:textId="5DE85A3A" w:rsidR="005634DE" w:rsidRPr="004B4DF1" w:rsidRDefault="006E1DAB" w:rsidP="00F44AE6">
      <w:pPr>
        <w:pStyle w:val="ListParagraph"/>
        <w:numPr>
          <w:ilvl w:val="0"/>
          <w:numId w:val="78"/>
        </w:numPr>
        <w:ind w:left="1080"/>
        <w:contextualSpacing w:val="0"/>
        <w:rPr>
          <w:rFonts w:cs="Arial"/>
        </w:rPr>
      </w:pPr>
      <w:r w:rsidRPr="006E1DAB">
        <w:rPr>
          <w:rFonts w:cs="Arial"/>
          <w:b/>
          <w:bCs/>
          <w:u w:val="single"/>
        </w:rPr>
        <w:t>Confidential Information Exception</w:t>
      </w:r>
      <w:r>
        <w:rPr>
          <w:rFonts w:cs="Arial"/>
          <w:b/>
          <w:bCs/>
        </w:rPr>
        <w:t xml:space="preserve">. </w:t>
      </w:r>
      <w:r w:rsidR="005634DE" w:rsidRPr="004B4DF1">
        <w:rPr>
          <w:rFonts w:cs="Arial"/>
        </w:rPr>
        <w:t xml:space="preserve">Notwithstanding anything to the contrary, Seller must in no event be required by </w:t>
      </w:r>
      <w:r w:rsidR="005634DE">
        <w:rPr>
          <w:rFonts w:cs="Arial"/>
        </w:rPr>
        <w:t>GPC</w:t>
      </w:r>
      <w:r w:rsidR="005634DE" w:rsidRPr="004B4DF1">
        <w:rPr>
          <w:rFonts w:cs="Arial"/>
        </w:rPr>
        <w:t xml:space="preserve"> to share or disclose confidential information, including tax returns, with </w:t>
      </w:r>
      <w:r w:rsidR="005634DE">
        <w:rPr>
          <w:rFonts w:cs="Arial"/>
        </w:rPr>
        <w:t>GPC</w:t>
      </w:r>
      <w:r w:rsidR="005634DE" w:rsidRPr="004B4DF1">
        <w:rPr>
          <w:rFonts w:cs="Arial"/>
        </w:rPr>
        <w:t xml:space="preserve"> or any party other than the relevant U.S. Federal taxation authority.</w:t>
      </w:r>
    </w:p>
    <w:p w14:paraId="12A43AF1" w14:textId="3DE63F2F" w:rsidR="005634DE" w:rsidRPr="004B4DF1" w:rsidRDefault="005634DE" w:rsidP="00F44AE6">
      <w:pPr>
        <w:pStyle w:val="ListParagraph"/>
        <w:numPr>
          <w:ilvl w:val="0"/>
          <w:numId w:val="75"/>
        </w:numPr>
        <w:spacing w:before="0"/>
        <w:contextualSpacing w:val="0"/>
        <w:rPr>
          <w:rFonts w:cs="Arial"/>
        </w:rPr>
      </w:pPr>
      <w:bookmarkStart w:id="984" w:name="_cp_change_32"/>
      <w:r w:rsidRPr="00214FC1">
        <w:rPr>
          <w:rFonts w:cs="Arial"/>
          <w:b/>
          <w:bCs/>
          <w:u w:val="single"/>
        </w:rPr>
        <w:t>Audits</w:t>
      </w:r>
      <w:r w:rsidRPr="00214FC1">
        <w:rPr>
          <w:rFonts w:cs="Arial"/>
          <w:b/>
          <w:bCs/>
        </w:rPr>
        <w:t>.</w:t>
      </w:r>
      <w:r w:rsidRPr="004B4DF1">
        <w:rPr>
          <w:rFonts w:cs="Arial"/>
        </w:rPr>
        <w:t xml:space="preserve"> In the event of an IRS audit or to the extent required by a Governmental Authority pursuant to </w:t>
      </w:r>
      <w:r>
        <w:rPr>
          <w:rFonts w:cs="Arial"/>
        </w:rPr>
        <w:t>applicable l</w:t>
      </w:r>
      <w:r w:rsidRPr="004B4DF1">
        <w:rPr>
          <w:rFonts w:cs="Arial"/>
        </w:rPr>
        <w:t xml:space="preserve">aw, and in either case involving Seller’s performance of work subject to the PWA Requirements, if </w:t>
      </w:r>
      <w:r>
        <w:rPr>
          <w:rFonts w:cs="Arial"/>
        </w:rPr>
        <w:t>GPC</w:t>
      </w:r>
      <w:r w:rsidRPr="004B4DF1">
        <w:rPr>
          <w:rFonts w:cs="Arial"/>
        </w:rPr>
        <w:t xml:space="preserve"> notifies Seller of such audit or legal requirement (which notice must include reasonable evidence of such audit or other requirement)</w:t>
      </w:r>
      <w:r>
        <w:rPr>
          <w:rFonts w:cs="Arial"/>
        </w:rPr>
        <w:t xml:space="preserve"> </w:t>
      </w:r>
      <w:r w:rsidRPr="004B4DF1">
        <w:rPr>
          <w:rFonts w:cs="Arial"/>
        </w:rPr>
        <w:t xml:space="preserve">and includes with </w:t>
      </w:r>
      <w:r w:rsidR="00C0276A">
        <w:rPr>
          <w:rFonts w:cs="Arial"/>
        </w:rPr>
        <w:t>the</w:t>
      </w:r>
      <w:r w:rsidRPr="004B4DF1">
        <w:rPr>
          <w:rFonts w:cs="Arial"/>
        </w:rPr>
        <w:t xml:space="preserve"> notice a request for information from Seller regarding such Seller performance and the payment specified in Section </w:t>
      </w:r>
      <w:r w:rsidR="006E1DAB">
        <w:rPr>
          <w:rFonts w:cs="Arial"/>
        </w:rPr>
        <w:t>5</w:t>
      </w:r>
      <w:r w:rsidRPr="004B4DF1">
        <w:rPr>
          <w:rFonts w:cs="Arial"/>
        </w:rPr>
        <w:t xml:space="preserve"> above, </w:t>
      </w:r>
      <w:r w:rsidRPr="004B4DF1">
        <w:rPr>
          <w:rFonts w:cs="Arial"/>
        </w:rPr>
        <w:lastRenderedPageBreak/>
        <w:t>Seller must</w:t>
      </w:r>
      <w:bookmarkStart w:id="985" w:name="_cp_change_14"/>
      <w:r w:rsidRPr="004B4DF1">
        <w:rPr>
          <w:rFonts w:cs="Arial"/>
        </w:rPr>
        <w:t>, and must cause the PWA Subcontractors to,</w:t>
      </w:r>
      <w:bookmarkEnd w:id="985"/>
      <w:r w:rsidRPr="004B4DF1">
        <w:rPr>
          <w:rFonts w:cs="Arial"/>
        </w:rPr>
        <w:t xml:space="preserve"> provide the applicable IRA Compliance Reports. If </w:t>
      </w:r>
      <w:r>
        <w:rPr>
          <w:rFonts w:cs="Arial"/>
        </w:rPr>
        <w:t>GPC</w:t>
      </w:r>
      <w:r w:rsidRPr="004B4DF1">
        <w:rPr>
          <w:rFonts w:cs="Arial"/>
        </w:rPr>
        <w:t xml:space="preserve"> requests </w:t>
      </w:r>
      <w:r>
        <w:rPr>
          <w:rFonts w:cs="Arial"/>
        </w:rPr>
        <w:t>additional</w:t>
      </w:r>
      <w:r w:rsidRPr="004B4DF1">
        <w:rPr>
          <w:rFonts w:cs="Arial"/>
        </w:rPr>
        <w:t xml:space="preserve"> information from Seller beyond what is required in the IRA Compliance Reports </w:t>
      </w:r>
      <w:r>
        <w:rPr>
          <w:rFonts w:cs="Arial"/>
        </w:rPr>
        <w:t>GPC</w:t>
      </w:r>
      <w:r w:rsidRPr="004B4DF1">
        <w:rPr>
          <w:rFonts w:cs="Arial"/>
        </w:rPr>
        <w:t xml:space="preserve"> must pay Seller mutually agreed compensation for the preparation and provision of a report containing the information agreed by the parties in light of </w:t>
      </w:r>
      <w:r>
        <w:rPr>
          <w:rFonts w:cs="Arial"/>
        </w:rPr>
        <w:t>GPC</w:t>
      </w:r>
      <w:r w:rsidRPr="004B4DF1">
        <w:rPr>
          <w:rFonts w:cs="Arial"/>
        </w:rPr>
        <w:t xml:space="preserve">’s request. Seller’s receipt of payment of such agreed compensation must be a condition precedent to its obligation to provide any such </w:t>
      </w:r>
      <w:r>
        <w:rPr>
          <w:rFonts w:cs="Arial"/>
        </w:rPr>
        <w:t>additional</w:t>
      </w:r>
      <w:r w:rsidRPr="004B4DF1">
        <w:rPr>
          <w:rFonts w:cs="Arial"/>
        </w:rPr>
        <w:t xml:space="preserve"> information.</w:t>
      </w:r>
    </w:p>
    <w:p w14:paraId="4175E4D3" w14:textId="071C1FE6" w:rsidR="005634DE" w:rsidRPr="004B4DF1" w:rsidRDefault="005634DE" w:rsidP="00F44AE6">
      <w:pPr>
        <w:pStyle w:val="ListParagraph"/>
        <w:numPr>
          <w:ilvl w:val="0"/>
          <w:numId w:val="75"/>
        </w:numPr>
        <w:contextualSpacing w:val="0"/>
        <w:rPr>
          <w:rFonts w:cs="Arial"/>
        </w:rPr>
      </w:pPr>
      <w:bookmarkStart w:id="986" w:name="_cp_change_35"/>
      <w:bookmarkEnd w:id="984"/>
      <w:r w:rsidRPr="00D11D3E">
        <w:rPr>
          <w:rFonts w:cs="Arial"/>
          <w:b/>
          <w:bCs/>
          <w:u w:val="single"/>
        </w:rPr>
        <w:t>Record Retention</w:t>
      </w:r>
      <w:r w:rsidRPr="00D11D3E">
        <w:rPr>
          <w:rFonts w:cs="Arial"/>
          <w:b/>
          <w:bCs/>
        </w:rPr>
        <w:t>.</w:t>
      </w:r>
      <w:r w:rsidRPr="004B4DF1">
        <w:rPr>
          <w:rFonts w:cs="Arial"/>
        </w:rPr>
        <w:t xml:space="preserve"> </w:t>
      </w:r>
      <w:bookmarkStart w:id="987" w:name="_cp_change_29"/>
      <w:r w:rsidRPr="004B4DF1">
        <w:rPr>
          <w:rFonts w:cs="Arial"/>
        </w:rPr>
        <w:t>Seller must retain in accordance with its standard practices (</w:t>
      </w:r>
      <w:r>
        <w:rPr>
          <w:rFonts w:cs="Arial"/>
        </w:rPr>
        <w:t>i</w:t>
      </w:r>
      <w:r w:rsidRPr="004B4DF1">
        <w:rPr>
          <w:rFonts w:cs="Arial"/>
        </w:rPr>
        <w:t>) all records included within the IRA Compliance Report and (</w:t>
      </w:r>
      <w:r>
        <w:rPr>
          <w:rFonts w:cs="Arial"/>
        </w:rPr>
        <w:t>ii</w:t>
      </w:r>
      <w:r w:rsidRPr="004B4DF1">
        <w:rPr>
          <w:rFonts w:cs="Arial"/>
        </w:rPr>
        <w:t xml:space="preserve">) all records </w:t>
      </w:r>
      <w:bookmarkStart w:id="988" w:name="_cp_change_30"/>
      <w:bookmarkEnd w:id="987"/>
      <w:r w:rsidRPr="004B4DF1">
        <w:rPr>
          <w:rFonts w:cs="Arial"/>
        </w:rPr>
        <w:t xml:space="preserve">in its possession or control concerning Seller’s performance of its obligations under </w:t>
      </w:r>
      <w:r w:rsidRPr="004B4DF1">
        <w:rPr>
          <w:rFonts w:cs="Arial"/>
          <w:u w:val="single"/>
        </w:rPr>
        <w:t xml:space="preserve">Section </w:t>
      </w:r>
      <w:r>
        <w:rPr>
          <w:rFonts w:cs="Arial"/>
          <w:u w:val="single"/>
        </w:rPr>
        <w:t>2</w:t>
      </w:r>
      <w:r w:rsidRPr="004B4DF1">
        <w:rPr>
          <w:rFonts w:cs="Arial"/>
        </w:rPr>
        <w:t xml:space="preserve"> and </w:t>
      </w:r>
      <w:r w:rsidRPr="004B4DF1">
        <w:rPr>
          <w:rFonts w:cs="Arial"/>
          <w:u w:val="single"/>
        </w:rPr>
        <w:t xml:space="preserve">Section </w:t>
      </w:r>
      <w:r>
        <w:rPr>
          <w:rFonts w:cs="Arial"/>
          <w:u w:val="single"/>
        </w:rPr>
        <w:t>3</w:t>
      </w:r>
      <w:r w:rsidRPr="004B4DF1">
        <w:rPr>
          <w:rFonts w:cs="Arial"/>
        </w:rPr>
        <w:t xml:space="preserve"> of this </w:t>
      </w:r>
      <w:r w:rsidRPr="004B4DF1">
        <w:rPr>
          <w:rFonts w:cs="Arial"/>
          <w:u w:val="single"/>
        </w:rPr>
        <w:t>Exhibit Y</w:t>
      </w:r>
      <w:r w:rsidRPr="004B4DF1">
        <w:rPr>
          <w:rFonts w:cs="Arial"/>
        </w:rPr>
        <w:t xml:space="preserve"> ( “</w:t>
      </w:r>
      <w:r w:rsidRPr="00D11D3E">
        <w:rPr>
          <w:rFonts w:cs="Arial"/>
          <w:b/>
          <w:bCs/>
        </w:rPr>
        <w:t>Retained Records</w:t>
      </w:r>
      <w:r w:rsidRPr="004B4DF1">
        <w:rPr>
          <w:rFonts w:cs="Arial"/>
        </w:rPr>
        <w:t xml:space="preserve">”) for </w:t>
      </w:r>
      <w:r>
        <w:rPr>
          <w:rFonts w:cs="Arial"/>
        </w:rPr>
        <w:t>at least 10</w:t>
      </w:r>
      <w:r w:rsidRPr="004B4DF1">
        <w:rPr>
          <w:rFonts w:cs="Arial"/>
        </w:rPr>
        <w:t xml:space="preserve"> years after the </w:t>
      </w:r>
      <w:r>
        <w:rPr>
          <w:rFonts w:cs="Arial"/>
        </w:rPr>
        <w:t>Final Completion</w:t>
      </w:r>
      <w:r w:rsidRPr="004B4DF1">
        <w:rPr>
          <w:rFonts w:cs="Arial"/>
        </w:rPr>
        <w:t xml:space="preserve"> Date</w:t>
      </w:r>
      <w:bookmarkStart w:id="989" w:name="_cp_change_33"/>
      <w:bookmarkEnd w:id="988"/>
      <w:r w:rsidRPr="004B4DF1">
        <w:rPr>
          <w:rFonts w:cs="Arial"/>
        </w:rPr>
        <w:t xml:space="preserve">; provided, however, if </w:t>
      </w:r>
      <w:r>
        <w:rPr>
          <w:rFonts w:cs="Arial"/>
        </w:rPr>
        <w:t>GPC</w:t>
      </w:r>
      <w:r w:rsidRPr="004B4DF1">
        <w:rPr>
          <w:rFonts w:cs="Arial"/>
        </w:rPr>
        <w:t xml:space="preserve"> notifies Seller of an audit or examination that commences </w:t>
      </w:r>
      <w:r>
        <w:rPr>
          <w:rFonts w:cs="Arial"/>
        </w:rPr>
        <w:t>before</w:t>
      </w:r>
      <w:r w:rsidRPr="004B4DF1">
        <w:rPr>
          <w:rFonts w:cs="Arial"/>
        </w:rPr>
        <w:t xml:space="preserve"> the expiration of </w:t>
      </w:r>
      <w:r>
        <w:rPr>
          <w:rFonts w:cs="Arial"/>
        </w:rPr>
        <w:t>the retention</w:t>
      </w:r>
      <w:r w:rsidRPr="004B4DF1">
        <w:rPr>
          <w:rFonts w:cs="Arial"/>
        </w:rPr>
        <w:t xml:space="preserve"> period , Seller must, and must include similar requirements in its subcontracts with the PWA Subcontractors, retain records through the final determination with respect to </w:t>
      </w:r>
      <w:r>
        <w:rPr>
          <w:rFonts w:cs="Arial"/>
        </w:rPr>
        <w:t>the</w:t>
      </w:r>
      <w:r w:rsidRPr="004B4DF1">
        <w:rPr>
          <w:rFonts w:cs="Arial"/>
        </w:rPr>
        <w:t xml:space="preserve"> audit or examination as required by </w:t>
      </w:r>
      <w:r>
        <w:rPr>
          <w:rFonts w:cs="Arial"/>
        </w:rPr>
        <w:t>applicable l</w:t>
      </w:r>
      <w:r w:rsidRPr="004B4DF1">
        <w:rPr>
          <w:rFonts w:cs="Arial"/>
        </w:rPr>
        <w:t>aw. The Retained Records must include : the applicable wage determination, classification of work performed, hourly and weekly wage rates and fringes worked in each classification, contact information</w:t>
      </w:r>
      <w:r>
        <w:rPr>
          <w:rFonts w:cs="Arial"/>
        </w:rPr>
        <w:t>,</w:t>
      </w:r>
      <w:r w:rsidRPr="004B4DF1">
        <w:rPr>
          <w:rFonts w:cs="Arial"/>
        </w:rPr>
        <w:t xml:space="preserve"> and payroll records for all Laborers and Mechanics and, as may be required, apprentices, who performed construction, repair</w:t>
      </w:r>
      <w:r>
        <w:rPr>
          <w:rFonts w:cs="Arial"/>
        </w:rPr>
        <w:t>,</w:t>
      </w:r>
      <w:r w:rsidRPr="004B4DF1">
        <w:rPr>
          <w:rFonts w:cs="Arial"/>
        </w:rPr>
        <w:t xml:space="preserve"> or alteration work, as well as Seller’s or the PWA Subcontractor’s request of qualified apprentices from a registered apprenticeship program and the program’s denial of such request or non-response to such request, as applicable.</w:t>
      </w:r>
      <w:r>
        <w:rPr>
          <w:rFonts w:cs="Arial"/>
        </w:rPr>
        <w:t xml:space="preserve"> Seller agrees to notify, and to cause PWA Subcontractors to notify, GPC at least 45 Business Days in advance of discarding or destroying any information to provide GPC the opportunity to copy or otherwise take possession of the records.</w:t>
      </w:r>
      <w:bookmarkEnd w:id="989"/>
    </w:p>
    <w:bookmarkEnd w:id="986"/>
    <w:p w14:paraId="62D8521C" w14:textId="77777777" w:rsidR="005634DE" w:rsidRPr="004B4DF1" w:rsidRDefault="005634DE" w:rsidP="00F44AE6">
      <w:pPr>
        <w:pStyle w:val="ListParagraph"/>
        <w:numPr>
          <w:ilvl w:val="0"/>
          <w:numId w:val="75"/>
        </w:numPr>
        <w:contextualSpacing w:val="0"/>
        <w:rPr>
          <w:rFonts w:cs="Arial"/>
        </w:rPr>
      </w:pPr>
      <w:r w:rsidRPr="004F03FE">
        <w:rPr>
          <w:rFonts w:cs="Arial"/>
          <w:b/>
          <w:bCs/>
          <w:u w:val="single"/>
        </w:rPr>
        <w:t>Determination of Non-Compliance</w:t>
      </w:r>
      <w:r w:rsidRPr="004F03FE">
        <w:rPr>
          <w:rFonts w:cs="Arial"/>
          <w:b/>
          <w:bCs/>
        </w:rPr>
        <w:t>.</w:t>
      </w:r>
      <w:r w:rsidRPr="004B4DF1">
        <w:rPr>
          <w:rFonts w:cs="Arial"/>
        </w:rPr>
        <w:t xml:space="preserve"> </w:t>
      </w:r>
      <w:bookmarkStart w:id="990" w:name="_cp_change_36"/>
      <w:r>
        <w:rPr>
          <w:rFonts w:cs="Arial"/>
        </w:rPr>
        <w:t>GPC</w:t>
      </w:r>
      <w:r w:rsidRPr="004B4DF1">
        <w:rPr>
          <w:rFonts w:cs="Arial"/>
        </w:rPr>
        <w:t xml:space="preserve"> must notify Seller in writing promptly after </w:t>
      </w:r>
      <w:r>
        <w:rPr>
          <w:rFonts w:cs="Arial"/>
        </w:rPr>
        <w:t>GPC</w:t>
      </w:r>
      <w:r w:rsidRPr="004B4DF1">
        <w:rPr>
          <w:rFonts w:cs="Arial"/>
        </w:rPr>
        <w:t xml:space="preserve"> receives any determination by the IRS of non-compliance with the PWA Requirements under the </w:t>
      </w:r>
      <w:r>
        <w:rPr>
          <w:rFonts w:cs="Arial"/>
        </w:rPr>
        <w:t>BTA</w:t>
      </w:r>
      <w:r w:rsidRPr="004B4DF1">
        <w:rPr>
          <w:rFonts w:cs="Arial"/>
        </w:rPr>
        <w:t xml:space="preserve"> (which notice must include reasonable evidence of such determination). The Parties must reasonably cooperate in connection with any audits or examinations undertaken by a U.S. Federal taxation authority in connection with the payment of prevailing wages by Seller or the PWA Subcontractors for the construction, alteration, or repair of the System, and the hiring by Seller or PWA Subcontractors of qualified apprentices. </w:t>
      </w:r>
      <w:r>
        <w:rPr>
          <w:rFonts w:cs="Arial"/>
        </w:rPr>
        <w:t>GPC</w:t>
      </w:r>
      <w:r w:rsidRPr="004B4DF1">
        <w:rPr>
          <w:rFonts w:cs="Arial"/>
        </w:rPr>
        <w:t xml:space="preserve"> must provide Seller with a reasonable opportunity to review and comment on any submissions made to the IRS or other relevant Government Authority in respect of such audit or examinations including any determinations by the IRS and must use reasonable efforts to take such comments into account when formulating </w:t>
      </w:r>
      <w:r>
        <w:rPr>
          <w:rFonts w:cs="Arial"/>
        </w:rPr>
        <w:t>GPC</w:t>
      </w:r>
      <w:r w:rsidRPr="004B4DF1">
        <w:rPr>
          <w:rFonts w:cs="Arial"/>
        </w:rPr>
        <w:t>’s responses to the IRS.</w:t>
      </w:r>
      <w:bookmarkEnd w:id="990"/>
    </w:p>
    <w:p w14:paraId="1FD2E5C0" w14:textId="77777777" w:rsidR="005634DE" w:rsidRPr="004B4DF1" w:rsidRDefault="005634DE" w:rsidP="00F44AE6">
      <w:pPr>
        <w:pStyle w:val="ListParagraph"/>
        <w:numPr>
          <w:ilvl w:val="0"/>
          <w:numId w:val="75"/>
        </w:numPr>
        <w:contextualSpacing w:val="0"/>
        <w:rPr>
          <w:rFonts w:cs="Arial"/>
        </w:rPr>
      </w:pPr>
      <w:r w:rsidRPr="004F03FE">
        <w:rPr>
          <w:rFonts w:cs="Arial"/>
          <w:b/>
          <w:bCs/>
          <w:u w:val="single"/>
        </w:rPr>
        <w:t>Cure Payment</w:t>
      </w:r>
      <w:r w:rsidRPr="004F03FE">
        <w:rPr>
          <w:rFonts w:cs="Arial"/>
          <w:b/>
          <w:bCs/>
        </w:rPr>
        <w:t>.</w:t>
      </w:r>
      <w:r w:rsidRPr="004B4DF1">
        <w:rPr>
          <w:rFonts w:cs="Arial"/>
        </w:rPr>
        <w:t xml:space="preserve"> </w:t>
      </w:r>
      <w:bookmarkStart w:id="991" w:name="_cp_change_39"/>
      <w:r w:rsidRPr="004B4DF1">
        <w:rPr>
          <w:rFonts w:cs="Arial"/>
        </w:rPr>
        <w:t xml:space="preserve">If it is finally determined by the applicable Governmental Authority that either Seller or any of its </w:t>
      </w:r>
      <w:r>
        <w:rPr>
          <w:rFonts w:cs="Arial"/>
        </w:rPr>
        <w:t xml:space="preserve">PWA </w:t>
      </w:r>
      <w:r w:rsidRPr="004B4DF1">
        <w:rPr>
          <w:rFonts w:cs="Arial"/>
        </w:rPr>
        <w:t xml:space="preserve">Subcontractors has failed to comply with requirements described in </w:t>
      </w:r>
      <w:r w:rsidRPr="004B4DF1">
        <w:rPr>
          <w:rFonts w:cs="Arial"/>
          <w:u w:val="single"/>
        </w:rPr>
        <w:t xml:space="preserve">Section </w:t>
      </w:r>
      <w:r>
        <w:rPr>
          <w:rFonts w:cs="Arial"/>
          <w:u w:val="single"/>
        </w:rPr>
        <w:t>2</w:t>
      </w:r>
      <w:r w:rsidRPr="004B4DF1">
        <w:rPr>
          <w:rFonts w:cs="Arial"/>
        </w:rPr>
        <w:t xml:space="preserve"> and </w:t>
      </w:r>
      <w:r w:rsidRPr="004B4DF1">
        <w:rPr>
          <w:rFonts w:cs="Arial"/>
          <w:u w:val="single"/>
        </w:rPr>
        <w:t xml:space="preserve">Section </w:t>
      </w:r>
      <w:r>
        <w:rPr>
          <w:rFonts w:cs="Arial"/>
          <w:u w:val="single"/>
        </w:rPr>
        <w:t>3</w:t>
      </w:r>
      <w:r w:rsidRPr="004B4DF1">
        <w:rPr>
          <w:rFonts w:cs="Arial"/>
        </w:rPr>
        <w:t xml:space="preserve"> of this </w:t>
      </w:r>
      <w:r w:rsidRPr="004B4DF1">
        <w:rPr>
          <w:rFonts w:cs="Arial"/>
          <w:u w:val="single"/>
        </w:rPr>
        <w:t>Exhibit Y</w:t>
      </w:r>
      <w:r w:rsidRPr="004B4DF1">
        <w:rPr>
          <w:rFonts w:cs="Arial"/>
        </w:rPr>
        <w:t xml:space="preserve">, and </w:t>
      </w:r>
      <w:r>
        <w:rPr>
          <w:rFonts w:cs="Arial"/>
        </w:rPr>
        <w:t>GPC</w:t>
      </w:r>
      <w:r w:rsidRPr="004B4DF1">
        <w:rPr>
          <w:rFonts w:cs="Arial"/>
        </w:rPr>
        <w:t xml:space="preserve"> notifies Seller of </w:t>
      </w:r>
      <w:r>
        <w:rPr>
          <w:rFonts w:cs="Arial"/>
        </w:rPr>
        <w:t>the</w:t>
      </w:r>
      <w:r w:rsidRPr="004B4DF1">
        <w:rPr>
          <w:rFonts w:cs="Arial"/>
        </w:rPr>
        <w:t xml:space="preserve"> failure, Seller must, and must cause its affected Subcontractors to, promptly (but in no event later than 30 days after receipt of </w:t>
      </w:r>
      <w:r>
        <w:rPr>
          <w:rFonts w:cs="Arial"/>
        </w:rPr>
        <w:t>GPC</w:t>
      </w:r>
      <w:r w:rsidRPr="004B4DF1">
        <w:rPr>
          <w:rFonts w:cs="Arial"/>
        </w:rPr>
        <w:t xml:space="preserve">’s notice) undertake necessary corrections required to comply with such requirements (including making cure payments or penalty payments as described in this </w:t>
      </w:r>
      <w:r w:rsidRPr="004B4DF1">
        <w:rPr>
          <w:rFonts w:cs="Arial"/>
          <w:u w:val="single"/>
        </w:rPr>
        <w:t xml:space="preserve">Section </w:t>
      </w:r>
      <w:r>
        <w:rPr>
          <w:rFonts w:cs="Arial"/>
          <w:u w:val="single"/>
        </w:rPr>
        <w:t>9</w:t>
      </w:r>
      <w:r w:rsidRPr="004B4DF1">
        <w:rPr>
          <w:rFonts w:cs="Arial"/>
        </w:rPr>
        <w:t xml:space="preserve">). Upon </w:t>
      </w:r>
      <w:r>
        <w:rPr>
          <w:rFonts w:cs="Arial"/>
        </w:rPr>
        <w:t>GPC</w:t>
      </w:r>
      <w:r w:rsidRPr="004B4DF1">
        <w:rPr>
          <w:rFonts w:cs="Arial"/>
        </w:rPr>
        <w:t xml:space="preserve">’s request, Seller must provide </w:t>
      </w:r>
      <w:r>
        <w:rPr>
          <w:rFonts w:cs="Arial"/>
        </w:rPr>
        <w:t>GPC</w:t>
      </w:r>
      <w:r w:rsidRPr="004B4DF1">
        <w:rPr>
          <w:rFonts w:cs="Arial"/>
        </w:rPr>
        <w:t xml:space="preserve"> with reasonable evidence of any corrections undertaken by Seller and its Subcontractors.</w:t>
      </w:r>
    </w:p>
    <w:p w14:paraId="78C4A79A" w14:textId="77777777" w:rsidR="005634DE" w:rsidRPr="004B4DF1" w:rsidRDefault="005634DE" w:rsidP="00F44AE6">
      <w:pPr>
        <w:pStyle w:val="ListParagraph"/>
        <w:numPr>
          <w:ilvl w:val="0"/>
          <w:numId w:val="80"/>
        </w:numPr>
        <w:ind w:left="1080"/>
        <w:contextualSpacing w:val="0"/>
        <w:rPr>
          <w:rFonts w:cs="Arial"/>
        </w:rPr>
      </w:pPr>
      <w:r w:rsidRPr="004B4DF1">
        <w:rPr>
          <w:rFonts w:cs="Arial"/>
        </w:rPr>
        <w:t xml:space="preserve">If Seller fails to satisfy the PWA Requirements including due to a failure to comply with the associated documentation and recordkeeping obligations set forth above, Seller must indemnify </w:t>
      </w:r>
      <w:r>
        <w:rPr>
          <w:rFonts w:cs="Arial"/>
        </w:rPr>
        <w:t>GPC</w:t>
      </w:r>
      <w:r w:rsidRPr="004B4DF1">
        <w:rPr>
          <w:rFonts w:cs="Arial"/>
        </w:rPr>
        <w:t xml:space="preserve"> for such failure as required under the </w:t>
      </w:r>
      <w:r>
        <w:rPr>
          <w:rFonts w:cs="Arial"/>
        </w:rPr>
        <w:t>BTA</w:t>
      </w:r>
      <w:r w:rsidRPr="004B4DF1">
        <w:rPr>
          <w:rFonts w:cs="Arial"/>
        </w:rPr>
        <w:t xml:space="preserve">.  In connection with such indemnification claim, Seller must provide </w:t>
      </w:r>
      <w:r>
        <w:rPr>
          <w:rFonts w:cs="Arial"/>
        </w:rPr>
        <w:t>GPC</w:t>
      </w:r>
      <w:r w:rsidRPr="004B4DF1">
        <w:rPr>
          <w:rFonts w:cs="Arial"/>
        </w:rPr>
        <w:t xml:space="preserve"> with reasonable documentation of such failure to pay prevailing wages or meet the apprenticeship requirements and the payment of the correction payment to </w:t>
      </w:r>
      <w:r>
        <w:rPr>
          <w:rFonts w:cs="Arial"/>
        </w:rPr>
        <w:t>GPC</w:t>
      </w:r>
      <w:r w:rsidRPr="004B4DF1">
        <w:rPr>
          <w:rFonts w:cs="Arial"/>
        </w:rPr>
        <w:t>.</w:t>
      </w:r>
    </w:p>
    <w:p w14:paraId="2B5EA945" w14:textId="77777777" w:rsidR="005634DE" w:rsidRPr="004B4DF1" w:rsidRDefault="005634DE" w:rsidP="00F44AE6">
      <w:pPr>
        <w:pStyle w:val="ListParagraph"/>
        <w:numPr>
          <w:ilvl w:val="0"/>
          <w:numId w:val="80"/>
        </w:numPr>
        <w:ind w:left="1080"/>
        <w:contextualSpacing w:val="0"/>
        <w:rPr>
          <w:rFonts w:cs="Arial"/>
        </w:rPr>
      </w:pPr>
      <w:r>
        <w:rPr>
          <w:rFonts w:cs="Arial"/>
        </w:rPr>
        <w:t>GPC</w:t>
      </w:r>
      <w:r w:rsidRPr="004B4DF1">
        <w:rPr>
          <w:rFonts w:cs="Arial"/>
        </w:rPr>
        <w:t xml:space="preserve"> must provide Seller with an invoice documenting any such costs incurred (including any payments made) by </w:t>
      </w:r>
      <w:r>
        <w:rPr>
          <w:rFonts w:cs="Arial"/>
        </w:rPr>
        <w:t>GPC</w:t>
      </w:r>
      <w:r w:rsidRPr="004B4DF1">
        <w:rPr>
          <w:rFonts w:cs="Arial"/>
        </w:rPr>
        <w:t xml:space="preserve"> for which </w:t>
      </w:r>
      <w:r>
        <w:rPr>
          <w:rFonts w:cs="Arial"/>
        </w:rPr>
        <w:t>GPC</w:t>
      </w:r>
      <w:r w:rsidRPr="004B4DF1">
        <w:rPr>
          <w:rFonts w:cs="Arial"/>
        </w:rPr>
        <w:t xml:space="preserve"> seeks recovery as part of its indemnification claim, including any corrective payments made by </w:t>
      </w:r>
      <w:r>
        <w:rPr>
          <w:rFonts w:cs="Arial"/>
        </w:rPr>
        <w:t>GPC</w:t>
      </w:r>
      <w:r w:rsidRPr="004B4DF1">
        <w:rPr>
          <w:rFonts w:cs="Arial"/>
        </w:rPr>
        <w:t xml:space="preserve"> pursuant to sections 45(b)(7)(B)(i)(II) and 45(b)(8)(D)(i)(II) of the Code and Proposed Regulations sections 1.45-7(c)(1)(ii) and 1.45-8(e)(2.</w:t>
      </w:r>
    </w:p>
    <w:p w14:paraId="69908C50" w14:textId="77777777" w:rsidR="005634DE" w:rsidRPr="004B4DF1" w:rsidRDefault="005634DE" w:rsidP="00F44AE6">
      <w:pPr>
        <w:pStyle w:val="ListParagraph"/>
        <w:numPr>
          <w:ilvl w:val="0"/>
          <w:numId w:val="80"/>
        </w:numPr>
        <w:ind w:left="1080"/>
        <w:contextualSpacing w:val="0"/>
        <w:rPr>
          <w:rFonts w:cs="Arial"/>
        </w:rPr>
      </w:pPr>
      <w:r w:rsidRPr="004B4DF1">
        <w:rPr>
          <w:rFonts w:cs="Arial"/>
        </w:rPr>
        <w:t xml:space="preserve">Upon </w:t>
      </w:r>
      <w:r>
        <w:rPr>
          <w:rFonts w:cs="Arial"/>
        </w:rPr>
        <w:t>GPC</w:t>
      </w:r>
      <w:r w:rsidRPr="004B4DF1">
        <w:rPr>
          <w:rFonts w:cs="Arial"/>
        </w:rPr>
        <w:t xml:space="preserve">’s request where Seller or PWA Subcontractors have paid curative amounts relative to initial failures to comply with the PWA requirements, Seller must provide </w:t>
      </w:r>
      <w:r>
        <w:rPr>
          <w:rFonts w:cs="Arial"/>
        </w:rPr>
        <w:t>GPC</w:t>
      </w:r>
      <w:r w:rsidRPr="004B4DF1">
        <w:rPr>
          <w:rFonts w:cs="Arial"/>
        </w:rPr>
        <w:t xml:space="preserve"> with reasonable evidence of such corrective payments paid by Seller and the PWA Subcontractors pursuant to this Exhibit.</w:t>
      </w:r>
    </w:p>
    <w:p w14:paraId="6963C781" w14:textId="77777777" w:rsidR="005634DE" w:rsidRPr="004B4DF1" w:rsidRDefault="005634DE" w:rsidP="00F44AE6">
      <w:pPr>
        <w:pStyle w:val="ListParagraph"/>
        <w:numPr>
          <w:ilvl w:val="0"/>
          <w:numId w:val="80"/>
        </w:numPr>
        <w:ind w:left="1080"/>
        <w:contextualSpacing w:val="0"/>
        <w:rPr>
          <w:rFonts w:cs="Arial"/>
        </w:rPr>
      </w:pPr>
      <w:r>
        <w:rPr>
          <w:rFonts w:cs="Arial"/>
        </w:rPr>
        <w:t>Despite</w:t>
      </w:r>
      <w:r w:rsidRPr="004B4DF1">
        <w:rPr>
          <w:rFonts w:cs="Arial"/>
        </w:rPr>
        <w:t xml:space="preserve"> anything to the contrary, Seller </w:t>
      </w:r>
      <w:r>
        <w:rPr>
          <w:rFonts w:cs="Arial"/>
        </w:rPr>
        <w:t>will</w:t>
      </w:r>
      <w:r w:rsidRPr="004B4DF1">
        <w:rPr>
          <w:rFonts w:cs="Arial"/>
        </w:rPr>
        <w:t xml:space="preserve"> not be liable to </w:t>
      </w:r>
      <w:r>
        <w:rPr>
          <w:rFonts w:cs="Arial"/>
        </w:rPr>
        <w:t>GPC</w:t>
      </w:r>
      <w:r w:rsidRPr="004B4DF1">
        <w:rPr>
          <w:rFonts w:cs="Arial"/>
        </w:rPr>
        <w:t xml:space="preserve"> pursuant to claims brought by </w:t>
      </w:r>
      <w:r>
        <w:rPr>
          <w:rFonts w:cs="Arial"/>
        </w:rPr>
        <w:t>GPC</w:t>
      </w:r>
      <w:r w:rsidRPr="004B4DF1">
        <w:rPr>
          <w:rFonts w:cs="Arial"/>
        </w:rPr>
        <w:t xml:space="preserve"> for matters covered by this Exhibit for an amount greater than the sum of:</w:t>
      </w:r>
    </w:p>
    <w:p w14:paraId="33E99607" w14:textId="77777777" w:rsidR="005634DE" w:rsidRPr="004B4DF1" w:rsidRDefault="005634DE" w:rsidP="00F44AE6">
      <w:pPr>
        <w:pStyle w:val="ListParagraph"/>
        <w:numPr>
          <w:ilvl w:val="0"/>
          <w:numId w:val="81"/>
        </w:numPr>
        <w:spacing w:after="0"/>
        <w:ind w:left="1627" w:hanging="187"/>
        <w:contextualSpacing w:val="0"/>
        <w:rPr>
          <w:rFonts w:cs="Arial"/>
        </w:rPr>
      </w:pPr>
      <w:r w:rsidRPr="004B4DF1">
        <w:rPr>
          <w:rFonts w:cs="Arial"/>
        </w:rPr>
        <w:t xml:space="preserve">penalties assessed against </w:t>
      </w:r>
      <w:r>
        <w:rPr>
          <w:rFonts w:cs="Arial"/>
        </w:rPr>
        <w:t>GPC</w:t>
      </w:r>
      <w:r w:rsidRPr="004B4DF1">
        <w:rPr>
          <w:rFonts w:cs="Arial"/>
        </w:rPr>
        <w:t xml:space="preserve"> by the applicable Governmental Authority and actually paid by </w:t>
      </w:r>
      <w:r>
        <w:rPr>
          <w:rFonts w:cs="Arial"/>
        </w:rPr>
        <w:t>GPC</w:t>
      </w:r>
      <w:r w:rsidRPr="004B4DF1">
        <w:rPr>
          <w:rFonts w:cs="Arial"/>
        </w:rPr>
        <w:t xml:space="preserve"> to such authority </w:t>
      </w:r>
      <w:bookmarkEnd w:id="991"/>
      <w:r w:rsidRPr="004B4DF1">
        <w:rPr>
          <w:rFonts w:cs="Arial"/>
        </w:rPr>
        <w:t xml:space="preserve">for failure to comply with the Prevailing Wage Requirements pursuant </w:t>
      </w:r>
      <w:r w:rsidRPr="004B4DF1">
        <w:rPr>
          <w:rFonts w:cs="Arial"/>
        </w:rPr>
        <w:lastRenderedPageBreak/>
        <w:t>to section 45(b)(7)(B) of the Code and Proposed Regulations Section 1.45-7(c), or for failure to comply with the Apprenticeship Requirements pursuant to section 45(b)(8)(D) of the Code and Proposed Regulations Section 1.45-8(e)(2)</w:t>
      </w:r>
      <w:r>
        <w:rPr>
          <w:rFonts w:cs="Arial"/>
        </w:rPr>
        <w:t>;</w:t>
      </w:r>
      <w:r w:rsidRPr="004B4DF1">
        <w:rPr>
          <w:rFonts w:cs="Arial"/>
        </w:rPr>
        <w:t xml:space="preserve"> plus</w:t>
      </w:r>
    </w:p>
    <w:p w14:paraId="232D4F2E" w14:textId="77777777" w:rsidR="005634DE" w:rsidRPr="004B4DF1" w:rsidRDefault="005634DE" w:rsidP="00F44AE6">
      <w:pPr>
        <w:pStyle w:val="ListParagraph"/>
        <w:numPr>
          <w:ilvl w:val="0"/>
          <w:numId w:val="81"/>
        </w:numPr>
        <w:spacing w:after="0"/>
        <w:ind w:left="1627" w:hanging="187"/>
        <w:contextualSpacing w:val="0"/>
        <w:rPr>
          <w:rFonts w:cs="Arial"/>
        </w:rPr>
      </w:pPr>
      <w:r w:rsidRPr="004B4DF1">
        <w:rPr>
          <w:rFonts w:cs="Arial"/>
        </w:rPr>
        <w:t>correction payments owed to any Laborer, Mechanic, or Qualified Apprentice for Seller to satisfy the PWA Requirements</w:t>
      </w:r>
      <w:r>
        <w:rPr>
          <w:rFonts w:cs="Arial"/>
        </w:rPr>
        <w:t>;</w:t>
      </w:r>
      <w:r w:rsidRPr="004B4DF1">
        <w:rPr>
          <w:rFonts w:cs="Arial"/>
        </w:rPr>
        <w:t xml:space="preserve"> plus</w:t>
      </w:r>
    </w:p>
    <w:p w14:paraId="1C4359E0" w14:textId="77777777" w:rsidR="005634DE" w:rsidRPr="004B4DF1" w:rsidRDefault="005634DE" w:rsidP="00F44AE6">
      <w:pPr>
        <w:pStyle w:val="ListParagraph"/>
        <w:numPr>
          <w:ilvl w:val="0"/>
          <w:numId w:val="81"/>
        </w:numPr>
        <w:ind w:left="1627" w:hanging="187"/>
        <w:contextualSpacing w:val="0"/>
        <w:rPr>
          <w:rFonts w:cs="Arial"/>
        </w:rPr>
      </w:pPr>
      <w:r w:rsidRPr="004B4DF1">
        <w:rPr>
          <w:rFonts w:cs="Arial"/>
        </w:rPr>
        <w:t>the amount of back-pay to correct such Seller breach</w:t>
      </w:r>
      <w:r>
        <w:rPr>
          <w:rFonts w:cs="Arial"/>
        </w:rPr>
        <w:t>;</w:t>
      </w:r>
      <w:r w:rsidRPr="004B4DF1">
        <w:rPr>
          <w:rFonts w:cs="Arial"/>
        </w:rPr>
        <w:t xml:space="preserve"> plus</w:t>
      </w:r>
    </w:p>
    <w:p w14:paraId="5EDBA8C3" w14:textId="77777777" w:rsidR="005634DE" w:rsidRPr="004B4DF1" w:rsidRDefault="005634DE" w:rsidP="00F44AE6">
      <w:pPr>
        <w:pStyle w:val="ListParagraph"/>
        <w:numPr>
          <w:ilvl w:val="0"/>
          <w:numId w:val="81"/>
        </w:numPr>
        <w:spacing w:before="0" w:after="0"/>
        <w:ind w:left="1620"/>
        <w:rPr>
          <w:rFonts w:cs="Arial"/>
        </w:rPr>
      </w:pPr>
      <w:r w:rsidRPr="004B4DF1">
        <w:rPr>
          <w:rFonts w:cs="Arial"/>
        </w:rPr>
        <w:t xml:space="preserve">any other, non-duplicative amount to which </w:t>
      </w:r>
      <w:r>
        <w:rPr>
          <w:rFonts w:cs="Arial"/>
        </w:rPr>
        <w:t>GPC</w:t>
      </w:r>
      <w:r w:rsidRPr="004B4DF1">
        <w:rPr>
          <w:rFonts w:cs="Arial"/>
        </w:rPr>
        <w:t xml:space="preserve"> is entitled to</w:t>
      </w:r>
      <w:r>
        <w:rPr>
          <w:rFonts w:cs="Arial"/>
        </w:rPr>
        <w:t xml:space="preserve"> under the BTA and relative </w:t>
      </w:r>
      <w:r w:rsidRPr="004B4DF1">
        <w:rPr>
          <w:rFonts w:cs="Arial"/>
        </w:rPr>
        <w:t xml:space="preserve"> any Seller</w:t>
      </w:r>
      <w:r>
        <w:rPr>
          <w:rFonts w:cs="Arial"/>
        </w:rPr>
        <w:t>’s</w:t>
      </w:r>
      <w:r w:rsidRPr="004B4DF1">
        <w:rPr>
          <w:rFonts w:cs="Arial"/>
        </w:rPr>
        <w:t xml:space="preserve"> non-compliance</w:t>
      </w:r>
      <w:r>
        <w:rPr>
          <w:rFonts w:cs="Arial"/>
        </w:rPr>
        <w:t xml:space="preserve"> with this Exhibit</w:t>
      </w:r>
      <w:r w:rsidRPr="004B4DF1">
        <w:rPr>
          <w:rFonts w:cs="Arial"/>
        </w:rPr>
        <w:t>.</w:t>
      </w:r>
    </w:p>
    <w:bookmarkEnd w:id="966"/>
    <w:p w14:paraId="53A9BD53" w14:textId="77777777" w:rsidR="00471CD0" w:rsidRPr="00885969" w:rsidRDefault="00471CD0" w:rsidP="00885969">
      <w:pPr>
        <w:pStyle w:val="zGNormal"/>
        <w:widowControl w:val="0"/>
        <w:spacing w:after="120"/>
        <w:jc w:val="left"/>
      </w:pPr>
    </w:p>
    <w:sectPr w:rsidR="00471CD0" w:rsidRPr="00885969" w:rsidSect="00730340">
      <w:pgSz w:w="12240" w:h="15840" w:code="1"/>
      <w:pgMar w:top="1080" w:right="1080" w:bottom="936" w:left="1224" w:header="432" w:footer="576"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s>
  <wne:toolbars>
    <wne:acdManifest>
      <wne:acdEntry wne:acdName="acd0"/>
      <wne:acdEntry wne:acdName="acd1"/>
    </wne:acdManifest>
  </wne:toolbars>
  <wne:acds>
    <wne:acd wne:argValue="AgBBAHIAdABpAGMAbABlAFMAdAB5AGwAZQAxAA==" wne:acdName="acd0" wne:fciIndexBasedOn="0065"/>
    <wne:acd wne:argValue="AgBBAHIAdABpAGMAbABlAFMAdAB5AGwAZQAy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9DF6" w14:textId="77777777" w:rsidR="00063D85" w:rsidRDefault="00063D85">
      <w:r>
        <w:separator/>
      </w:r>
    </w:p>
  </w:endnote>
  <w:endnote w:type="continuationSeparator" w:id="0">
    <w:p w14:paraId="5815DE07" w14:textId="77777777" w:rsidR="00063D85" w:rsidRDefault="00063D85">
      <w:r>
        <w:continuationSeparator/>
      </w:r>
    </w:p>
  </w:endnote>
  <w:endnote w:type="continuationNotice" w:id="1">
    <w:p w14:paraId="73455441" w14:textId="77777777" w:rsidR="00063D85" w:rsidRDefault="00063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59FF2" w14:textId="77777777" w:rsidR="000F4316" w:rsidRPr="006421C1" w:rsidRDefault="00B35EBE" w:rsidP="006421C1">
    <w:pPr>
      <w:pStyle w:val="zGFooter"/>
      <w:tabs>
        <w:tab w:val="right" w:pos="9630"/>
      </w:tabs>
    </w:pPr>
    <w:r>
      <w:t>Pro Forma BTA (</w:t>
    </w:r>
    <w:r w:rsidR="00730940">
      <w:t>2024 DG</w:t>
    </w:r>
    <w:r>
      <w:t xml:space="preserve"> RFP)</w:t>
    </w:r>
    <w:r w:rsidR="006421C1">
      <w:tab/>
    </w:r>
    <w:sdt>
      <w:sdtPr>
        <w:id w:val="-228003686"/>
        <w:docPartObj>
          <w:docPartGallery w:val="Page Numbers (Bottom of Page)"/>
          <w:docPartUnique/>
        </w:docPartObj>
      </w:sdtPr>
      <w:sdtEndPr>
        <w:rPr>
          <w:noProof/>
        </w:rPr>
      </w:sdtEndPr>
      <w:sdtContent>
        <w:r w:rsidR="007250D2" w:rsidRPr="00266C72">
          <w:t xml:space="preserve">Page </w:t>
        </w:r>
        <w:r w:rsidR="007250D2" w:rsidRPr="00266C72">
          <w:fldChar w:fldCharType="begin"/>
        </w:r>
        <w:r w:rsidR="007250D2" w:rsidRPr="00266C72">
          <w:instrText xml:space="preserve"> PAGE </w:instrText>
        </w:r>
        <w:r w:rsidR="007250D2" w:rsidRPr="00266C72">
          <w:fldChar w:fldCharType="separate"/>
        </w:r>
        <w:r w:rsidR="007250D2">
          <w:t>9</w:t>
        </w:r>
        <w:r w:rsidR="007250D2" w:rsidRPr="00266C72">
          <w:fldChar w:fldCharType="end"/>
        </w:r>
        <w:r w:rsidR="007250D2" w:rsidRPr="00266C72">
          <w:t xml:space="preserve"> of </w:t>
        </w:r>
        <w:r w:rsidR="007250D2" w:rsidRPr="00266C72">
          <w:rPr>
            <w:noProof/>
          </w:rPr>
          <w:fldChar w:fldCharType="begin"/>
        </w:r>
        <w:r w:rsidR="007250D2" w:rsidRPr="00266C72">
          <w:rPr>
            <w:noProof/>
          </w:rPr>
          <w:instrText xml:space="preserve"> NUMPAGES </w:instrText>
        </w:r>
        <w:r w:rsidR="007250D2" w:rsidRPr="00266C72">
          <w:rPr>
            <w:noProof/>
          </w:rPr>
          <w:fldChar w:fldCharType="separate"/>
        </w:r>
        <w:r w:rsidR="007250D2">
          <w:rPr>
            <w:noProof/>
          </w:rPr>
          <w:t>88</w:t>
        </w:r>
        <w:r w:rsidR="007250D2" w:rsidRPr="00266C72">
          <w:rPr>
            <w:noProof/>
          </w:rPr>
          <w:fldChar w:fldCharType="end"/>
        </w:r>
        <w:r w:rsidR="000F4316" w:rsidRPr="00266C72">
          <w:tab/>
        </w:r>
        <w:r w:rsidR="007250D2" w:rsidRPr="00F5037C">
          <w:rPr>
            <w:szCs w:val="16"/>
            <w:highlight w:val="yellow"/>
          </w:rPr>
          <w:t>#</w:t>
        </w:r>
        <w:r w:rsidR="00235DC4">
          <w:rPr>
            <w:szCs w:val="16"/>
            <w:highlight w:val="yellow"/>
          </w:rPr>
          <w:t>Project</w:t>
        </w:r>
        <w:r w:rsidR="007250D2" w:rsidRPr="00F5037C">
          <w:rPr>
            <w:szCs w:val="16"/>
            <w:highlight w:val="yellow"/>
          </w:rPr>
          <w:t>Name#</w:t>
        </w:r>
      </w:sdtContent>
    </w:sdt>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54AE" w14:textId="0C065E8A" w:rsidR="001E6B65" w:rsidRPr="00471CD0" w:rsidRDefault="00471CD0" w:rsidP="00471CD0">
    <w:pPr>
      <w:pStyle w:val="zGFooter"/>
      <w:tabs>
        <w:tab w:val="right" w:pos="9630"/>
      </w:tabs>
    </w:pPr>
    <w:r>
      <w:t xml:space="preserve">Pro Forma BTA </w:t>
    </w:r>
    <w:r w:rsidR="00C90FD0">
      <w:t>(2024 DG</w:t>
    </w:r>
    <w:r>
      <w:t xml:space="preserve"> RFP)</w:t>
    </w:r>
    <w:r>
      <w:tab/>
    </w:r>
    <w:sdt>
      <w:sdtPr>
        <w:id w:val="817693603"/>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C5C50" w14:textId="71735CBE" w:rsidR="001E6B65" w:rsidRPr="00471CD0" w:rsidRDefault="00471CD0" w:rsidP="00471CD0">
    <w:pPr>
      <w:pStyle w:val="zGFooter"/>
      <w:tabs>
        <w:tab w:val="right" w:pos="9630"/>
      </w:tabs>
    </w:pPr>
    <w:r>
      <w:t>Pro Forma BTA (</w:t>
    </w:r>
    <w:r w:rsidR="00C90FD0">
      <w:t>2024 DG</w:t>
    </w:r>
    <w:r>
      <w:t xml:space="preserve"> RFP)</w:t>
    </w:r>
    <w:r>
      <w:tab/>
    </w:r>
    <w:sdt>
      <w:sdtPr>
        <w:id w:val="-2081436094"/>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437F6" w14:textId="41FF1E9E" w:rsidR="00471CD0" w:rsidRPr="00471CD0" w:rsidRDefault="00471CD0" w:rsidP="00471CD0">
    <w:pPr>
      <w:pStyle w:val="zGFooter"/>
      <w:tabs>
        <w:tab w:val="right" w:pos="9630"/>
      </w:tabs>
    </w:pPr>
    <w:r>
      <w:t>Pro Forma BTA (</w:t>
    </w:r>
    <w:r w:rsidR="00C90FD0">
      <w:t>2024 DG</w:t>
    </w:r>
    <w:r>
      <w:t xml:space="preserve"> RFP)</w:t>
    </w:r>
    <w:r>
      <w:tab/>
    </w:r>
    <w:sdt>
      <w:sdtPr>
        <w:id w:val="-899366726"/>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C99A" w14:textId="6354D61D" w:rsidR="00471CD0" w:rsidRPr="00471CD0" w:rsidRDefault="00471CD0" w:rsidP="00471CD0">
    <w:pPr>
      <w:pStyle w:val="zGFooter"/>
      <w:tabs>
        <w:tab w:val="right" w:pos="9630"/>
      </w:tabs>
    </w:pPr>
    <w:r>
      <w:t>Pro Forma BTA (202</w:t>
    </w:r>
    <w:r w:rsidR="004A31BE">
      <w:t>4</w:t>
    </w:r>
    <w:r>
      <w:t xml:space="preserve"> </w:t>
    </w:r>
    <w:r w:rsidR="004A31BE">
      <w:t>DG</w:t>
    </w:r>
    <w:r>
      <w:t xml:space="preserve"> RFP)</w:t>
    </w:r>
    <w:r>
      <w:tab/>
    </w:r>
    <w:sdt>
      <w:sdtPr>
        <w:id w:val="-1065333129"/>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A8C9" w14:textId="1A2C5F7E" w:rsidR="00471CD0" w:rsidRPr="00471CD0" w:rsidRDefault="00471CD0" w:rsidP="00471CD0">
    <w:pPr>
      <w:pStyle w:val="zGFooter"/>
      <w:tabs>
        <w:tab w:val="right" w:pos="9630"/>
      </w:tabs>
    </w:pPr>
    <w:r>
      <w:t>Pro Forma BTA (</w:t>
    </w:r>
    <w:r w:rsidR="000F255B">
      <w:t>2024 DG RFP</w:t>
    </w:r>
    <w:r>
      <w:t>)</w:t>
    </w:r>
    <w:r>
      <w:tab/>
    </w:r>
    <w:sdt>
      <w:sdtPr>
        <w:id w:val="-1367607189"/>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3291" w14:textId="77777777" w:rsidR="00471CD0" w:rsidRDefault="00471C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AF9C" w14:textId="63A69ED6" w:rsidR="00471CD0" w:rsidRPr="00471CD0" w:rsidRDefault="00471CD0" w:rsidP="00471CD0">
    <w:pPr>
      <w:pStyle w:val="zGFooter"/>
      <w:tabs>
        <w:tab w:val="right" w:pos="9630"/>
      </w:tabs>
    </w:pPr>
    <w:r>
      <w:t xml:space="preserve">Pro Forma BTA (CARES </w:t>
    </w:r>
    <w:r w:rsidR="00481471">
      <w:t xml:space="preserve">2023 </w:t>
    </w:r>
    <w:r>
      <w:t>US RFP)</w:t>
    </w:r>
    <w:r>
      <w:tab/>
    </w:r>
    <w:sdt>
      <w:sdtPr>
        <w:id w:val="-272180646"/>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A113C" w14:textId="5ADE7805" w:rsidR="001E6B65" w:rsidRPr="00471CD0" w:rsidRDefault="00471CD0" w:rsidP="00471CD0">
    <w:pPr>
      <w:pStyle w:val="zGFooter"/>
      <w:tabs>
        <w:tab w:val="right" w:pos="9630"/>
      </w:tabs>
    </w:pPr>
    <w:r>
      <w:t>Pro Forma BTA (</w:t>
    </w:r>
    <w:r w:rsidR="00480330">
      <w:t>2024 DG</w:t>
    </w:r>
    <w:r>
      <w:t xml:space="preserve"> RFP)</w:t>
    </w:r>
    <w:r>
      <w:tab/>
    </w:r>
    <w:sdt>
      <w:sdtPr>
        <w:id w:val="-1640720502"/>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9A3E" w14:textId="77777777" w:rsidR="00471CD0" w:rsidRDefault="00471CD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8663" w14:textId="258CA2BB" w:rsidR="00471CD0" w:rsidRPr="00471CD0" w:rsidRDefault="00471CD0" w:rsidP="00471CD0">
    <w:pPr>
      <w:pStyle w:val="zGFooter"/>
      <w:tabs>
        <w:tab w:val="right" w:pos="9630"/>
      </w:tabs>
    </w:pPr>
    <w:r>
      <w:t>Pro Forma BTA (</w:t>
    </w:r>
    <w:r w:rsidR="00480330">
      <w:t>2024 DG</w:t>
    </w:r>
    <w:r>
      <w:t xml:space="preserve"> RFP)</w:t>
    </w:r>
    <w:r>
      <w:tab/>
    </w:r>
    <w:sdt>
      <w:sdtPr>
        <w:id w:val="555748569"/>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4A6A" w14:textId="047C695E" w:rsidR="00471CD0" w:rsidRPr="00471CD0" w:rsidRDefault="00471CD0" w:rsidP="00471CD0">
    <w:pPr>
      <w:pStyle w:val="zGFooter"/>
      <w:tabs>
        <w:tab w:val="right" w:pos="9630"/>
      </w:tabs>
    </w:pPr>
    <w:r>
      <w:t>Pro Forma BTA (2023 CARES US RFP)</w:t>
    </w:r>
    <w:r>
      <w:tab/>
    </w:r>
    <w:sdt>
      <w:sdtPr>
        <w:id w:val="1184865677"/>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89</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166</w:t>
        </w:r>
        <w:r w:rsidRPr="00266C72">
          <w:rPr>
            <w:noProof/>
          </w:rPr>
          <w:fldChar w:fldCharType="end"/>
        </w:r>
        <w:r w:rsidRPr="00266C72">
          <w:tab/>
        </w:r>
        <w:r w:rsidRPr="00F5037C">
          <w:rPr>
            <w:szCs w:val="16"/>
            <w:highlight w:val="yellow"/>
          </w:rPr>
          <w:t>#</w:t>
        </w:r>
        <w:r w:rsidR="00235DC4">
          <w:rPr>
            <w:szCs w:val="16"/>
            <w:highlight w:val="yellow"/>
          </w:rPr>
          <w:t>Project</w:t>
        </w:r>
        <w:r w:rsidRPr="00F5037C">
          <w:rPr>
            <w:szCs w:val="16"/>
            <w:highlight w:val="yellow"/>
          </w:rPr>
          <w:t>Name#</w:t>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4273" w14:textId="5D88025B" w:rsidR="009F51EF" w:rsidRPr="004B3E05" w:rsidRDefault="004B3E05" w:rsidP="004B3E05">
    <w:pPr>
      <w:pStyle w:val="zGFooter"/>
      <w:tabs>
        <w:tab w:val="right" w:pos="9630"/>
      </w:tabs>
    </w:pPr>
    <w:r>
      <w:t>Pro Forma BTA (</w:t>
    </w:r>
    <w:r w:rsidR="00C90FD0">
      <w:t>2024 DG</w:t>
    </w:r>
    <w:r>
      <w:t xml:space="preserve"> RFP)</w:t>
    </w:r>
    <w:r>
      <w:tab/>
    </w:r>
    <w:sdt>
      <w:sdtPr>
        <w:id w:val="-207648493"/>
        <w:docPartObj>
          <w:docPartGallery w:val="Page Numbers (Bottom of Page)"/>
          <w:docPartUnique/>
        </w:docPartObj>
      </w:sdtPr>
      <w:sdtEndPr>
        <w:rPr>
          <w:noProof/>
        </w:rPr>
      </w:sdtEndPr>
      <w:sdtContent>
        <w:r w:rsidRPr="00266C72">
          <w:t xml:space="preserve">Page </w:t>
        </w:r>
        <w:r w:rsidRPr="00266C72">
          <w:fldChar w:fldCharType="begin"/>
        </w:r>
        <w:r w:rsidRPr="00266C72">
          <w:instrText xml:space="preserve"> PAGE </w:instrText>
        </w:r>
        <w:r w:rsidRPr="00266C72">
          <w:fldChar w:fldCharType="separate"/>
        </w:r>
        <w:r>
          <w:t>150</w:t>
        </w:r>
        <w:r w:rsidRPr="00266C72">
          <w:fldChar w:fldCharType="end"/>
        </w:r>
        <w:r w:rsidRPr="00266C72">
          <w:t xml:space="preserve"> of </w:t>
        </w:r>
        <w:r w:rsidRPr="00266C72">
          <w:rPr>
            <w:noProof/>
          </w:rPr>
          <w:fldChar w:fldCharType="begin"/>
        </w:r>
        <w:r w:rsidRPr="00266C72">
          <w:rPr>
            <w:noProof/>
          </w:rPr>
          <w:instrText xml:space="preserve"> NUMPAGES </w:instrText>
        </w:r>
        <w:r w:rsidRPr="00266C72">
          <w:rPr>
            <w:noProof/>
          </w:rPr>
          <w:fldChar w:fldCharType="separate"/>
        </w:r>
        <w:r>
          <w:rPr>
            <w:noProof/>
          </w:rPr>
          <w:t>197</w:t>
        </w:r>
        <w:r w:rsidRPr="00266C72">
          <w:rPr>
            <w:noProof/>
          </w:rPr>
          <w:fldChar w:fldCharType="end"/>
        </w:r>
        <w:r w:rsidRPr="00266C72">
          <w:tab/>
        </w:r>
        <w:r w:rsidRPr="00F5037C">
          <w:rPr>
            <w:szCs w:val="16"/>
            <w:highlight w:val="yellow"/>
          </w:rPr>
          <w:t>#</w:t>
        </w:r>
        <w:r>
          <w:rPr>
            <w:szCs w:val="16"/>
            <w:highlight w:val="yellow"/>
          </w:rPr>
          <w:t>Project</w:t>
        </w:r>
        <w:r w:rsidRPr="00F5037C">
          <w:rPr>
            <w:szCs w:val="16"/>
            <w:highlight w:val="yellow"/>
          </w:rPr>
          <w:t>Name#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EBA3" w14:textId="77777777" w:rsidR="00063D85" w:rsidRPr="008A3653" w:rsidRDefault="00063D85" w:rsidP="008A3653">
      <w:pPr>
        <w:pStyle w:val="Footer"/>
        <w:rPr>
          <w:noProof/>
        </w:rPr>
      </w:pPr>
    </w:p>
  </w:footnote>
  <w:footnote w:type="continuationSeparator" w:id="0">
    <w:p w14:paraId="3ABF59EC" w14:textId="77777777" w:rsidR="00063D85" w:rsidRDefault="00063D85" w:rsidP="00441786">
      <w:r>
        <w:continuationSeparator/>
      </w:r>
    </w:p>
  </w:footnote>
  <w:footnote w:type="continuationNotice" w:id="1">
    <w:p w14:paraId="6F80980C" w14:textId="77777777" w:rsidR="00063D85" w:rsidRDefault="00063D85"/>
  </w:footnote>
  <w:footnote w:id="2">
    <w:p w14:paraId="566961BF" w14:textId="77777777" w:rsidR="00677848" w:rsidRDefault="00677848">
      <w:pPr>
        <w:pStyle w:val="FootnoteText"/>
      </w:pPr>
      <w:r>
        <w:rPr>
          <w:rStyle w:val="FootnoteReference"/>
        </w:rPr>
        <w:footnoteRef/>
      </w:r>
      <w:r>
        <w:t xml:space="preserve"> </w:t>
      </w:r>
      <w:r w:rsidRPr="009034F4">
        <w:rPr>
          <w:i/>
          <w:iCs/>
        </w:rPr>
        <w:t>To be modified if fixed-tilt system is used.</w:t>
      </w:r>
    </w:p>
  </w:footnote>
  <w:footnote w:id="3">
    <w:p w14:paraId="67168221" w14:textId="77777777" w:rsidR="00C145A1" w:rsidRDefault="00C145A1" w:rsidP="00C145A1">
      <w:pPr>
        <w:pStyle w:val="CommentText"/>
        <w:spacing w:line="0" w:lineRule="atLeast"/>
      </w:pPr>
      <w:r w:rsidRPr="008C325D">
        <w:rPr>
          <w:rStyle w:val="FootnoteReference"/>
          <w:rFonts w:cs="Arial"/>
          <w:szCs w:val="18"/>
        </w:rPr>
        <w:footnoteRef/>
      </w:r>
      <w:r w:rsidRPr="008C325D">
        <w:rPr>
          <w:rFonts w:cs="Arial"/>
          <w:szCs w:val="18"/>
        </w:rPr>
        <w:t xml:space="preserve"> </w:t>
      </w:r>
      <w:r w:rsidRPr="00B3563D">
        <w:rPr>
          <w:rFonts w:cs="Arial"/>
          <w:i/>
          <w:iCs/>
          <w:szCs w:val="18"/>
        </w:rPr>
        <w:t xml:space="preserve">Certificate to be signed by a duly authorized officer of </w:t>
      </w:r>
      <w:r w:rsidRPr="00B13BAB">
        <w:rPr>
          <w:rFonts w:cs="Arial"/>
          <w:i/>
          <w:iCs/>
          <w:szCs w:val="18"/>
        </w:rPr>
        <w:t>Seller. Seller must provide written documentation affirming the authority of the individual who attests to this certification</w:t>
      </w:r>
      <w:r w:rsidRPr="009D4448">
        <w:rPr>
          <w:rFonts w:cs="Arial"/>
          <w:i/>
          <w:iCs/>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DFF4" w14:textId="77777777" w:rsidR="00F02795" w:rsidRDefault="00E72861" w:rsidP="006421C1">
    <w:pPr>
      <w:pStyle w:val="Header"/>
      <w:spacing w:before="0" w:after="0"/>
      <w:rPr>
        <w:rFonts w:ascii="Arial Bold" w:hAnsi="Arial Bold" w:cs="Arial"/>
      </w:rPr>
    </w:pPr>
    <w:bookmarkStart w:id="1" w:name="_Hlk147396789"/>
    <w:r w:rsidRPr="00451053">
      <w:rPr>
        <w:rFonts w:ascii="Arial Bold" w:hAnsi="Arial Bold" w:cs="Arial"/>
      </w:rPr>
      <w:t xml:space="preserve">2024 </w:t>
    </w:r>
    <w:r w:rsidR="00451053">
      <w:rPr>
        <w:rFonts w:ascii="Arial Bold" w:hAnsi="Arial Bold" w:cs="Arial"/>
        <w:iCs/>
      </w:rPr>
      <w:t>DG</w:t>
    </w:r>
    <w:r w:rsidR="005B396C" w:rsidRPr="00451053">
      <w:rPr>
        <w:rFonts w:ascii="Arial Bold" w:hAnsi="Arial Bold" w:cs="Arial"/>
      </w:rPr>
      <w:t xml:space="preserve"> </w:t>
    </w:r>
    <w:r w:rsidR="004210E5" w:rsidRPr="00451053">
      <w:rPr>
        <w:rFonts w:ascii="Arial Bold" w:hAnsi="Arial Bold" w:cs="Arial"/>
      </w:rPr>
      <w:t xml:space="preserve">RFP </w:t>
    </w:r>
  </w:p>
  <w:p w14:paraId="09D6DE98" w14:textId="26D0317A" w:rsidR="004210E5" w:rsidRPr="00451053" w:rsidRDefault="004210E5" w:rsidP="006421C1">
    <w:pPr>
      <w:pStyle w:val="Header"/>
      <w:spacing w:before="0" w:after="0"/>
      <w:rPr>
        <w:rFonts w:ascii="Arial Bold" w:hAnsi="Arial Bold" w:cs="Arial"/>
        <w:b w:val="0"/>
        <w:i w:val="0"/>
      </w:rPr>
    </w:pPr>
    <w:r w:rsidRPr="00451053">
      <w:rPr>
        <w:rFonts w:ascii="Arial Bold" w:hAnsi="Arial Bold" w:cs="Arial"/>
      </w:rPr>
      <w:t>Pro Forma BTA</w:t>
    </w:r>
  </w:p>
  <w:bookmarkEnd w:id="1"/>
  <w:p w14:paraId="28E5A59F" w14:textId="0C4B8F9B" w:rsidR="009C5A72" w:rsidRPr="008F7B53" w:rsidRDefault="00553534" w:rsidP="00576133">
    <w:pPr>
      <w:pStyle w:val="Header"/>
      <w:spacing w:before="0" w:after="0"/>
    </w:pPr>
    <w:r>
      <w:rPr>
        <w:rFonts w:ascii="Arial Bold" w:hAnsi="Arial Bold" w:cs="Arial"/>
        <w:iCs/>
      </w:rPr>
      <w:t xml:space="preserve">September </w:t>
    </w:r>
    <w:r w:rsidR="00E41B65">
      <w:rPr>
        <w:rFonts w:ascii="Arial Bold" w:hAnsi="Arial Bold" w:cs="Arial"/>
        <w:iCs/>
      </w:rPr>
      <w:t>12</w:t>
    </w:r>
    <w:r w:rsidR="00DC712F" w:rsidRPr="00451053">
      <w:rPr>
        <w:rFonts w:ascii="Arial Bold" w:hAnsi="Arial Bold" w:cs="Arial"/>
        <w:iCs/>
      </w:rPr>
      <w:t>, 2024</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8F54" w14:textId="20F163F3" w:rsidR="00471CD0" w:rsidRDefault="00471C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E1ED6" w14:textId="507E8642" w:rsidR="00322354" w:rsidRPr="00C25040" w:rsidRDefault="00580B0E" w:rsidP="00322354">
    <w:pPr>
      <w:pStyle w:val="Header"/>
      <w:spacing w:before="0" w:after="0"/>
      <w:rPr>
        <w:rFonts w:cs="Arial"/>
        <w:b w:val="0"/>
        <w:i w:val="0"/>
        <w:iCs/>
      </w:rPr>
    </w:pPr>
    <w:sdt>
      <w:sdtPr>
        <w:rPr>
          <w:rFonts w:cs="Arial"/>
          <w:iCs/>
        </w:rPr>
        <w:id w:val="-1016930223"/>
        <w:docPartObj>
          <w:docPartGallery w:val="Watermarks"/>
          <w:docPartUnique/>
        </w:docPartObj>
      </w:sdtPr>
      <w:sdtEndPr/>
      <w:sdtContent>
        <w:r w:rsidR="005619A1">
          <w:rPr>
            <w:rFonts w:cs="Arial"/>
            <w:iCs/>
            <w:noProof/>
          </w:rPr>
          <mc:AlternateContent>
            <mc:Choice Requires="wps">
              <w:drawing>
                <wp:anchor distT="0" distB="0" distL="114300" distR="114300" simplePos="0" relativeHeight="251658240" behindDoc="1" locked="0" layoutInCell="0" allowOverlap="1" wp14:anchorId="74830706" wp14:editId="79566D90">
                  <wp:simplePos x="0" y="0"/>
                  <wp:positionH relativeFrom="margin">
                    <wp:align>center</wp:align>
                  </wp:positionH>
                  <wp:positionV relativeFrom="margin">
                    <wp:align>center</wp:align>
                  </wp:positionV>
                  <wp:extent cx="6703695" cy="1675765"/>
                  <wp:effectExtent l="0" t="1809750" r="0" b="1648460"/>
                  <wp:wrapNone/>
                  <wp:docPr id="1385397271"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F6C5B8" w14:textId="77777777" w:rsidR="005619A1" w:rsidRDefault="005619A1" w:rsidP="005619A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830706" id="_x0000_t202" coordsize="21600,21600" o:spt="202" path="m,l,21600r21600,l21600,xe">
                  <v:stroke joinstyle="miter"/>
                  <v:path gradientshapeok="t" o:connecttype="rect"/>
                </v:shapetype>
                <v:shape id="WordArt 6" o:spid="_x0000_s1026" type="#_x0000_t202" style="position:absolute;left:0;text-align:left;margin-left:0;margin-top:0;width:527.85pt;height:131.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KMg9AEAAMU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" o:allowincell="f" filled="f" stroked="f">
                  <v:stroke joinstyle="round"/>
                  <o:lock v:ext="edit" shapetype="t"/>
                  <v:textbox style="mso-fit-shape-to-text:t">
                    <w:txbxContent>
                      <w:p w14:paraId="1FF6C5B8" w14:textId="77777777" w:rsidR="005619A1" w:rsidRDefault="005619A1" w:rsidP="005619A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CONFIDENTIAL</w:t>
                        </w:r>
                      </w:p>
                    </w:txbxContent>
                  </v:textbox>
                  <w10:wrap anchorx="margin" anchory="margin"/>
                </v:shape>
              </w:pict>
            </mc:Fallback>
          </mc:AlternateContent>
        </w:r>
      </w:sdtContent>
    </w:sdt>
    <w:r w:rsidR="00322354">
      <w:rPr>
        <w:rFonts w:cs="Arial"/>
        <w:iCs/>
      </w:rPr>
      <w:t xml:space="preserve">CARES </w:t>
    </w:r>
    <w:r w:rsidR="00322354" w:rsidRPr="00C25040">
      <w:rPr>
        <w:rFonts w:cs="Arial"/>
        <w:iCs/>
      </w:rPr>
      <w:t xml:space="preserve">2023 US RFP Pro Forma </w:t>
    </w:r>
    <w:r w:rsidR="00322354">
      <w:rPr>
        <w:rFonts w:cs="Arial"/>
        <w:iCs/>
      </w:rPr>
      <w:t>BTA</w:t>
    </w:r>
  </w:p>
  <w:p w14:paraId="75800662" w14:textId="0C541814" w:rsidR="00471CD0" w:rsidRPr="00322354" w:rsidRDefault="00322354" w:rsidP="00322354">
    <w:pPr>
      <w:pStyle w:val="Header"/>
      <w:spacing w:before="0" w:after="0"/>
      <w:rPr>
        <w:rFonts w:cs="Arial"/>
        <w:b w:val="0"/>
        <w:i w:val="0"/>
        <w:iCs/>
      </w:rPr>
    </w:pPr>
    <w:r w:rsidRPr="00C25040">
      <w:rPr>
        <w:rFonts w:cs="Arial"/>
        <w:iCs/>
      </w:rPr>
      <w:t xml:space="preserve">Working Draft </w:t>
    </w:r>
    <w:r>
      <w:rPr>
        <w:rFonts w:cs="Arial"/>
        <w:iCs/>
      </w:rPr>
      <w:t>8-2</w:t>
    </w:r>
    <w:r w:rsidR="005416EC">
      <w:rPr>
        <w:rFonts w:cs="Arial"/>
        <w:iCs/>
      </w:rPr>
      <w:t>4</w:t>
    </w:r>
    <w:r w:rsidRPr="00C25040">
      <w:rPr>
        <w:rFonts w:cs="Arial"/>
        <w:iCs/>
      </w:rPr>
      <w:t>-2023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12554" w14:textId="600864EA" w:rsidR="005B396C" w:rsidRDefault="005B396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CE39E" w14:textId="77777777" w:rsidR="005865C5" w:rsidRDefault="005865C5" w:rsidP="005865C5">
    <w:pPr>
      <w:pStyle w:val="Header"/>
      <w:spacing w:before="0" w:after="0"/>
      <w:rPr>
        <w:rFonts w:ascii="Arial Bold" w:hAnsi="Arial Bold" w:cs="Arial"/>
      </w:rPr>
    </w:pPr>
    <w:r w:rsidRPr="00451053">
      <w:rPr>
        <w:rFonts w:ascii="Arial Bold" w:hAnsi="Arial Bold" w:cs="Arial"/>
      </w:rPr>
      <w:t xml:space="preserve">2024 </w:t>
    </w:r>
    <w:r>
      <w:rPr>
        <w:rFonts w:ascii="Arial Bold" w:hAnsi="Arial Bold" w:cs="Arial"/>
        <w:iCs/>
      </w:rPr>
      <w:t>DG</w:t>
    </w:r>
    <w:r w:rsidRPr="00451053">
      <w:rPr>
        <w:rFonts w:ascii="Arial Bold" w:hAnsi="Arial Bold" w:cs="Arial"/>
      </w:rPr>
      <w:t xml:space="preserve"> RFP </w:t>
    </w:r>
  </w:p>
  <w:p w14:paraId="5B24F385" w14:textId="77777777" w:rsidR="005865C5" w:rsidRPr="00451053" w:rsidRDefault="005865C5" w:rsidP="005865C5">
    <w:pPr>
      <w:pStyle w:val="Header"/>
      <w:spacing w:before="0" w:after="0"/>
      <w:rPr>
        <w:rFonts w:ascii="Arial Bold" w:hAnsi="Arial Bold" w:cs="Arial"/>
        <w:b w:val="0"/>
        <w:i w:val="0"/>
      </w:rPr>
    </w:pPr>
    <w:r w:rsidRPr="00451053">
      <w:rPr>
        <w:rFonts w:ascii="Arial Bold" w:hAnsi="Arial Bold" w:cs="Arial"/>
      </w:rPr>
      <w:t>Pro Forma BTA</w:t>
    </w:r>
  </w:p>
  <w:p w14:paraId="339F2E54" w14:textId="77777777" w:rsidR="005865C5" w:rsidRPr="008F7B53" w:rsidRDefault="005865C5" w:rsidP="005865C5">
    <w:pPr>
      <w:pStyle w:val="Header"/>
      <w:spacing w:before="0" w:after="0"/>
    </w:pPr>
    <w:r>
      <w:rPr>
        <w:rFonts w:ascii="Arial Bold" w:hAnsi="Arial Bold" w:cs="Arial"/>
        <w:iCs/>
      </w:rPr>
      <w:t>September 12</w:t>
    </w:r>
    <w:r w:rsidRPr="00451053">
      <w:rPr>
        <w:rFonts w:ascii="Arial Bold" w:hAnsi="Arial Bold" w:cs="Arial"/>
        <w:iCs/>
      </w:rPr>
      <w:t>, 2024</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5E07" w14:textId="6E9833CE" w:rsidR="005B396C" w:rsidRDefault="005B396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7D8C7" w14:textId="3D14413F" w:rsidR="005B396C" w:rsidRDefault="005B396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7C2D" w14:textId="77777777" w:rsidR="005865C5" w:rsidRDefault="005865C5" w:rsidP="005865C5">
    <w:pPr>
      <w:pStyle w:val="Header"/>
      <w:spacing w:before="0" w:after="0"/>
      <w:rPr>
        <w:rFonts w:ascii="Arial Bold" w:hAnsi="Arial Bold" w:cs="Arial"/>
      </w:rPr>
    </w:pPr>
    <w:r w:rsidRPr="00451053">
      <w:rPr>
        <w:rFonts w:ascii="Arial Bold" w:hAnsi="Arial Bold" w:cs="Arial"/>
      </w:rPr>
      <w:t xml:space="preserve">2024 </w:t>
    </w:r>
    <w:r>
      <w:rPr>
        <w:rFonts w:ascii="Arial Bold" w:hAnsi="Arial Bold" w:cs="Arial"/>
        <w:iCs/>
      </w:rPr>
      <w:t>DG</w:t>
    </w:r>
    <w:r w:rsidRPr="00451053">
      <w:rPr>
        <w:rFonts w:ascii="Arial Bold" w:hAnsi="Arial Bold" w:cs="Arial"/>
      </w:rPr>
      <w:t xml:space="preserve"> RFP </w:t>
    </w:r>
  </w:p>
  <w:p w14:paraId="005B8B04" w14:textId="77777777" w:rsidR="005865C5" w:rsidRPr="00451053" w:rsidRDefault="005865C5" w:rsidP="005865C5">
    <w:pPr>
      <w:pStyle w:val="Header"/>
      <w:spacing w:before="0" w:after="0"/>
      <w:rPr>
        <w:rFonts w:ascii="Arial Bold" w:hAnsi="Arial Bold" w:cs="Arial"/>
        <w:b w:val="0"/>
        <w:i w:val="0"/>
      </w:rPr>
    </w:pPr>
    <w:r w:rsidRPr="00451053">
      <w:rPr>
        <w:rFonts w:ascii="Arial Bold" w:hAnsi="Arial Bold" w:cs="Arial"/>
      </w:rPr>
      <w:t>Pro Forma BTA</w:t>
    </w:r>
  </w:p>
  <w:p w14:paraId="52F0C290" w14:textId="77777777" w:rsidR="005865C5" w:rsidRPr="008F7B53" w:rsidRDefault="005865C5" w:rsidP="005865C5">
    <w:pPr>
      <w:pStyle w:val="Header"/>
      <w:spacing w:before="0" w:after="0"/>
    </w:pPr>
    <w:r>
      <w:rPr>
        <w:rFonts w:ascii="Arial Bold" w:hAnsi="Arial Bold" w:cs="Arial"/>
        <w:iCs/>
      </w:rPr>
      <w:t>September 12</w:t>
    </w:r>
    <w:r w:rsidRPr="00451053">
      <w:rPr>
        <w:rFonts w:ascii="Arial Bold" w:hAnsi="Arial Bold" w:cs="Arial"/>
        <w:iCs/>
      </w:rPr>
      <w:t>, 2024</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35717" w14:textId="77777777" w:rsidR="005865C5" w:rsidRDefault="005865C5" w:rsidP="005865C5">
    <w:pPr>
      <w:pStyle w:val="Header"/>
      <w:spacing w:before="0" w:after="0"/>
      <w:rPr>
        <w:rFonts w:ascii="Arial Bold" w:hAnsi="Arial Bold" w:cs="Arial"/>
      </w:rPr>
    </w:pPr>
    <w:r w:rsidRPr="00451053">
      <w:rPr>
        <w:rFonts w:ascii="Arial Bold" w:hAnsi="Arial Bold" w:cs="Arial"/>
      </w:rPr>
      <w:t xml:space="preserve">2024 </w:t>
    </w:r>
    <w:r>
      <w:rPr>
        <w:rFonts w:ascii="Arial Bold" w:hAnsi="Arial Bold" w:cs="Arial"/>
        <w:iCs/>
      </w:rPr>
      <w:t>DG</w:t>
    </w:r>
    <w:r w:rsidRPr="00451053">
      <w:rPr>
        <w:rFonts w:ascii="Arial Bold" w:hAnsi="Arial Bold" w:cs="Arial"/>
      </w:rPr>
      <w:t xml:space="preserve"> RFP </w:t>
    </w:r>
  </w:p>
  <w:p w14:paraId="0F10DCDC" w14:textId="77777777" w:rsidR="005865C5" w:rsidRPr="00451053" w:rsidRDefault="005865C5" w:rsidP="005865C5">
    <w:pPr>
      <w:pStyle w:val="Header"/>
      <w:spacing w:before="0" w:after="0"/>
      <w:rPr>
        <w:rFonts w:ascii="Arial Bold" w:hAnsi="Arial Bold" w:cs="Arial"/>
        <w:b w:val="0"/>
        <w:i w:val="0"/>
      </w:rPr>
    </w:pPr>
    <w:r w:rsidRPr="00451053">
      <w:rPr>
        <w:rFonts w:ascii="Arial Bold" w:hAnsi="Arial Bold" w:cs="Arial"/>
      </w:rPr>
      <w:t>Pro Forma BTA</w:t>
    </w:r>
  </w:p>
  <w:p w14:paraId="14F58CB0" w14:textId="77777777" w:rsidR="005865C5" w:rsidRPr="008F7B53" w:rsidRDefault="005865C5" w:rsidP="005865C5">
    <w:pPr>
      <w:pStyle w:val="Header"/>
      <w:spacing w:before="0" w:after="0"/>
    </w:pPr>
    <w:r>
      <w:rPr>
        <w:rFonts w:ascii="Arial Bold" w:hAnsi="Arial Bold" w:cs="Arial"/>
        <w:iCs/>
      </w:rPr>
      <w:t>September 12</w:t>
    </w:r>
    <w:r w:rsidRPr="00451053">
      <w:rPr>
        <w:rFonts w:ascii="Arial Bold" w:hAnsi="Arial Bold" w:cs="Arial"/>
        <w:iCs/>
      </w:rPr>
      <w:t>, 2024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6585" w14:textId="26D456C1" w:rsidR="005B396C" w:rsidRDefault="005B396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25B64" w14:textId="77777777" w:rsidR="005865C5" w:rsidRDefault="005865C5" w:rsidP="005865C5">
    <w:pPr>
      <w:pStyle w:val="Header"/>
      <w:spacing w:before="0" w:after="0"/>
      <w:rPr>
        <w:rFonts w:ascii="Arial Bold" w:hAnsi="Arial Bold" w:cs="Arial"/>
      </w:rPr>
    </w:pPr>
    <w:r w:rsidRPr="00451053">
      <w:rPr>
        <w:rFonts w:ascii="Arial Bold" w:hAnsi="Arial Bold" w:cs="Arial"/>
      </w:rPr>
      <w:t xml:space="preserve">2024 </w:t>
    </w:r>
    <w:r>
      <w:rPr>
        <w:rFonts w:ascii="Arial Bold" w:hAnsi="Arial Bold" w:cs="Arial"/>
        <w:iCs/>
      </w:rPr>
      <w:t>DG</w:t>
    </w:r>
    <w:r w:rsidRPr="00451053">
      <w:rPr>
        <w:rFonts w:ascii="Arial Bold" w:hAnsi="Arial Bold" w:cs="Arial"/>
      </w:rPr>
      <w:t xml:space="preserve"> RFP </w:t>
    </w:r>
  </w:p>
  <w:p w14:paraId="4FF8D0F0" w14:textId="77777777" w:rsidR="005865C5" w:rsidRPr="00451053" w:rsidRDefault="005865C5" w:rsidP="005865C5">
    <w:pPr>
      <w:pStyle w:val="Header"/>
      <w:spacing w:before="0" w:after="0"/>
      <w:rPr>
        <w:rFonts w:ascii="Arial Bold" w:hAnsi="Arial Bold" w:cs="Arial"/>
        <w:b w:val="0"/>
        <w:i w:val="0"/>
      </w:rPr>
    </w:pPr>
    <w:r w:rsidRPr="00451053">
      <w:rPr>
        <w:rFonts w:ascii="Arial Bold" w:hAnsi="Arial Bold" w:cs="Arial"/>
      </w:rPr>
      <w:t>Pro Forma BTA</w:t>
    </w:r>
  </w:p>
  <w:p w14:paraId="17745737" w14:textId="77777777" w:rsidR="005865C5" w:rsidRPr="008F7B53" w:rsidRDefault="005865C5" w:rsidP="005865C5">
    <w:pPr>
      <w:pStyle w:val="Header"/>
      <w:spacing w:before="0" w:after="0"/>
    </w:pPr>
    <w:r>
      <w:rPr>
        <w:rFonts w:ascii="Arial Bold" w:hAnsi="Arial Bold" w:cs="Arial"/>
        <w:iCs/>
      </w:rPr>
      <w:t>September 12</w:t>
    </w:r>
    <w:r w:rsidRPr="00451053">
      <w:rPr>
        <w:rFonts w:ascii="Arial Bold" w:hAnsi="Arial Bold" w:cs="Arial"/>
        <w:iCs/>
      </w:rPr>
      <w:t>,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C316" w14:textId="77777777" w:rsidR="00834F26" w:rsidRPr="00202CBF" w:rsidRDefault="00834F26" w:rsidP="00D252FC">
    <w:pPr>
      <w:pStyle w:val="zGNormal"/>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F555C" w14:textId="4D17D85D" w:rsidR="005B396C" w:rsidRDefault="005B3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56C49" w14:textId="77777777" w:rsidR="00834F26" w:rsidRDefault="00834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7BF3" w14:textId="317E660F" w:rsidR="005B396C" w:rsidRPr="00202CBF" w:rsidRDefault="005B396C" w:rsidP="009B4BC1">
    <w:pPr>
      <w:pStyle w:val="zGNormal"/>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D2C17" w14:textId="3919E54C" w:rsidR="005B396C" w:rsidRDefault="005B396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57AE" w14:textId="591E11EF" w:rsidR="00471CD0" w:rsidRDefault="00471C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A9ED" w14:textId="77777777" w:rsidR="005865C5" w:rsidRDefault="005865C5" w:rsidP="005865C5">
    <w:pPr>
      <w:pStyle w:val="Header"/>
      <w:spacing w:before="0" w:after="0"/>
      <w:rPr>
        <w:rFonts w:ascii="Arial Bold" w:hAnsi="Arial Bold" w:cs="Arial"/>
      </w:rPr>
    </w:pPr>
    <w:r w:rsidRPr="00451053">
      <w:rPr>
        <w:rFonts w:ascii="Arial Bold" w:hAnsi="Arial Bold" w:cs="Arial"/>
      </w:rPr>
      <w:t xml:space="preserve">2024 </w:t>
    </w:r>
    <w:r>
      <w:rPr>
        <w:rFonts w:ascii="Arial Bold" w:hAnsi="Arial Bold" w:cs="Arial"/>
        <w:iCs/>
      </w:rPr>
      <w:t>DG</w:t>
    </w:r>
    <w:r w:rsidRPr="00451053">
      <w:rPr>
        <w:rFonts w:ascii="Arial Bold" w:hAnsi="Arial Bold" w:cs="Arial"/>
      </w:rPr>
      <w:t xml:space="preserve"> RFP </w:t>
    </w:r>
  </w:p>
  <w:p w14:paraId="164FA7AA" w14:textId="77777777" w:rsidR="005865C5" w:rsidRPr="00451053" w:rsidRDefault="005865C5" w:rsidP="005865C5">
    <w:pPr>
      <w:pStyle w:val="Header"/>
      <w:spacing w:before="0" w:after="0"/>
      <w:rPr>
        <w:rFonts w:ascii="Arial Bold" w:hAnsi="Arial Bold" w:cs="Arial"/>
        <w:b w:val="0"/>
        <w:i w:val="0"/>
      </w:rPr>
    </w:pPr>
    <w:r w:rsidRPr="00451053">
      <w:rPr>
        <w:rFonts w:ascii="Arial Bold" w:hAnsi="Arial Bold" w:cs="Arial"/>
      </w:rPr>
      <w:t>Pro Forma BTA</w:t>
    </w:r>
  </w:p>
  <w:p w14:paraId="08DFF1F0" w14:textId="77777777" w:rsidR="005865C5" w:rsidRPr="008F7B53" w:rsidRDefault="005865C5" w:rsidP="005865C5">
    <w:pPr>
      <w:pStyle w:val="Header"/>
      <w:spacing w:before="0" w:after="0"/>
    </w:pPr>
    <w:r>
      <w:rPr>
        <w:rFonts w:ascii="Arial Bold" w:hAnsi="Arial Bold" w:cs="Arial"/>
        <w:iCs/>
      </w:rPr>
      <w:t>September 12</w:t>
    </w:r>
    <w:r w:rsidRPr="00451053">
      <w:rPr>
        <w:rFonts w:ascii="Arial Bold" w:hAnsi="Arial Bold" w:cs="Arial"/>
        <w:iCs/>
      </w:rPr>
      <w:t>, 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A39D" w14:textId="0F552524" w:rsidR="00471CD0" w:rsidRDefault="00471C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E805F" w14:textId="71A2D869" w:rsidR="00471CD0" w:rsidRDefault="00471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79287A6"/>
    <w:name w:val="List Number 3"/>
    <w:lvl w:ilvl="0">
      <w:start w:val="1"/>
      <w:numFmt w:val="decimal"/>
      <w:pStyle w:val="ListNumber3"/>
      <w:lvlText w:val="%1."/>
      <w:lvlJc w:val="left"/>
      <w:pPr>
        <w:ind w:left="0" w:firstLine="1440"/>
      </w:pPr>
      <w:rPr>
        <w:rFonts w:hint="default"/>
      </w:rPr>
    </w:lvl>
  </w:abstractNum>
  <w:abstractNum w:abstractNumId="1" w15:restartNumberingAfterBreak="0">
    <w:nsid w:val="FFFFFF82"/>
    <w:multiLevelType w:val="singleLevel"/>
    <w:tmpl w:val="46F6DBAA"/>
    <w:name w:val="Heading"/>
    <w:lvl w:ilvl="0">
      <w:start w:val="1"/>
      <w:numFmt w:val="bullet"/>
      <w:pStyle w:val="ListBullet3"/>
      <w:lvlText w:val="o"/>
      <w:lvlJc w:val="left"/>
      <w:pPr>
        <w:ind w:left="1440" w:hanging="360"/>
      </w:pPr>
      <w:rPr>
        <w:rFonts w:ascii="Courier New" w:hAnsi="Courier New" w:cs="Courier New" w:hint="default"/>
      </w:rPr>
    </w:lvl>
  </w:abstractNum>
  <w:abstractNum w:abstractNumId="2"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4" w15:restartNumberingAfterBreak="0">
    <w:nsid w:val="00000001"/>
    <w:multiLevelType w:val="hybridMultilevel"/>
    <w:tmpl w:val="59F817CA"/>
    <w:name w:val="zGTableBullet"/>
    <w:lvl w:ilvl="0" w:tplc="E5105BE8">
      <w:start w:val="1"/>
      <w:numFmt w:val="bullet"/>
      <w:lvlText w:val=""/>
      <w:lvlJc w:val="left"/>
      <w:pPr>
        <w:ind w:left="427" w:hanging="360"/>
      </w:pPr>
      <w:rPr>
        <w:rFonts w:ascii="Wingdings" w:hAnsi="Wingdings"/>
      </w:rPr>
    </w:lvl>
    <w:lvl w:ilvl="1" w:tplc="46349D38">
      <w:start w:val="1"/>
      <w:numFmt w:val="bullet"/>
      <w:lvlText w:val="o"/>
      <w:lvlJc w:val="left"/>
      <w:pPr>
        <w:ind w:left="1147" w:hanging="360"/>
      </w:pPr>
      <w:rPr>
        <w:rFonts w:ascii="Courier New" w:hAnsi="Courier New" w:cs="Courier New"/>
      </w:rPr>
    </w:lvl>
    <w:lvl w:ilvl="2" w:tplc="12A24234">
      <w:start w:val="1"/>
      <w:numFmt w:val="bullet"/>
      <w:lvlText w:val=""/>
      <w:lvlJc w:val="left"/>
      <w:pPr>
        <w:ind w:left="1867" w:hanging="360"/>
      </w:pPr>
      <w:rPr>
        <w:rFonts w:ascii="Wingdings" w:hAnsi="Wingdings"/>
      </w:rPr>
    </w:lvl>
    <w:lvl w:ilvl="3" w:tplc="1ACC8C96">
      <w:start w:val="1"/>
      <w:numFmt w:val="bullet"/>
      <w:lvlText w:val=""/>
      <w:lvlJc w:val="left"/>
      <w:pPr>
        <w:ind w:left="2587" w:hanging="360"/>
      </w:pPr>
      <w:rPr>
        <w:rFonts w:ascii="Symbol" w:hAnsi="Symbol"/>
      </w:rPr>
    </w:lvl>
    <w:lvl w:ilvl="4" w:tplc="FE58FB6A">
      <w:start w:val="1"/>
      <w:numFmt w:val="bullet"/>
      <w:lvlText w:val="o"/>
      <w:lvlJc w:val="left"/>
      <w:pPr>
        <w:ind w:left="3307" w:hanging="360"/>
      </w:pPr>
      <w:rPr>
        <w:rFonts w:ascii="Courier New" w:hAnsi="Courier New" w:cs="Courier New"/>
      </w:rPr>
    </w:lvl>
    <w:lvl w:ilvl="5" w:tplc="AE1CD5D2">
      <w:start w:val="1"/>
      <w:numFmt w:val="bullet"/>
      <w:lvlText w:val=""/>
      <w:lvlJc w:val="left"/>
      <w:pPr>
        <w:ind w:left="4027" w:hanging="360"/>
      </w:pPr>
      <w:rPr>
        <w:rFonts w:ascii="Wingdings" w:hAnsi="Wingdings"/>
      </w:rPr>
    </w:lvl>
    <w:lvl w:ilvl="6" w:tplc="99DCF682">
      <w:start w:val="1"/>
      <w:numFmt w:val="bullet"/>
      <w:lvlText w:val=""/>
      <w:lvlJc w:val="left"/>
      <w:pPr>
        <w:ind w:left="4747" w:hanging="360"/>
      </w:pPr>
      <w:rPr>
        <w:rFonts w:ascii="Symbol" w:hAnsi="Symbol"/>
      </w:rPr>
    </w:lvl>
    <w:lvl w:ilvl="7" w:tplc="856874E8">
      <w:start w:val="1"/>
      <w:numFmt w:val="bullet"/>
      <w:lvlText w:val="o"/>
      <w:lvlJc w:val="left"/>
      <w:pPr>
        <w:ind w:left="5467" w:hanging="360"/>
      </w:pPr>
      <w:rPr>
        <w:rFonts w:ascii="Courier New" w:hAnsi="Courier New" w:cs="Courier New"/>
      </w:rPr>
    </w:lvl>
    <w:lvl w:ilvl="8" w:tplc="70167DB4">
      <w:start w:val="1"/>
      <w:numFmt w:val="bullet"/>
      <w:lvlText w:val=""/>
      <w:lvlJc w:val="left"/>
      <w:pPr>
        <w:ind w:left="6187" w:hanging="360"/>
      </w:pPr>
      <w:rPr>
        <w:rFonts w:ascii="Wingdings" w:hAnsi="Wingdings"/>
      </w:rPr>
    </w:lvl>
  </w:abstractNum>
  <w:abstractNum w:abstractNumId="5" w15:restartNumberingAfterBreak="0">
    <w:nsid w:val="00000002"/>
    <w:multiLevelType w:val="multilevel"/>
    <w:tmpl w:val="8D64AA7A"/>
    <w:name w:val="zGListBullet"/>
    <w:lvl w:ilvl="0">
      <w:start w:val="1"/>
      <w:numFmt w:val="bullet"/>
      <w:lvlText w:val=""/>
      <w:lvlJc w:val="left"/>
      <w:pPr>
        <w:ind w:left="1440" w:hanging="360"/>
      </w:pPr>
      <w:rPr>
        <w:rFonts w:ascii="Wingdings" w:hAnsi="Wingdings"/>
        <w:b/>
        <w:i w:val="0"/>
        <w:color w:val="000000"/>
        <w:sz w:val="20"/>
      </w:rPr>
    </w:lvl>
    <w:lvl w:ilvl="1">
      <w:start w:val="1"/>
      <w:numFmt w:val="bullet"/>
      <w:lvlText w:val="o"/>
      <w:lvlJc w:val="left"/>
      <w:pPr>
        <w:ind w:left="2160" w:hanging="360"/>
      </w:pPr>
      <w:rPr>
        <w:rFonts w:ascii="Courier New" w:hAnsi="Courier New"/>
        <w:b/>
        <w:bCs/>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6"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0000006"/>
    <w:multiLevelType w:val="hybridMultilevel"/>
    <w:tmpl w:val="B86C81BE"/>
    <w:name w:val="zGListBullet2"/>
    <w:lvl w:ilvl="0" w:tplc="E90AECB0">
      <w:start w:val="1"/>
      <w:numFmt w:val="bullet"/>
      <w:lvlText w:val="o"/>
      <w:lvlJc w:val="left"/>
      <w:pPr>
        <w:ind w:left="1440" w:hanging="360"/>
      </w:pPr>
      <w:rPr>
        <w:rFonts w:ascii="Courier New" w:hAnsi="Courier New"/>
      </w:rPr>
    </w:lvl>
    <w:lvl w:ilvl="1" w:tplc="E57A3F6E">
      <w:start w:val="1"/>
      <w:numFmt w:val="bullet"/>
      <w:lvlText w:val="o"/>
      <w:lvlJc w:val="left"/>
      <w:pPr>
        <w:ind w:left="1800" w:hanging="360"/>
      </w:pPr>
      <w:rPr>
        <w:rFonts w:ascii="Courier New" w:hAnsi="Courier New"/>
      </w:rPr>
    </w:lvl>
    <w:lvl w:ilvl="2" w:tplc="D9542C26">
      <w:start w:val="1"/>
      <w:numFmt w:val="bullet"/>
      <w:lvlText w:val=""/>
      <w:lvlJc w:val="left"/>
      <w:pPr>
        <w:ind w:left="2520" w:hanging="360"/>
      </w:pPr>
      <w:rPr>
        <w:rFonts w:ascii="Wingdings" w:hAnsi="Wingdings"/>
      </w:rPr>
    </w:lvl>
    <w:lvl w:ilvl="3" w:tplc="F708BA4E">
      <w:start w:val="1"/>
      <w:numFmt w:val="bullet"/>
      <w:lvlText w:val=""/>
      <w:lvlJc w:val="left"/>
      <w:pPr>
        <w:ind w:left="3240" w:hanging="360"/>
      </w:pPr>
      <w:rPr>
        <w:rFonts w:ascii="Symbol" w:hAnsi="Symbol"/>
      </w:rPr>
    </w:lvl>
    <w:lvl w:ilvl="4" w:tplc="C4CAEE9C">
      <w:start w:val="1"/>
      <w:numFmt w:val="bullet"/>
      <w:lvlText w:val="o"/>
      <w:lvlJc w:val="left"/>
      <w:pPr>
        <w:ind w:left="3960" w:hanging="360"/>
      </w:pPr>
      <w:rPr>
        <w:rFonts w:ascii="Courier New" w:hAnsi="Courier New"/>
      </w:rPr>
    </w:lvl>
    <w:lvl w:ilvl="5" w:tplc="82F4504E">
      <w:start w:val="1"/>
      <w:numFmt w:val="bullet"/>
      <w:lvlText w:val=""/>
      <w:lvlJc w:val="left"/>
      <w:pPr>
        <w:ind w:left="4680" w:hanging="360"/>
      </w:pPr>
      <w:rPr>
        <w:rFonts w:ascii="Wingdings" w:hAnsi="Wingdings"/>
      </w:rPr>
    </w:lvl>
    <w:lvl w:ilvl="6" w:tplc="3EB65E54">
      <w:start w:val="1"/>
      <w:numFmt w:val="bullet"/>
      <w:lvlText w:val=""/>
      <w:lvlJc w:val="left"/>
      <w:pPr>
        <w:ind w:left="5400" w:hanging="360"/>
      </w:pPr>
      <w:rPr>
        <w:rFonts w:ascii="Symbol" w:hAnsi="Symbol"/>
      </w:rPr>
    </w:lvl>
    <w:lvl w:ilvl="7" w:tplc="2ADC8BDC">
      <w:start w:val="1"/>
      <w:numFmt w:val="bullet"/>
      <w:lvlText w:val="o"/>
      <w:lvlJc w:val="left"/>
      <w:pPr>
        <w:ind w:left="6120" w:hanging="360"/>
      </w:pPr>
      <w:rPr>
        <w:rFonts w:ascii="Courier New" w:hAnsi="Courier New"/>
      </w:rPr>
    </w:lvl>
    <w:lvl w:ilvl="8" w:tplc="E086F630">
      <w:start w:val="1"/>
      <w:numFmt w:val="bullet"/>
      <w:lvlText w:val=""/>
      <w:lvlJc w:val="left"/>
      <w:pPr>
        <w:ind w:left="6840" w:hanging="360"/>
      </w:pPr>
      <w:rPr>
        <w:rFonts w:ascii="Wingdings" w:hAnsi="Wingdings"/>
      </w:rPr>
    </w:lvl>
  </w:abstractNum>
  <w:abstractNum w:abstractNumId="8" w15:restartNumberingAfterBreak="0">
    <w:nsid w:val="00000008"/>
    <w:multiLevelType w:val="multilevel"/>
    <w:tmpl w:val="190A01C0"/>
    <w:name w:val="zG01"/>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936"/>
        </w:tabs>
        <w:ind w:left="504"/>
      </w:pPr>
      <w:rPr>
        <w:b/>
        <w:i w:val="0"/>
        <w:caps w:val="0"/>
        <w:strike w:val="0"/>
        <w:dstrike w:val="0"/>
        <w:vanish w:val="0"/>
        <w:color w:val="000000"/>
        <w:sz w:val="20"/>
        <w:u w:val="none"/>
      </w:rPr>
    </w:lvl>
    <w:lvl w:ilvl="4">
      <w:start w:val="1"/>
      <w:numFmt w:val="lowerLetter"/>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0000010"/>
    <w:multiLevelType w:val="hybridMultilevel"/>
    <w:tmpl w:val="8D3495B2"/>
    <w:name w:val="zGListNum"/>
    <w:lvl w:ilvl="0" w:tplc="538E068A">
      <w:start w:val="1"/>
      <w:numFmt w:val="decimal"/>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10"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1" w15:restartNumberingAfterBreak="0">
    <w:nsid w:val="00000016"/>
    <w:multiLevelType w:val="hybridMultilevel"/>
    <w:tmpl w:val="326812A8"/>
    <w:name w:val="zGList(i)"/>
    <w:lvl w:ilvl="0" w:tplc="5DD063B2">
      <w:start w:val="1"/>
      <w:numFmt w:val="lowerRoman"/>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12" w15:restartNumberingAfterBreak="0">
    <w:nsid w:val="028F694B"/>
    <w:multiLevelType w:val="hybridMultilevel"/>
    <w:tmpl w:val="59F817CA"/>
    <w:lvl w:ilvl="0" w:tplc="DC60E1FC">
      <w:start w:val="1"/>
      <w:numFmt w:val="bullet"/>
      <w:pStyle w:val="zGTableBullet"/>
      <w:lvlText w:val=""/>
      <w:lvlJc w:val="left"/>
      <w:pPr>
        <w:ind w:left="697" w:hanging="360"/>
      </w:pPr>
      <w:rPr>
        <w:rFonts w:ascii="Wingdings" w:hAnsi="Wingdings"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3" w15:restartNumberingAfterBreak="0">
    <w:nsid w:val="035A5232"/>
    <w:multiLevelType w:val="hybridMultilevel"/>
    <w:tmpl w:val="2892EBAA"/>
    <w:name w:val="Heading2"/>
    <w:lvl w:ilvl="0" w:tplc="77DCBFF0">
      <w:start w:val="1"/>
      <w:numFmt w:val="bullet"/>
      <w:pStyle w:val="ListBullet4"/>
      <w:lvlText w:val=""/>
      <w:lvlJc w:val="left"/>
      <w:pPr>
        <w:ind w:left="2160" w:hanging="360"/>
      </w:pPr>
      <w:rPr>
        <w:rFonts w:ascii="Wingdings" w:hAnsi="Wingdings" w:hint="default"/>
      </w:rPr>
    </w:lvl>
    <w:lvl w:ilvl="1" w:tplc="E746FB36" w:tentative="1">
      <w:start w:val="1"/>
      <w:numFmt w:val="bullet"/>
      <w:lvlText w:val="o"/>
      <w:lvlJc w:val="left"/>
      <w:pPr>
        <w:ind w:left="2880" w:hanging="360"/>
      </w:pPr>
      <w:rPr>
        <w:rFonts w:ascii="Courier New" w:hAnsi="Courier New" w:cs="Courier New" w:hint="default"/>
      </w:rPr>
    </w:lvl>
    <w:lvl w:ilvl="2" w:tplc="D68E90D2" w:tentative="1">
      <w:start w:val="1"/>
      <w:numFmt w:val="bullet"/>
      <w:lvlText w:val=""/>
      <w:lvlJc w:val="left"/>
      <w:pPr>
        <w:ind w:left="3600" w:hanging="360"/>
      </w:pPr>
      <w:rPr>
        <w:rFonts w:ascii="Wingdings" w:hAnsi="Wingdings" w:hint="default"/>
      </w:rPr>
    </w:lvl>
    <w:lvl w:ilvl="3" w:tplc="49688AC6" w:tentative="1">
      <w:start w:val="1"/>
      <w:numFmt w:val="bullet"/>
      <w:lvlText w:val=""/>
      <w:lvlJc w:val="left"/>
      <w:pPr>
        <w:ind w:left="4320" w:hanging="360"/>
      </w:pPr>
      <w:rPr>
        <w:rFonts w:ascii="Symbol" w:hAnsi="Symbol" w:hint="default"/>
      </w:rPr>
    </w:lvl>
    <w:lvl w:ilvl="4" w:tplc="41ACD144" w:tentative="1">
      <w:start w:val="1"/>
      <w:numFmt w:val="bullet"/>
      <w:lvlText w:val="o"/>
      <w:lvlJc w:val="left"/>
      <w:pPr>
        <w:ind w:left="5040" w:hanging="360"/>
      </w:pPr>
      <w:rPr>
        <w:rFonts w:ascii="Courier New" w:hAnsi="Courier New" w:cs="Courier New" w:hint="default"/>
      </w:rPr>
    </w:lvl>
    <w:lvl w:ilvl="5" w:tplc="C76C3428" w:tentative="1">
      <w:start w:val="1"/>
      <w:numFmt w:val="bullet"/>
      <w:lvlText w:val=""/>
      <w:lvlJc w:val="left"/>
      <w:pPr>
        <w:ind w:left="5760" w:hanging="360"/>
      </w:pPr>
      <w:rPr>
        <w:rFonts w:ascii="Wingdings" w:hAnsi="Wingdings" w:hint="default"/>
      </w:rPr>
    </w:lvl>
    <w:lvl w:ilvl="6" w:tplc="49F21E70" w:tentative="1">
      <w:start w:val="1"/>
      <w:numFmt w:val="bullet"/>
      <w:lvlText w:val=""/>
      <w:lvlJc w:val="left"/>
      <w:pPr>
        <w:ind w:left="6480" w:hanging="360"/>
      </w:pPr>
      <w:rPr>
        <w:rFonts w:ascii="Symbol" w:hAnsi="Symbol" w:hint="default"/>
      </w:rPr>
    </w:lvl>
    <w:lvl w:ilvl="7" w:tplc="F2183DF2" w:tentative="1">
      <w:start w:val="1"/>
      <w:numFmt w:val="bullet"/>
      <w:lvlText w:val="o"/>
      <w:lvlJc w:val="left"/>
      <w:pPr>
        <w:ind w:left="7200" w:hanging="360"/>
      </w:pPr>
      <w:rPr>
        <w:rFonts w:ascii="Courier New" w:hAnsi="Courier New" w:cs="Courier New" w:hint="default"/>
      </w:rPr>
    </w:lvl>
    <w:lvl w:ilvl="8" w:tplc="DC66DD40" w:tentative="1">
      <w:start w:val="1"/>
      <w:numFmt w:val="bullet"/>
      <w:lvlText w:val=""/>
      <w:lvlJc w:val="left"/>
      <w:pPr>
        <w:ind w:left="7920" w:hanging="360"/>
      </w:pPr>
      <w:rPr>
        <w:rFonts w:ascii="Wingdings" w:hAnsi="Wingdings" w:hint="default"/>
      </w:rPr>
    </w:lvl>
  </w:abstractNum>
  <w:abstractNum w:abstractNumId="14" w15:restartNumberingAfterBreak="0">
    <w:nsid w:val="057348D6"/>
    <w:multiLevelType w:val="hybridMultilevel"/>
    <w:tmpl w:val="60B4646E"/>
    <w:lvl w:ilvl="0" w:tplc="6994CA4E">
      <w:start w:val="1"/>
      <w:numFmt w:val="decimal"/>
      <w:lvlText w:val="%1."/>
      <w:lvlJc w:val="left"/>
      <w:pPr>
        <w:ind w:left="720" w:hanging="360"/>
      </w:pPr>
      <w:rPr>
        <w:sz w:val="20"/>
        <w:szCs w:val="20"/>
      </w:rPr>
    </w:lvl>
    <w:lvl w:ilvl="1" w:tplc="2878DBC4">
      <w:start w:val="1"/>
      <w:numFmt w:val="lowerLetter"/>
      <w:lvlText w:val="%2."/>
      <w:lvlJc w:val="left"/>
      <w:pPr>
        <w:ind w:left="1440" w:hanging="360"/>
      </w:pPr>
    </w:lvl>
    <w:lvl w:ilvl="2" w:tplc="A912C55C">
      <w:start w:val="1"/>
      <w:numFmt w:val="lowerRoman"/>
      <w:lvlText w:val="%3."/>
      <w:lvlJc w:val="right"/>
      <w:pPr>
        <w:ind w:left="2160" w:hanging="180"/>
      </w:pPr>
    </w:lvl>
    <w:lvl w:ilvl="3" w:tplc="DBC48592">
      <w:start w:val="1"/>
      <w:numFmt w:val="decimal"/>
      <w:lvlText w:val="%4."/>
      <w:lvlJc w:val="left"/>
      <w:pPr>
        <w:ind w:left="2880" w:hanging="360"/>
      </w:pPr>
    </w:lvl>
    <w:lvl w:ilvl="4" w:tplc="DA5A638A">
      <w:start w:val="1"/>
      <w:numFmt w:val="lowerLetter"/>
      <w:lvlText w:val="%5."/>
      <w:lvlJc w:val="left"/>
      <w:pPr>
        <w:ind w:left="3600" w:hanging="360"/>
      </w:pPr>
    </w:lvl>
    <w:lvl w:ilvl="5" w:tplc="363ADB00">
      <w:start w:val="1"/>
      <w:numFmt w:val="lowerRoman"/>
      <w:lvlText w:val="%6."/>
      <w:lvlJc w:val="right"/>
      <w:pPr>
        <w:ind w:left="4320" w:hanging="180"/>
      </w:pPr>
    </w:lvl>
    <w:lvl w:ilvl="6" w:tplc="394C68C0">
      <w:start w:val="1"/>
      <w:numFmt w:val="decimal"/>
      <w:lvlText w:val="%7."/>
      <w:lvlJc w:val="left"/>
      <w:pPr>
        <w:ind w:left="5040" w:hanging="360"/>
      </w:pPr>
    </w:lvl>
    <w:lvl w:ilvl="7" w:tplc="EDF6ACD2">
      <w:start w:val="1"/>
      <w:numFmt w:val="lowerLetter"/>
      <w:lvlText w:val="%8."/>
      <w:lvlJc w:val="left"/>
      <w:pPr>
        <w:ind w:left="5760" w:hanging="360"/>
      </w:pPr>
    </w:lvl>
    <w:lvl w:ilvl="8" w:tplc="7602B03A">
      <w:start w:val="1"/>
      <w:numFmt w:val="lowerRoman"/>
      <w:lvlText w:val="%9."/>
      <w:lvlJc w:val="right"/>
      <w:pPr>
        <w:ind w:left="6480" w:hanging="180"/>
      </w:pPr>
    </w:lvl>
  </w:abstractNum>
  <w:abstractNum w:abstractNumId="15" w15:restartNumberingAfterBreak="0">
    <w:nsid w:val="05B517A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7BB3AC9"/>
    <w:multiLevelType w:val="multilevel"/>
    <w:tmpl w:val="BCD60D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A2E31F5"/>
    <w:multiLevelType w:val="hybridMultilevel"/>
    <w:tmpl w:val="5CF831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0D1A3D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D743E14"/>
    <w:multiLevelType w:val="multilevel"/>
    <w:tmpl w:val="18105D82"/>
    <w:lvl w:ilvl="0">
      <w:start w:val="1"/>
      <w:numFmt w:val="bullet"/>
      <w:pStyle w:val="zGListBullet"/>
      <w:lvlText w:val=""/>
      <w:lvlJc w:val="left"/>
      <w:pPr>
        <w:ind w:left="1080" w:hanging="360"/>
      </w:pPr>
      <w:rPr>
        <w:rFonts w:ascii="Wingdings" w:hAnsi="Wingdings" w:hint="default"/>
        <w:b/>
        <w:i w:val="0"/>
        <w:color w:val="000000"/>
        <w:sz w:val="20"/>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0DE41549"/>
    <w:multiLevelType w:val="multilevel"/>
    <w:tmpl w:val="54247EFC"/>
    <w:name w:val="zGTC01"/>
    <w:lvl w:ilvl="0">
      <w:start w:val="1"/>
      <w:numFmt w:val="decimal"/>
      <w:pStyle w:val="zGTC01"/>
      <w:lvlText w:val="Part %1"/>
      <w:lvlJc w:val="left"/>
      <w:pPr>
        <w:tabs>
          <w:tab w:val="num" w:pos="1152"/>
        </w:tabs>
        <w:ind w:left="1152" w:hanging="1152"/>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isLgl/>
      <w:lvlText w:val="%1.%2"/>
      <w:lvlJc w:val="left"/>
      <w:pPr>
        <w:tabs>
          <w:tab w:val="num" w:pos="648"/>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pStyle w:val="zGTC03"/>
      <w:isLgl/>
      <w:lvlText w:val="%1.%2.%3."/>
      <w:lvlJc w:val="left"/>
      <w:pPr>
        <w:tabs>
          <w:tab w:val="num" w:pos="1368"/>
        </w:tabs>
        <w:ind w:left="648"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06D5849"/>
    <w:multiLevelType w:val="multilevel"/>
    <w:tmpl w:val="E24870BC"/>
    <w:name w:val="zzmpOutline||Outline|2|3|1|1|12|5||1|12|36||1|12|0||1|12|0||1|12|0||1|12|0||1|12|0||1|12|0||1|12|0||"/>
    <w:lvl w:ilvl="0">
      <w:start w:val="1"/>
      <w:numFmt w:val="upperRoman"/>
      <w:lvlText w:val="%1."/>
      <w:lvlJc w:val="left"/>
      <w:pPr>
        <w:tabs>
          <w:tab w:val="num" w:pos="2700"/>
        </w:tabs>
        <w:ind w:left="720" w:hanging="720"/>
      </w:pPr>
      <w:rPr>
        <w:rFonts w:ascii="Arial" w:hAnsi="Arial" w:cs="Arial" w:hint="default"/>
        <w:b/>
        <w:i w:val="0"/>
        <w:caps/>
        <w:smallCaps w:val="0"/>
        <w:sz w:val="24"/>
        <w:u w:val="none"/>
      </w:rPr>
    </w:lvl>
    <w:lvl w:ilvl="1">
      <w:start w:val="1"/>
      <w:numFmt w:val="decimal"/>
      <w:lvlText w:val="%2."/>
      <w:lvlJc w:val="left"/>
      <w:pPr>
        <w:tabs>
          <w:tab w:val="num" w:pos="1440"/>
        </w:tabs>
        <w:ind w:left="1440" w:hanging="720"/>
      </w:pPr>
      <w:rPr>
        <w:rFonts w:ascii="Arial" w:hAnsi="Arial" w:cs="Arial" w:hint="default"/>
        <w:b w:val="0"/>
        <w:i w:val="0"/>
        <w:caps w:val="0"/>
        <w:smallCaps w:val="0"/>
        <w:u w:val="none"/>
      </w:rPr>
    </w:lvl>
    <w:lvl w:ilvl="2">
      <w:start w:val="1"/>
      <w:numFmt w:val="lowerLetter"/>
      <w:lvlText w:val="%3."/>
      <w:lvlJc w:val="left"/>
      <w:pPr>
        <w:tabs>
          <w:tab w:val="num" w:pos="2160"/>
        </w:tabs>
        <w:ind w:left="2160" w:hanging="720"/>
      </w:pPr>
      <w:rPr>
        <w:rFonts w:ascii="Arial" w:hAnsi="Arial" w:cs="Arial" w:hint="default"/>
        <w:b w:val="0"/>
        <w:i w:val="0"/>
        <w:caps w:val="0"/>
        <w:smallCaps w:val="0"/>
        <w:u w:val="none"/>
      </w:rPr>
    </w:lvl>
    <w:lvl w:ilvl="3">
      <w:start w:val="1"/>
      <w:numFmt w:val="lowerRoman"/>
      <w:lvlText w:val="%4."/>
      <w:lvlJc w:val="left"/>
      <w:pPr>
        <w:tabs>
          <w:tab w:val="num" w:pos="2880"/>
        </w:tabs>
        <w:ind w:left="2880" w:hanging="720"/>
      </w:pPr>
      <w:rPr>
        <w:rFonts w:ascii="Arial" w:hAnsi="Arial" w:cs="Arial" w:hint="default"/>
        <w:b w:val="0"/>
        <w:i w:val="0"/>
        <w:caps w:val="0"/>
        <w:smallCaps w:val="0"/>
        <w:u w:val="none"/>
      </w:rPr>
    </w:lvl>
    <w:lvl w:ilvl="4">
      <w:start w:val="1"/>
      <w:numFmt w:val="lowerRoman"/>
      <w:lvlText w:val="(%5)"/>
      <w:lvlJc w:val="left"/>
      <w:pPr>
        <w:tabs>
          <w:tab w:val="num" w:pos="3600"/>
        </w:tabs>
        <w:ind w:left="0" w:firstLine="2880"/>
      </w:pPr>
      <w:rPr>
        <w:rFonts w:hint="default"/>
        <w:b w:val="0"/>
        <w:i w:val="0"/>
        <w:caps w:val="0"/>
        <w:smallCaps w:val="0"/>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22" w15:restartNumberingAfterBreak="0">
    <w:nsid w:val="10F670E6"/>
    <w:multiLevelType w:val="hybridMultilevel"/>
    <w:tmpl w:val="797E3712"/>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4573C0"/>
    <w:multiLevelType w:val="hybridMultilevel"/>
    <w:tmpl w:val="B2D40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3701D2"/>
    <w:multiLevelType w:val="hybridMultilevel"/>
    <w:tmpl w:val="10805378"/>
    <w:lvl w:ilvl="0" w:tplc="FC222BAE">
      <w:start w:val="1"/>
      <w:numFmt w:val="lowerLetter"/>
      <w:lvlText w:val="%1."/>
      <w:lvlJc w:val="left"/>
      <w:pPr>
        <w:ind w:left="1080" w:hanging="360"/>
      </w:pPr>
    </w:lvl>
    <w:lvl w:ilvl="1" w:tplc="33D4A7C8" w:tentative="1">
      <w:start w:val="1"/>
      <w:numFmt w:val="lowerLetter"/>
      <w:lvlText w:val="%2."/>
      <w:lvlJc w:val="left"/>
      <w:pPr>
        <w:ind w:left="1800" w:hanging="360"/>
      </w:pPr>
    </w:lvl>
    <w:lvl w:ilvl="2" w:tplc="5044B40E" w:tentative="1">
      <w:start w:val="1"/>
      <w:numFmt w:val="lowerRoman"/>
      <w:lvlText w:val="%3."/>
      <w:lvlJc w:val="right"/>
      <w:pPr>
        <w:ind w:left="2520" w:hanging="180"/>
      </w:pPr>
    </w:lvl>
    <w:lvl w:ilvl="3" w:tplc="2EDAC95C" w:tentative="1">
      <w:start w:val="1"/>
      <w:numFmt w:val="decimal"/>
      <w:lvlText w:val="%4."/>
      <w:lvlJc w:val="left"/>
      <w:pPr>
        <w:ind w:left="3240" w:hanging="360"/>
      </w:pPr>
    </w:lvl>
    <w:lvl w:ilvl="4" w:tplc="74463AF4" w:tentative="1">
      <w:start w:val="1"/>
      <w:numFmt w:val="lowerLetter"/>
      <w:lvlText w:val="%5."/>
      <w:lvlJc w:val="left"/>
      <w:pPr>
        <w:ind w:left="3960" w:hanging="360"/>
      </w:pPr>
    </w:lvl>
    <w:lvl w:ilvl="5" w:tplc="EB189234" w:tentative="1">
      <w:start w:val="1"/>
      <w:numFmt w:val="lowerRoman"/>
      <w:lvlText w:val="%6."/>
      <w:lvlJc w:val="right"/>
      <w:pPr>
        <w:ind w:left="4680" w:hanging="180"/>
      </w:pPr>
    </w:lvl>
    <w:lvl w:ilvl="6" w:tplc="6A3E51BE" w:tentative="1">
      <w:start w:val="1"/>
      <w:numFmt w:val="decimal"/>
      <w:lvlText w:val="%7."/>
      <w:lvlJc w:val="left"/>
      <w:pPr>
        <w:ind w:left="5400" w:hanging="360"/>
      </w:pPr>
    </w:lvl>
    <w:lvl w:ilvl="7" w:tplc="42567136" w:tentative="1">
      <w:start w:val="1"/>
      <w:numFmt w:val="lowerLetter"/>
      <w:lvlText w:val="%8."/>
      <w:lvlJc w:val="left"/>
      <w:pPr>
        <w:ind w:left="6120" w:hanging="360"/>
      </w:pPr>
    </w:lvl>
    <w:lvl w:ilvl="8" w:tplc="C6BCD4AA" w:tentative="1">
      <w:start w:val="1"/>
      <w:numFmt w:val="lowerRoman"/>
      <w:lvlText w:val="%9."/>
      <w:lvlJc w:val="right"/>
      <w:pPr>
        <w:ind w:left="6840" w:hanging="180"/>
      </w:pPr>
    </w:lvl>
  </w:abstractNum>
  <w:abstractNum w:abstractNumId="25"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7303EA2"/>
    <w:multiLevelType w:val="multilevel"/>
    <w:tmpl w:val="DB5867C6"/>
    <w:name w:val="zzmpArticle||Article|2|1|1|4|10|41||1|10|1||1|10|1||1|10|1||1|10|0||1|10|0||1|12|0||1|12|0||1|12|0||"/>
    <w:lvl w:ilvl="0">
      <w:start w:val="1"/>
      <w:numFmt w:val="upperRoman"/>
      <w:suff w:val="nothing"/>
      <w:lvlText w:val="ARTICLE %1"/>
      <w:lvlJc w:val="left"/>
      <w:pPr>
        <w:ind w:left="0" w:firstLine="0"/>
      </w:pPr>
      <w:rPr>
        <w:rFonts w:hint="default"/>
        <w:b/>
        <w:i w:val="0"/>
        <w:caps/>
        <w:smallCaps w:val="0"/>
        <w:u w:val="none"/>
      </w:rPr>
    </w:lvl>
    <w:lvl w:ilvl="1">
      <w:start w:val="1"/>
      <w:numFmt w:val="decimal"/>
      <w:isLgl/>
      <w:lvlText w:val="%1.%2"/>
      <w:lvlJc w:val="left"/>
      <w:pPr>
        <w:tabs>
          <w:tab w:val="num" w:pos="1530"/>
        </w:tabs>
        <w:ind w:left="90" w:firstLine="720"/>
      </w:pPr>
      <w:rPr>
        <w:rFonts w:hint="default"/>
        <w:b w:val="0"/>
        <w:bCs/>
        <w:i w:val="0"/>
        <w:caps w:val="0"/>
        <w:color w:val="auto"/>
        <w:u w:val="none"/>
      </w:rPr>
    </w:lvl>
    <w:lvl w:ilvl="2">
      <w:start w:val="1"/>
      <w:numFmt w:val="decimal"/>
      <w:isLgl/>
      <w:lvlText w:val="%1.%2.%3"/>
      <w:lvlJc w:val="left"/>
      <w:pPr>
        <w:tabs>
          <w:tab w:val="num" w:pos="2160"/>
        </w:tabs>
        <w:ind w:left="0" w:firstLine="1440"/>
      </w:pPr>
      <w:rPr>
        <w:rFonts w:hint="default"/>
        <w:b w:val="0"/>
        <w:i w:val="0"/>
        <w:caps w:val="0"/>
        <w:u w:val="none"/>
      </w:rPr>
    </w:lvl>
    <w:lvl w:ilvl="3">
      <w:start w:val="1"/>
      <w:numFmt w:val="lowerLetter"/>
      <w:lvlText w:val="(%4)"/>
      <w:lvlJc w:val="left"/>
      <w:pPr>
        <w:tabs>
          <w:tab w:val="num" w:pos="2880"/>
        </w:tabs>
        <w:ind w:left="0" w:firstLine="2160"/>
      </w:pPr>
      <w:rPr>
        <w:rFonts w:hint="default"/>
        <w:b w:val="0"/>
        <w:i w:val="0"/>
        <w:caps w:val="0"/>
        <w:u w:val="none"/>
      </w:rPr>
    </w:lvl>
    <w:lvl w:ilvl="4">
      <w:start w:val="1"/>
      <w:numFmt w:val="lowerRoman"/>
      <w:lvlText w:val="(%5)"/>
      <w:lvlJc w:val="left"/>
      <w:pPr>
        <w:tabs>
          <w:tab w:val="num" w:pos="3600"/>
        </w:tabs>
        <w:ind w:left="0" w:firstLine="2880"/>
      </w:pPr>
      <w:rPr>
        <w:rFonts w:hint="default"/>
        <w:b w:val="0"/>
        <w:i w:val="0"/>
        <w:caps w:val="0"/>
        <w:smallCaps w:val="0"/>
        <w:strike w:val="0"/>
        <w:dstrike w:val="0"/>
        <w:vanish w:val="0"/>
        <w:color w:val="auto"/>
        <w:u w:val="none"/>
        <w:effect w:val="none"/>
        <w:vertAlign w:val="baseline"/>
      </w:rPr>
    </w:lvl>
    <w:lvl w:ilvl="5">
      <w:start w:val="1"/>
      <w:numFmt w:val="lowerLetter"/>
      <w:lvlText w:val="(%6)"/>
      <w:lvlJc w:val="left"/>
      <w:pPr>
        <w:tabs>
          <w:tab w:val="num" w:pos="3600"/>
        </w:tabs>
        <w:ind w:left="0" w:firstLine="2880"/>
      </w:pPr>
      <w:rPr>
        <w:rFonts w:hint="default"/>
        <w:b w:val="0"/>
        <w:i w:val="0"/>
        <w:caps w:val="0"/>
        <w:u w:val="none"/>
      </w:rPr>
    </w:lvl>
    <w:lvl w:ilvl="6">
      <w:start w:val="1"/>
      <w:numFmt w:val="lowerLetter"/>
      <w:lvlText w:val="%7."/>
      <w:lvlJc w:val="left"/>
      <w:pPr>
        <w:tabs>
          <w:tab w:val="num" w:pos="5040"/>
        </w:tabs>
        <w:ind w:left="0" w:firstLine="4320"/>
      </w:pPr>
      <w:rPr>
        <w:rFonts w:hint="default"/>
        <w:b w:val="0"/>
        <w:i w:val="0"/>
        <w:caps w:val="0"/>
        <w:u w:val="none"/>
      </w:rPr>
    </w:lvl>
    <w:lvl w:ilvl="7">
      <w:start w:val="1"/>
      <w:numFmt w:val="lowerRoman"/>
      <w:lvlText w:val="%8."/>
      <w:lvlJc w:val="left"/>
      <w:pPr>
        <w:tabs>
          <w:tab w:val="num" w:pos="5760"/>
        </w:tabs>
        <w:ind w:left="0" w:firstLine="5040"/>
      </w:pPr>
      <w:rPr>
        <w:rFonts w:hint="default"/>
        <w:b w:val="0"/>
        <w:i w:val="0"/>
        <w:caps w:val="0"/>
        <w:u w:val="none"/>
      </w:rPr>
    </w:lvl>
    <w:lvl w:ilvl="8">
      <w:start w:val="1"/>
      <w:numFmt w:val="decimal"/>
      <w:lvlText w:val="%9."/>
      <w:lvlJc w:val="left"/>
      <w:pPr>
        <w:tabs>
          <w:tab w:val="num" w:pos="6480"/>
        </w:tabs>
        <w:ind w:left="0" w:firstLine="5760"/>
      </w:pPr>
      <w:rPr>
        <w:rFonts w:hint="default"/>
        <w:b w:val="0"/>
        <w:i w:val="0"/>
        <w:caps w:val="0"/>
        <w:u w:val="none"/>
      </w:rPr>
    </w:lvl>
  </w:abstractNum>
  <w:abstractNum w:abstractNumId="27"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7F41C97"/>
    <w:multiLevelType w:val="hybridMultilevel"/>
    <w:tmpl w:val="12BC19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9103E01"/>
    <w:multiLevelType w:val="multilevel"/>
    <w:tmpl w:val="FF7E34F2"/>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1.%2"/>
      <w:lvlJc w:val="left"/>
      <w:pPr>
        <w:ind w:left="0" w:firstLine="0"/>
      </w:pPr>
      <w:rPr>
        <w:rFonts w:ascii="Arial Bold" w:hAnsi="Arial Bold" w:hint="default"/>
        <w:b/>
        <w:i w:val="0"/>
        <w:sz w:val="20"/>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BFB1861"/>
    <w:multiLevelType w:val="hybridMultilevel"/>
    <w:tmpl w:val="B86C81BE"/>
    <w:lvl w:ilvl="0" w:tplc="4ABA3B78">
      <w:start w:val="1"/>
      <w:numFmt w:val="bullet"/>
      <w:pStyle w:val="zGListBullet2"/>
      <w:lvlText w:val="o"/>
      <w:lvlJc w:val="left"/>
      <w:pPr>
        <w:ind w:left="144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F6177AC"/>
    <w:multiLevelType w:val="multilevel"/>
    <w:tmpl w:val="C3786C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FD451B9"/>
    <w:multiLevelType w:val="hybridMultilevel"/>
    <w:tmpl w:val="CAEEBB0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B47B64"/>
    <w:multiLevelType w:val="hybridMultilevel"/>
    <w:tmpl w:val="D4345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C82194"/>
    <w:multiLevelType w:val="hybridMultilevel"/>
    <w:tmpl w:val="797E3712"/>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EB2706"/>
    <w:multiLevelType w:val="multilevel"/>
    <w:tmpl w:val="2F32E01E"/>
    <w:lvl w:ilvl="0">
      <w:start w:val="1"/>
      <w:numFmt w:val="decimal"/>
      <w:pStyle w:val="Heading1"/>
      <w:lvlText w:val="%1.0"/>
      <w:lvlJc w:val="left"/>
      <w:pPr>
        <w:tabs>
          <w:tab w:val="num" w:pos="720"/>
        </w:tabs>
        <w:ind w:left="720" w:hanging="720"/>
      </w:pPr>
      <w:rPr>
        <w:rFonts w:ascii="Arial" w:hAnsi="Arial" w:cs="Arial" w:hint="default"/>
        <w:b/>
        <w:bCs w:val="0"/>
        <w:i w:val="0"/>
        <w:color w:val="auto"/>
        <w:sz w:val="20"/>
        <w:szCs w:val="20"/>
      </w:rPr>
    </w:lvl>
    <w:lvl w:ilvl="1">
      <w:start w:val="1"/>
      <w:numFmt w:val="decimal"/>
      <w:pStyle w:val="Heading2"/>
      <w:lvlText w:val="%1.%2"/>
      <w:lvlJc w:val="left"/>
      <w:pPr>
        <w:tabs>
          <w:tab w:val="num" w:pos="720"/>
        </w:tabs>
        <w:ind w:left="720" w:hanging="720"/>
      </w:pPr>
      <w:rPr>
        <w:rFonts w:ascii="Arial" w:hAnsi="Arial" w:hint="default"/>
        <w:b/>
        <w:bCs/>
        <w:i w:val="0"/>
        <w:color w:val="auto"/>
        <w:sz w:val="20"/>
        <w:szCs w:val="20"/>
      </w:rPr>
    </w:lvl>
    <w:lvl w:ilvl="2">
      <w:start w:val="1"/>
      <w:numFmt w:val="decimal"/>
      <w:pStyle w:val="Heading3"/>
      <w:lvlText w:val="%1.%2.%3"/>
      <w:lvlJc w:val="left"/>
      <w:pPr>
        <w:tabs>
          <w:tab w:val="num" w:pos="830"/>
        </w:tabs>
        <w:ind w:left="830" w:hanging="720"/>
      </w:pPr>
      <w:rPr>
        <w:rFonts w:ascii="Times New Roman" w:hAnsi="Times New Roman" w:hint="default"/>
        <w:b w:val="0"/>
        <w:i w:val="0"/>
        <w:color w:val="auto"/>
        <w:sz w:val="22"/>
      </w:rPr>
    </w:lvl>
    <w:lvl w:ilvl="3">
      <w:start w:val="1"/>
      <w:numFmt w:val="decimal"/>
      <w:pStyle w:val="Heading4"/>
      <w:lvlText w:val="%1.%2.%3.%4"/>
      <w:lvlJc w:val="left"/>
      <w:pPr>
        <w:tabs>
          <w:tab w:val="num" w:pos="1080"/>
        </w:tabs>
        <w:ind w:left="1080" w:hanging="1080"/>
      </w:pPr>
      <w:rPr>
        <w:rFonts w:ascii="Times New Roman" w:hAnsi="Times New Roman" w:hint="default"/>
        <w:b w:val="0"/>
        <w:i w:val="0"/>
        <w:color w:val="auto"/>
        <w:sz w:val="22"/>
      </w:rPr>
    </w:lvl>
    <w:lvl w:ilvl="4">
      <w:start w:val="1"/>
      <w:numFmt w:val="decimal"/>
      <w:pStyle w:val="Heading5"/>
      <w:lvlText w:val="%1.%2.%3.%4.%5"/>
      <w:lvlJc w:val="left"/>
      <w:pPr>
        <w:tabs>
          <w:tab w:val="num" w:pos="1080"/>
        </w:tabs>
        <w:ind w:left="1080" w:hanging="1080"/>
      </w:pPr>
      <w:rPr>
        <w:rFonts w:ascii="Times New Roman" w:hAnsi="Times New Roman" w:hint="default"/>
        <w:b w:val="0"/>
        <w:i w:val="0"/>
        <w:color w:val="auto"/>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9014EE6"/>
    <w:multiLevelType w:val="hybridMultilevel"/>
    <w:tmpl w:val="0F2E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194D2D"/>
    <w:multiLevelType w:val="hybridMultilevel"/>
    <w:tmpl w:val="E842B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D710F66"/>
    <w:multiLevelType w:val="multilevel"/>
    <w:tmpl w:val="3670C9C4"/>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1.%2"/>
      <w:lvlJc w:val="left"/>
      <w:pPr>
        <w:ind w:left="0" w:firstLine="0"/>
      </w:pPr>
      <w:rPr>
        <w:rFonts w:ascii="Arial Bold" w:hAnsi="Arial Bold" w:hint="default"/>
        <w:b/>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E97107C"/>
    <w:multiLevelType w:val="multilevel"/>
    <w:tmpl w:val="1EFE7100"/>
    <w:styleLink w:val="zGzListStyle3"/>
    <w:lvl w:ilvl="0">
      <w:start w:val="1"/>
      <w:numFmt w:val="none"/>
      <w:lvlText w:val="1."/>
      <w:lvlJc w:val="left"/>
      <w:pPr>
        <w:ind w:left="1440" w:hanging="360"/>
      </w:pPr>
      <w:rPr>
        <w:rFonts w:ascii="Arial Bold" w:hAnsi="Arial Bold" w:hint="default"/>
        <w:b/>
        <w:i w:val="0"/>
        <w:sz w:val="20"/>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ascii="Arial" w:hAnsi="Arial" w:hint="default"/>
        <w:b/>
        <w:sz w:val="20"/>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0" w15:restartNumberingAfterBreak="0">
    <w:nsid w:val="2F674E99"/>
    <w:multiLevelType w:val="multilevel"/>
    <w:tmpl w:val="2318D450"/>
    <w:name w:val="LegalComboTemplate"/>
    <w:lvl w:ilvl="0">
      <w:start w:val="1"/>
      <w:numFmt w:val="decimal"/>
      <w:lvlRestart w:val="0"/>
      <w:pStyle w:val="LegalComboStyle1"/>
      <w:lvlText w:val="%1."/>
      <w:lvlJc w:val="left"/>
      <w:pPr>
        <w:tabs>
          <w:tab w:val="num" w:pos="1440"/>
        </w:tabs>
        <w:ind w:left="1440" w:hanging="720"/>
      </w:pPr>
      <w:rPr>
        <w:rFonts w:ascii="Times New Roman Bold" w:hAnsi="Times New Roman Bold" w:hint="default"/>
        <w:b/>
        <w:color w:val="auto"/>
      </w:rPr>
    </w:lvl>
    <w:lvl w:ilvl="1">
      <w:start w:val="1"/>
      <w:numFmt w:val="decimal"/>
      <w:pStyle w:val="LegalComboStyle2"/>
      <w:lvlText w:val="%1.%2"/>
      <w:lvlJc w:val="left"/>
      <w:pPr>
        <w:tabs>
          <w:tab w:val="num" w:pos="1440"/>
        </w:tabs>
        <w:ind w:left="1440" w:hanging="720"/>
      </w:pPr>
      <w:rPr>
        <w:rFonts w:hint="default"/>
        <w:color w:val="auto"/>
      </w:rPr>
    </w:lvl>
    <w:lvl w:ilvl="2">
      <w:start w:val="1"/>
      <w:numFmt w:val="decimal"/>
      <w:pStyle w:val="LegalComboStyle3"/>
      <w:lvlText w:val="%1.%2.%3"/>
      <w:lvlJc w:val="left"/>
      <w:pPr>
        <w:tabs>
          <w:tab w:val="num" w:pos="2160"/>
        </w:tabs>
        <w:ind w:left="2160" w:hanging="720"/>
      </w:pPr>
      <w:rPr>
        <w:rFonts w:hint="default"/>
        <w:color w:val="000000"/>
      </w:rPr>
    </w:lvl>
    <w:lvl w:ilvl="3">
      <w:start w:val="1"/>
      <w:numFmt w:val="lowerLetter"/>
      <w:pStyle w:val="LegalComboStyle4"/>
      <w:lvlText w:val="(%4)"/>
      <w:lvlJc w:val="left"/>
      <w:pPr>
        <w:tabs>
          <w:tab w:val="num" w:pos="3312"/>
        </w:tabs>
        <w:ind w:left="3312" w:hanging="720"/>
      </w:pPr>
      <w:rPr>
        <w:rFonts w:hint="default"/>
        <w:sz w:val="20"/>
        <w:szCs w:val="20"/>
      </w:rPr>
    </w:lvl>
    <w:lvl w:ilvl="4">
      <w:start w:val="1"/>
      <w:numFmt w:val="lowerRoman"/>
      <w:pStyle w:val="LegalComboStyle5"/>
      <w:lvlText w:val="(%5)"/>
      <w:lvlJc w:val="left"/>
      <w:pPr>
        <w:tabs>
          <w:tab w:val="num" w:pos="2880"/>
        </w:tabs>
        <w:ind w:left="2880" w:hanging="720"/>
      </w:pPr>
      <w:rPr>
        <w:rFonts w:hint="default"/>
      </w:rPr>
    </w:lvl>
    <w:lvl w:ilvl="5">
      <w:start w:val="1"/>
      <w:numFmt w:val="decimal"/>
      <w:pStyle w:val="LegalComboStyle5"/>
      <w:lvlText w:val="(%6)"/>
      <w:lvlJc w:val="left"/>
      <w:pPr>
        <w:tabs>
          <w:tab w:val="num" w:pos="3600"/>
        </w:tabs>
        <w:ind w:left="3600" w:hanging="720"/>
      </w:pPr>
      <w:rPr>
        <w:rFonts w:hint="default"/>
      </w:rPr>
    </w:lvl>
    <w:lvl w:ilvl="6">
      <w:start w:val="1"/>
      <w:numFmt w:val="upperLetter"/>
      <w:lvlText w:val="(%7)"/>
      <w:lvlJc w:val="left"/>
      <w:pPr>
        <w:tabs>
          <w:tab w:val="num" w:pos="4320"/>
        </w:tabs>
        <w:ind w:left="4320" w:hanging="720"/>
      </w:pPr>
      <w:rPr>
        <w:rFonts w:hint="default"/>
      </w:rPr>
    </w:lvl>
    <w:lvl w:ilvl="7">
      <w:start w:val="24"/>
      <w:numFmt w:val="lowerLetter"/>
      <w:lvlRestart w:val="3"/>
      <w:lvlText w:val="(%8)"/>
      <w:lvlJc w:val="left"/>
      <w:pPr>
        <w:tabs>
          <w:tab w:val="num" w:pos="2160"/>
        </w:tabs>
        <w:ind w:left="2160" w:hanging="720"/>
      </w:pPr>
      <w:rPr>
        <w:rFonts w:hint="default"/>
      </w:rPr>
    </w:lvl>
    <w:lvl w:ilvl="8">
      <w:start w:val="1"/>
      <w:numFmt w:val="bullet"/>
      <w:lvlRestart w:val="0"/>
      <w:pStyle w:val="LegalComboStyle9"/>
      <w:lvlText w:val=""/>
      <w:lvlJc w:val="left"/>
      <w:pPr>
        <w:tabs>
          <w:tab w:val="num" w:pos="2520"/>
        </w:tabs>
        <w:ind w:left="2520" w:hanging="360"/>
      </w:pPr>
      <w:rPr>
        <w:rFonts w:ascii="Symbol" w:hAnsi="Symbol" w:hint="default"/>
      </w:rPr>
    </w:lvl>
  </w:abstractNum>
  <w:abstractNum w:abstractNumId="41" w15:restartNumberingAfterBreak="0">
    <w:nsid w:val="309154A4"/>
    <w:multiLevelType w:val="hybridMultilevel"/>
    <w:tmpl w:val="531AA44A"/>
    <w:lvl w:ilvl="0" w:tplc="F6386132">
      <w:start w:val="1"/>
      <w:numFmt w:val="decimal"/>
      <w:lvlText w:val="%1."/>
      <w:lvlJc w:val="left"/>
      <w:pPr>
        <w:ind w:left="720" w:hanging="360"/>
      </w:pPr>
      <w:rPr>
        <w:rFonts w:hint="default"/>
        <w:u w:val="none"/>
      </w:rPr>
    </w:lvl>
    <w:lvl w:ilvl="1" w:tplc="4558ACE8">
      <w:start w:val="1"/>
      <w:numFmt w:val="lowerLetter"/>
      <w:lvlText w:val="%2."/>
      <w:lvlJc w:val="left"/>
      <w:pPr>
        <w:ind w:left="1440" w:hanging="360"/>
      </w:pPr>
    </w:lvl>
    <w:lvl w:ilvl="2" w:tplc="D584C004" w:tentative="1">
      <w:start w:val="1"/>
      <w:numFmt w:val="lowerRoman"/>
      <w:lvlText w:val="%3."/>
      <w:lvlJc w:val="right"/>
      <w:pPr>
        <w:ind w:left="2160" w:hanging="180"/>
      </w:pPr>
    </w:lvl>
    <w:lvl w:ilvl="3" w:tplc="14C8A59C" w:tentative="1">
      <w:start w:val="1"/>
      <w:numFmt w:val="decimal"/>
      <w:lvlText w:val="%4."/>
      <w:lvlJc w:val="left"/>
      <w:pPr>
        <w:ind w:left="2880" w:hanging="360"/>
      </w:pPr>
    </w:lvl>
    <w:lvl w:ilvl="4" w:tplc="0046DBB2" w:tentative="1">
      <w:start w:val="1"/>
      <w:numFmt w:val="lowerLetter"/>
      <w:lvlText w:val="%5."/>
      <w:lvlJc w:val="left"/>
      <w:pPr>
        <w:ind w:left="3600" w:hanging="360"/>
      </w:pPr>
    </w:lvl>
    <w:lvl w:ilvl="5" w:tplc="CE66A6A2" w:tentative="1">
      <w:start w:val="1"/>
      <w:numFmt w:val="lowerRoman"/>
      <w:lvlText w:val="%6."/>
      <w:lvlJc w:val="right"/>
      <w:pPr>
        <w:ind w:left="4320" w:hanging="180"/>
      </w:pPr>
    </w:lvl>
    <w:lvl w:ilvl="6" w:tplc="016CE756" w:tentative="1">
      <w:start w:val="1"/>
      <w:numFmt w:val="decimal"/>
      <w:lvlText w:val="%7."/>
      <w:lvlJc w:val="left"/>
      <w:pPr>
        <w:ind w:left="5040" w:hanging="360"/>
      </w:pPr>
    </w:lvl>
    <w:lvl w:ilvl="7" w:tplc="65784B58" w:tentative="1">
      <w:start w:val="1"/>
      <w:numFmt w:val="lowerLetter"/>
      <w:lvlText w:val="%8."/>
      <w:lvlJc w:val="left"/>
      <w:pPr>
        <w:ind w:left="5760" w:hanging="360"/>
      </w:pPr>
    </w:lvl>
    <w:lvl w:ilvl="8" w:tplc="D37AA10E" w:tentative="1">
      <w:start w:val="1"/>
      <w:numFmt w:val="lowerRoman"/>
      <w:lvlText w:val="%9."/>
      <w:lvlJc w:val="right"/>
      <w:pPr>
        <w:ind w:left="6480" w:hanging="180"/>
      </w:pPr>
    </w:lvl>
  </w:abstractNum>
  <w:abstractNum w:abstractNumId="42" w15:restartNumberingAfterBreak="0">
    <w:nsid w:val="30A73F96"/>
    <w:multiLevelType w:val="multilevel"/>
    <w:tmpl w:val="BB8C9956"/>
    <w:styleLink w:val="zGzListStyle2"/>
    <w:lvl w:ilvl="0">
      <w:start w:val="1"/>
      <w:numFmt w:val="decimal"/>
      <w:pStyle w:val="zGS1"/>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pStyle w:val="zGS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S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1A13DBA"/>
    <w:multiLevelType w:val="hybridMultilevel"/>
    <w:tmpl w:val="70061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566403"/>
    <w:multiLevelType w:val="multilevel"/>
    <w:tmpl w:val="4372C2A8"/>
    <w:lvl w:ilvl="0">
      <w:start w:val="1"/>
      <w:numFmt w:val="upperRoman"/>
      <w:pStyle w:val="zGAmend1"/>
      <w:lvlText w:val="%1."/>
      <w:lvlJc w:val="right"/>
      <w:pPr>
        <w:ind w:left="360" w:hanging="360"/>
      </w:pPr>
      <w:rPr>
        <w:rFonts w:ascii="Century Gothic" w:hAnsi="Century Gothic" w:hint="default"/>
        <w:b/>
        <w:i w:val="0"/>
        <w:sz w:val="22"/>
      </w:rPr>
    </w:lvl>
    <w:lvl w:ilvl="1">
      <w:start w:val="1"/>
      <w:numFmt w:val="decimal"/>
      <w:isLgl/>
      <w:lvlText w:val="%1.%2."/>
      <w:lvlJc w:val="left"/>
      <w:pPr>
        <w:tabs>
          <w:tab w:val="num" w:pos="1159"/>
        </w:tabs>
        <w:ind w:left="1159" w:hanging="525"/>
      </w:pPr>
      <w:rPr>
        <w:rFonts w:ascii="Arial Bold" w:hAnsi="Arial Bold" w:hint="default"/>
      </w:rPr>
    </w:lvl>
    <w:lvl w:ilvl="2">
      <w:start w:val="1"/>
      <w:numFmt w:val="decimal"/>
      <w:isLgl/>
      <w:lvlText w:val="%1.%2.%3."/>
      <w:lvlJc w:val="left"/>
      <w:pPr>
        <w:tabs>
          <w:tab w:val="num" w:pos="1988"/>
        </w:tabs>
        <w:ind w:left="1988" w:hanging="720"/>
      </w:pPr>
      <w:rPr>
        <w:rFonts w:ascii="Arial Bold" w:hAnsi="Arial Bold" w:hint="default"/>
      </w:rPr>
    </w:lvl>
    <w:lvl w:ilvl="3">
      <w:start w:val="1"/>
      <w:numFmt w:val="decimal"/>
      <w:isLgl/>
      <w:lvlText w:val="%1.%2.%3.%4."/>
      <w:lvlJc w:val="left"/>
      <w:pPr>
        <w:tabs>
          <w:tab w:val="num" w:pos="2622"/>
        </w:tabs>
        <w:ind w:left="2622" w:hanging="720"/>
      </w:pPr>
      <w:rPr>
        <w:rFonts w:ascii="Arial Bold" w:hAnsi="Arial Bold" w:hint="default"/>
      </w:rPr>
    </w:lvl>
    <w:lvl w:ilvl="4">
      <w:start w:val="1"/>
      <w:numFmt w:val="decimal"/>
      <w:isLgl/>
      <w:lvlText w:val="%1.%2.%3.%4.%5."/>
      <w:lvlJc w:val="left"/>
      <w:pPr>
        <w:tabs>
          <w:tab w:val="num" w:pos="3616"/>
        </w:tabs>
        <w:ind w:left="3616" w:hanging="1080"/>
      </w:pPr>
      <w:rPr>
        <w:rFonts w:ascii="Arial Bold" w:hAnsi="Arial Bold" w:hint="default"/>
      </w:rPr>
    </w:lvl>
    <w:lvl w:ilvl="5">
      <w:start w:val="1"/>
      <w:numFmt w:val="decimal"/>
      <w:isLgl/>
      <w:lvlText w:val="%1.%2.%3.%4.%5.%6."/>
      <w:lvlJc w:val="left"/>
      <w:pPr>
        <w:tabs>
          <w:tab w:val="num" w:pos="4250"/>
        </w:tabs>
        <w:ind w:left="4250" w:hanging="1080"/>
      </w:pPr>
      <w:rPr>
        <w:rFonts w:ascii="Arial Bold" w:hAnsi="Arial Bold" w:hint="default"/>
      </w:rPr>
    </w:lvl>
    <w:lvl w:ilvl="6">
      <w:start w:val="1"/>
      <w:numFmt w:val="decimal"/>
      <w:isLgl/>
      <w:lvlText w:val="%1.%2.%3.%4.%5.%6.%7."/>
      <w:lvlJc w:val="left"/>
      <w:pPr>
        <w:tabs>
          <w:tab w:val="num" w:pos="5244"/>
        </w:tabs>
        <w:ind w:left="5244" w:hanging="1440"/>
      </w:pPr>
      <w:rPr>
        <w:rFonts w:ascii="Arial Bold" w:hAnsi="Arial Bold" w:hint="default"/>
      </w:rPr>
    </w:lvl>
    <w:lvl w:ilvl="7">
      <w:start w:val="1"/>
      <w:numFmt w:val="decimal"/>
      <w:isLgl/>
      <w:lvlText w:val="%1.%2.%3.%4.%5.%6.%7.%8."/>
      <w:lvlJc w:val="left"/>
      <w:pPr>
        <w:tabs>
          <w:tab w:val="num" w:pos="5878"/>
        </w:tabs>
        <w:ind w:left="5878" w:hanging="1440"/>
      </w:pPr>
      <w:rPr>
        <w:rFonts w:ascii="Arial Bold" w:hAnsi="Arial Bold" w:hint="default"/>
      </w:rPr>
    </w:lvl>
    <w:lvl w:ilvl="8">
      <w:start w:val="1"/>
      <w:numFmt w:val="decimal"/>
      <w:isLgl/>
      <w:lvlText w:val="%1.%2.%3.%4.%5.%6.%7.%8.%9."/>
      <w:lvlJc w:val="left"/>
      <w:pPr>
        <w:tabs>
          <w:tab w:val="num" w:pos="6872"/>
        </w:tabs>
        <w:ind w:left="6872" w:hanging="1800"/>
      </w:pPr>
      <w:rPr>
        <w:rFonts w:ascii="Arial Bold" w:hAnsi="Arial Bold" w:hint="default"/>
      </w:rPr>
    </w:lvl>
  </w:abstractNum>
  <w:abstractNum w:abstractNumId="45" w15:restartNumberingAfterBreak="0">
    <w:nsid w:val="36935962"/>
    <w:multiLevelType w:val="multilevel"/>
    <w:tmpl w:val="BB38E1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B445057"/>
    <w:multiLevelType w:val="hybridMultilevel"/>
    <w:tmpl w:val="CBD68B9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B8E02BC"/>
    <w:multiLevelType w:val="hybridMultilevel"/>
    <w:tmpl w:val="1E32E3D6"/>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3CA84B07"/>
    <w:multiLevelType w:val="multilevel"/>
    <w:tmpl w:val="0F2A21BA"/>
    <w:styleLink w:val="zGzListStyle1"/>
    <w:lvl w:ilvl="0">
      <w:start w:val="1"/>
      <w:numFmt w:val="decimal"/>
      <w:pStyle w:val="zG01"/>
      <w:lvlText w:val="Part %1"/>
      <w:lvlJc w:val="left"/>
      <w:pPr>
        <w:tabs>
          <w:tab w:val="num" w:pos="936"/>
        </w:tabs>
        <w:ind w:left="936" w:hanging="936"/>
      </w:pPr>
      <w:rPr>
        <w:rFonts w:ascii="Arial" w:hAnsi="Arial" w:hint="default"/>
        <w:b/>
        <w:i w:val="0"/>
        <w:caps/>
        <w:strike w:val="0"/>
        <w:dstrike w:val="0"/>
        <w:vanish w:val="0"/>
        <w:color w:val="000000" w:themeColor="text1"/>
        <w:sz w:val="20"/>
        <w:u w:val="none"/>
        <w:vertAlign w:val="baseline"/>
      </w:rPr>
    </w:lvl>
    <w:lvl w:ilvl="1">
      <w:start w:val="1"/>
      <w:numFmt w:val="decimal"/>
      <w:pStyle w:val="zG02"/>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pStyle w:val="zG03"/>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04"/>
      <w:lvlText w:val="(%4)"/>
      <w:lvlJc w:val="left"/>
      <w:pPr>
        <w:tabs>
          <w:tab w:val="num" w:pos="864"/>
        </w:tabs>
        <w:ind w:left="360" w:firstLine="0"/>
      </w:pPr>
      <w:rPr>
        <w:rFonts w:hint="default"/>
        <w:b/>
        <w:i w:val="0"/>
        <w:caps w:val="0"/>
        <w:strike w:val="0"/>
        <w:dstrike w:val="0"/>
        <w:vanish w:val="0"/>
        <w:color w:val="000000" w:themeColor="text1"/>
        <w:sz w:val="20"/>
        <w:u w:val="none"/>
        <w:vertAlign w:val="baseline"/>
      </w:rPr>
    </w:lvl>
    <w:lvl w:ilvl="4">
      <w:start w:val="1"/>
      <w:numFmt w:val="lowerLetter"/>
      <w:pStyle w:val="zG05"/>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3DC90576"/>
    <w:multiLevelType w:val="hybridMultilevel"/>
    <w:tmpl w:val="08DE9FF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405C45F1"/>
    <w:multiLevelType w:val="hybridMultilevel"/>
    <w:tmpl w:val="D5026E44"/>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2590F5D"/>
    <w:multiLevelType w:val="hybridMultilevel"/>
    <w:tmpl w:val="08DE9FFA"/>
    <w:lvl w:ilvl="0" w:tplc="3056BB52">
      <w:start w:val="1"/>
      <w:numFmt w:val="lowerLetter"/>
      <w:lvlText w:val="%1."/>
      <w:lvlJc w:val="left"/>
      <w:pPr>
        <w:ind w:left="1440" w:hanging="360"/>
      </w:pPr>
    </w:lvl>
    <w:lvl w:ilvl="1" w:tplc="E0744446" w:tentative="1">
      <w:start w:val="1"/>
      <w:numFmt w:val="lowerLetter"/>
      <w:lvlText w:val="%2."/>
      <w:lvlJc w:val="left"/>
      <w:pPr>
        <w:ind w:left="2160" w:hanging="360"/>
      </w:pPr>
    </w:lvl>
    <w:lvl w:ilvl="2" w:tplc="BABA0606" w:tentative="1">
      <w:start w:val="1"/>
      <w:numFmt w:val="lowerRoman"/>
      <w:lvlText w:val="%3."/>
      <w:lvlJc w:val="right"/>
      <w:pPr>
        <w:ind w:left="2880" w:hanging="180"/>
      </w:pPr>
    </w:lvl>
    <w:lvl w:ilvl="3" w:tplc="6660E14E" w:tentative="1">
      <w:start w:val="1"/>
      <w:numFmt w:val="decimal"/>
      <w:lvlText w:val="%4."/>
      <w:lvlJc w:val="left"/>
      <w:pPr>
        <w:ind w:left="3600" w:hanging="360"/>
      </w:pPr>
    </w:lvl>
    <w:lvl w:ilvl="4" w:tplc="0CA8E018" w:tentative="1">
      <w:start w:val="1"/>
      <w:numFmt w:val="lowerLetter"/>
      <w:lvlText w:val="%5."/>
      <w:lvlJc w:val="left"/>
      <w:pPr>
        <w:ind w:left="4320" w:hanging="360"/>
      </w:pPr>
    </w:lvl>
    <w:lvl w:ilvl="5" w:tplc="91EEF9A6" w:tentative="1">
      <w:start w:val="1"/>
      <w:numFmt w:val="lowerRoman"/>
      <w:lvlText w:val="%6."/>
      <w:lvlJc w:val="right"/>
      <w:pPr>
        <w:ind w:left="5040" w:hanging="180"/>
      </w:pPr>
    </w:lvl>
    <w:lvl w:ilvl="6" w:tplc="17D24772" w:tentative="1">
      <w:start w:val="1"/>
      <w:numFmt w:val="decimal"/>
      <w:lvlText w:val="%7."/>
      <w:lvlJc w:val="left"/>
      <w:pPr>
        <w:ind w:left="5760" w:hanging="360"/>
      </w:pPr>
    </w:lvl>
    <w:lvl w:ilvl="7" w:tplc="656C76C4" w:tentative="1">
      <w:start w:val="1"/>
      <w:numFmt w:val="lowerLetter"/>
      <w:lvlText w:val="%8."/>
      <w:lvlJc w:val="left"/>
      <w:pPr>
        <w:ind w:left="6480" w:hanging="360"/>
      </w:pPr>
    </w:lvl>
    <w:lvl w:ilvl="8" w:tplc="9AE02D82" w:tentative="1">
      <w:start w:val="1"/>
      <w:numFmt w:val="lowerRoman"/>
      <w:lvlText w:val="%9."/>
      <w:lvlJc w:val="right"/>
      <w:pPr>
        <w:ind w:left="7200" w:hanging="180"/>
      </w:pPr>
    </w:lvl>
  </w:abstractNum>
  <w:abstractNum w:abstractNumId="52" w15:restartNumberingAfterBreak="0">
    <w:nsid w:val="430D1630"/>
    <w:multiLevelType w:val="hybridMultilevel"/>
    <w:tmpl w:val="C7CA4D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3D80AAC"/>
    <w:multiLevelType w:val="hybridMultilevel"/>
    <w:tmpl w:val="4A6C6A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49D0A7A"/>
    <w:multiLevelType w:val="multilevel"/>
    <w:tmpl w:val="37DECF88"/>
    <w:name w:val="zzmpLegal3||Legal3|2|3|1|1|12|9||1|12|1||1|12|1||1|12|1||1|12|0||1|12|0||1|12|0||1|12|0||1|12|0||"/>
    <w:lvl w:ilvl="0">
      <w:start w:val="1"/>
      <w:numFmt w:val="decimal"/>
      <w:pStyle w:val="Legal3L1"/>
      <w:lvlText w:val="%1."/>
      <w:lvlJc w:val="left"/>
      <w:pPr>
        <w:tabs>
          <w:tab w:val="num" w:pos="720"/>
        </w:tabs>
        <w:ind w:left="0" w:firstLine="0"/>
      </w:pPr>
      <w:rPr>
        <w:b/>
        <w:i w:val="0"/>
        <w:caps/>
        <w:smallCaps w:val="0"/>
        <w:strike w:val="0"/>
        <w:dstrike w:val="0"/>
        <w:u w:val="none"/>
        <w:effect w:val="none"/>
      </w:rPr>
    </w:lvl>
    <w:lvl w:ilvl="1">
      <w:start w:val="1"/>
      <w:numFmt w:val="decimal"/>
      <w:pStyle w:val="Legal3L2"/>
      <w:isLgl/>
      <w:lvlText w:val="%1.%2"/>
      <w:lvlJc w:val="left"/>
      <w:pPr>
        <w:tabs>
          <w:tab w:val="num" w:pos="1440"/>
        </w:tabs>
        <w:ind w:left="0" w:firstLine="720"/>
      </w:pPr>
      <w:rPr>
        <w:b/>
        <w:i w:val="0"/>
        <w:caps w:val="0"/>
        <w:smallCaps w:val="0"/>
        <w:strike w:val="0"/>
        <w:dstrike w:val="0"/>
        <w:u w:val="none"/>
        <w:effect w:val="none"/>
      </w:rPr>
    </w:lvl>
    <w:lvl w:ilvl="2">
      <w:start w:val="1"/>
      <w:numFmt w:val="decimal"/>
      <w:isLgl/>
      <w:lvlText w:val="%1.%2.%3"/>
      <w:lvlJc w:val="left"/>
      <w:pPr>
        <w:tabs>
          <w:tab w:val="num" w:pos="2160"/>
        </w:tabs>
        <w:ind w:left="0" w:firstLine="1440"/>
      </w:pPr>
      <w:rPr>
        <w:b w:val="0"/>
        <w:i w:val="0"/>
        <w:caps w:val="0"/>
        <w:smallCaps w:val="0"/>
        <w:strike w:val="0"/>
        <w:dstrike w:val="0"/>
        <w:u w:val="none"/>
        <w:effect w:val="none"/>
      </w:rPr>
    </w:lvl>
    <w:lvl w:ilvl="3">
      <w:start w:val="1"/>
      <w:numFmt w:val="upperLetter"/>
      <w:lvlText w:val="(%4)"/>
      <w:lvlJc w:val="left"/>
      <w:pPr>
        <w:tabs>
          <w:tab w:val="num" w:pos="720"/>
        </w:tabs>
        <w:ind w:left="0" w:firstLine="720"/>
      </w:pPr>
      <w:rPr>
        <w:b w:val="0"/>
        <w:i w:val="0"/>
        <w:caps w:val="0"/>
        <w:smallCaps w:val="0"/>
        <w:strike w:val="0"/>
        <w:dstrike w:val="0"/>
        <w:u w:val="none"/>
        <w:effect w:val="none"/>
      </w:rPr>
    </w:lvl>
    <w:lvl w:ilvl="4">
      <w:start w:val="1"/>
      <w:numFmt w:val="decimal"/>
      <w:lvlText w:val="%5."/>
      <w:lvlJc w:val="left"/>
      <w:pPr>
        <w:tabs>
          <w:tab w:val="num" w:pos="450"/>
        </w:tabs>
        <w:ind w:left="-270" w:firstLine="1440"/>
      </w:pPr>
      <w:rPr>
        <w:b/>
        <w:i w:val="0"/>
        <w:caps w:val="0"/>
        <w:smallCaps w:val="0"/>
        <w:strike w:val="0"/>
        <w:dstrike w:val="0"/>
        <w:u w:val="none"/>
        <w:effect w:val="none"/>
      </w:rPr>
    </w:lvl>
    <w:lvl w:ilvl="5">
      <w:start w:val="1"/>
      <w:numFmt w:val="decimal"/>
      <w:lvlText w:val="%6."/>
      <w:lvlJc w:val="left"/>
      <w:pPr>
        <w:tabs>
          <w:tab w:val="num" w:pos="720"/>
        </w:tabs>
        <w:ind w:left="0" w:firstLine="2160"/>
      </w:pPr>
      <w:rPr>
        <w:b w:val="0"/>
        <w:i w:val="0"/>
        <w:caps w:val="0"/>
        <w:smallCaps w:val="0"/>
        <w:strike w:val="0"/>
        <w:dstrike w:val="0"/>
        <w:u w:val="none"/>
        <w:effect w:val="none"/>
      </w:rPr>
    </w:lvl>
    <w:lvl w:ilvl="6">
      <w:start w:val="1"/>
      <w:numFmt w:val="lowerLetter"/>
      <w:lvlText w:val="%7."/>
      <w:lvlJc w:val="left"/>
      <w:pPr>
        <w:tabs>
          <w:tab w:val="num" w:pos="5040"/>
        </w:tabs>
        <w:ind w:left="0" w:firstLine="4320"/>
      </w:pPr>
      <w:rPr>
        <w:b w:val="0"/>
        <w:i w:val="0"/>
        <w:caps w:val="0"/>
        <w:smallCaps w:val="0"/>
        <w:strike w:val="0"/>
        <w:dstrike w:val="0"/>
        <w:u w:val="none"/>
        <w:effect w:val="none"/>
      </w:rPr>
    </w:lvl>
    <w:lvl w:ilvl="7">
      <w:start w:val="1"/>
      <w:numFmt w:val="lowerRoman"/>
      <w:lvlText w:val="%8."/>
      <w:lvlJc w:val="left"/>
      <w:pPr>
        <w:tabs>
          <w:tab w:val="num" w:pos="5760"/>
        </w:tabs>
        <w:ind w:left="0" w:firstLine="5040"/>
      </w:pPr>
      <w:rPr>
        <w:b w:val="0"/>
        <w:i w:val="0"/>
        <w:caps w:val="0"/>
        <w:smallCaps w:val="0"/>
        <w:strike w:val="0"/>
        <w:dstrike w:val="0"/>
        <w:u w:val="none"/>
        <w:effect w:val="none"/>
      </w:rPr>
    </w:lvl>
    <w:lvl w:ilvl="8">
      <w:start w:val="1"/>
      <w:numFmt w:val="decimal"/>
      <w:lvlText w:val="%9."/>
      <w:lvlJc w:val="left"/>
      <w:pPr>
        <w:tabs>
          <w:tab w:val="num" w:pos="6480"/>
        </w:tabs>
        <w:ind w:left="0" w:firstLine="5760"/>
      </w:pPr>
      <w:rPr>
        <w:b w:val="0"/>
        <w:i w:val="0"/>
        <w:caps w:val="0"/>
        <w:smallCaps w:val="0"/>
        <w:strike w:val="0"/>
        <w:dstrike w:val="0"/>
        <w:u w:val="none"/>
        <w:effect w:val="none"/>
      </w:rPr>
    </w:lvl>
  </w:abstractNum>
  <w:abstractNum w:abstractNumId="55" w15:restartNumberingAfterBreak="0">
    <w:nsid w:val="45AA57A2"/>
    <w:multiLevelType w:val="hybridMultilevel"/>
    <w:tmpl w:val="616E3DA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78C08B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80A6337"/>
    <w:multiLevelType w:val="hybridMultilevel"/>
    <w:tmpl w:val="351A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5F18AB"/>
    <w:multiLevelType w:val="hybridMultilevel"/>
    <w:tmpl w:val="1EB6920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830AB9"/>
    <w:multiLevelType w:val="multilevel"/>
    <w:tmpl w:val="28B2A3CC"/>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8CA2496"/>
    <w:multiLevelType w:val="multilevel"/>
    <w:tmpl w:val="180E15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DA8681E"/>
    <w:multiLevelType w:val="hybridMultilevel"/>
    <w:tmpl w:val="03AE94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4E7B19D1"/>
    <w:multiLevelType w:val="multilevel"/>
    <w:tmpl w:val="5D666668"/>
    <w:name w:val="zzmpArticle||Article|2|1|1|3|10|41||1|10|1||1|10|1||1|10|1||1|10|0||1|12|0||1|12|0||1|12|0||1|12|0||"/>
    <w:lvl w:ilvl="0">
      <w:start w:val="1"/>
      <w:numFmt w:val="decimal"/>
      <w:suff w:val="nothing"/>
      <w:lvlText w:val="ARTICLE %1:"/>
      <w:lvlJc w:val="left"/>
      <w:pPr>
        <w:tabs>
          <w:tab w:val="num" w:pos="720"/>
        </w:tabs>
        <w:ind w:left="0" w:firstLine="0"/>
      </w:pPr>
      <w:rPr>
        <w:b/>
        <w:i w:val="0"/>
        <w:caps/>
        <w:smallCaps w:val="0"/>
        <w:u w:val="none"/>
      </w:rPr>
    </w:lvl>
    <w:lvl w:ilvl="1">
      <w:start w:val="1"/>
      <w:numFmt w:val="decimal"/>
      <w:isLgl/>
      <w:lvlText w:val="%1.%2"/>
      <w:lvlJc w:val="left"/>
      <w:pPr>
        <w:tabs>
          <w:tab w:val="num" w:pos="1440"/>
        </w:tabs>
        <w:ind w:left="0" w:firstLine="720"/>
      </w:pPr>
      <w:rPr>
        <w:b w:val="0"/>
        <w:i w:val="0"/>
        <w:caps w:val="0"/>
        <w:smallCaps w:val="0"/>
        <w:u w:val="none"/>
      </w:rPr>
    </w:lvl>
    <w:lvl w:ilvl="2">
      <w:start w:val="1"/>
      <w:numFmt w:val="decimal"/>
      <w:isLgl/>
      <w:lvlText w:val="%1.%2.%3"/>
      <w:lvlJc w:val="left"/>
      <w:pPr>
        <w:tabs>
          <w:tab w:val="num" w:pos="2448"/>
        </w:tabs>
        <w:ind w:left="0" w:firstLine="1440"/>
      </w:pPr>
      <w:rPr>
        <w:b w:val="0"/>
        <w:i w:val="0"/>
        <w:caps w:val="0"/>
        <w:smallCaps w:val="0"/>
        <w:u w:val="none"/>
      </w:rPr>
    </w:lvl>
    <w:lvl w:ilvl="3">
      <w:start w:val="1"/>
      <w:numFmt w:val="lowerLetter"/>
      <w:lvlText w:val="%4."/>
      <w:lvlJc w:val="left"/>
      <w:pPr>
        <w:tabs>
          <w:tab w:val="num" w:pos="2160"/>
        </w:tabs>
        <w:ind w:left="2160" w:hanging="720"/>
      </w:pPr>
      <w:rPr>
        <w:b w:val="0"/>
        <w:i w:val="0"/>
        <w:caps w:val="0"/>
        <w:smallCaps w:val="0"/>
        <w:u w:val="none"/>
      </w:rPr>
    </w:lvl>
    <w:lvl w:ilvl="4">
      <w:start w:val="1"/>
      <w:numFmt w:val="lowerRoman"/>
      <w:lvlText w:val="(%5)"/>
      <w:lvlJc w:val="left"/>
      <w:pPr>
        <w:tabs>
          <w:tab w:val="num" w:pos="2160"/>
        </w:tabs>
        <w:ind w:left="720" w:firstLine="720"/>
      </w:pPr>
      <w:rPr>
        <w:b w:val="0"/>
        <w:i w:val="0"/>
        <w:caps w:val="0"/>
        <w:smallCaps w:val="0"/>
        <w:u w:val="none"/>
      </w:rPr>
    </w:lvl>
    <w:lvl w:ilvl="5">
      <w:start w:val="1"/>
      <w:numFmt w:val="decimal"/>
      <w:lvlText w:val="(%6)"/>
      <w:lvlJc w:val="left"/>
      <w:pPr>
        <w:tabs>
          <w:tab w:val="num" w:pos="4320"/>
        </w:tabs>
        <w:ind w:left="0" w:firstLine="3600"/>
      </w:pPr>
      <w:rPr>
        <w:b w:val="0"/>
        <w:i w:val="0"/>
        <w:caps w:val="0"/>
        <w:smallCaps w:val="0"/>
        <w:u w:val="none"/>
      </w:rPr>
    </w:lvl>
    <w:lvl w:ilvl="6">
      <w:start w:val="1"/>
      <w:numFmt w:val="lowerLetter"/>
      <w:lvlText w:val="%7."/>
      <w:lvlJc w:val="left"/>
      <w:pPr>
        <w:tabs>
          <w:tab w:val="num" w:pos="5040"/>
        </w:tabs>
        <w:ind w:left="0" w:firstLine="4320"/>
      </w:pPr>
      <w:rPr>
        <w:b w:val="0"/>
        <w:i w:val="0"/>
        <w:caps w:val="0"/>
        <w:smallCaps w:val="0"/>
        <w:u w:val="none"/>
      </w:rPr>
    </w:lvl>
    <w:lvl w:ilvl="7">
      <w:start w:val="1"/>
      <w:numFmt w:val="lowerRoman"/>
      <w:lvlText w:val="%8."/>
      <w:lvlJc w:val="left"/>
      <w:pPr>
        <w:tabs>
          <w:tab w:val="num" w:pos="5760"/>
        </w:tabs>
        <w:ind w:left="0" w:firstLine="5040"/>
      </w:pPr>
      <w:rPr>
        <w:b w:val="0"/>
        <w:i w:val="0"/>
        <w:caps w:val="0"/>
        <w:smallCaps w:val="0"/>
        <w:u w:val="none"/>
      </w:rPr>
    </w:lvl>
    <w:lvl w:ilvl="8">
      <w:start w:val="1"/>
      <w:numFmt w:val="decimal"/>
      <w:lvlText w:val="%9."/>
      <w:lvlJc w:val="left"/>
      <w:pPr>
        <w:tabs>
          <w:tab w:val="num" w:pos="6480"/>
        </w:tabs>
        <w:ind w:left="0" w:firstLine="5760"/>
      </w:pPr>
      <w:rPr>
        <w:b w:val="0"/>
        <w:i w:val="0"/>
        <w:caps w:val="0"/>
        <w:smallCaps w:val="0"/>
        <w:u w:val="none"/>
      </w:rPr>
    </w:lvl>
  </w:abstractNum>
  <w:abstractNum w:abstractNumId="63" w15:restartNumberingAfterBreak="0">
    <w:nsid w:val="50146575"/>
    <w:multiLevelType w:val="multilevel"/>
    <w:tmpl w:val="FF7E34F2"/>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1.%2"/>
      <w:lvlJc w:val="left"/>
      <w:pPr>
        <w:ind w:left="0" w:firstLine="0"/>
      </w:pPr>
      <w:rPr>
        <w:rFonts w:ascii="Arial Bold" w:hAnsi="Arial Bold" w:hint="default"/>
        <w:b/>
        <w:i w:val="0"/>
        <w:sz w:val="20"/>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1AF6B29"/>
    <w:multiLevelType w:val="hybridMultilevel"/>
    <w:tmpl w:val="8D3495B2"/>
    <w:lvl w:ilvl="0" w:tplc="609E1D12">
      <w:start w:val="1"/>
      <w:numFmt w:val="decimal"/>
      <w:pStyle w:val="zGListNum"/>
      <w:lvlText w:val="%1."/>
      <w:lvlJc w:val="left"/>
      <w:pPr>
        <w:tabs>
          <w:tab w:val="num" w:pos="360"/>
        </w:tabs>
        <w:ind w:left="360" w:hanging="360"/>
      </w:pPr>
      <w:rPr>
        <w:rFonts w:ascii="Arial" w:hAnsi="Arial" w:cs="Times New Roman" w:hint="default"/>
        <w:b/>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277584F"/>
    <w:multiLevelType w:val="multilevel"/>
    <w:tmpl w:val="BAB8D5C4"/>
    <w:name w:val="ArticleStyle1"/>
    <w:lvl w:ilvl="0">
      <w:start w:val="1"/>
      <w:numFmt w:val="decimal"/>
      <w:pStyle w:val="ArticleStyle1"/>
      <w:suff w:val="nothing"/>
      <w:lvlText w:val="Article %1"/>
      <w:lvlJc w:val="left"/>
      <w:pPr>
        <w:ind w:left="0" w:firstLine="0"/>
      </w:pPr>
      <w:rPr>
        <w:rFonts w:hint="default"/>
        <w:b/>
        <w:color w:val="000000"/>
        <w:u w:val="single"/>
      </w:rPr>
    </w:lvl>
    <w:lvl w:ilvl="1">
      <w:start w:val="1"/>
      <w:numFmt w:val="decimal"/>
      <w:pStyle w:val="ArticleStyle2"/>
      <w:isLgl/>
      <w:lvlText w:val="%1.%2"/>
      <w:lvlJc w:val="left"/>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90" w:firstLine="720"/>
      </w:pPr>
      <w:rPr>
        <w:rFonts w:hint="default"/>
        <w:b w:val="0"/>
        <w:color w:val="000000"/>
        <w:u w:val="none"/>
      </w:rPr>
    </w:lvl>
    <w:lvl w:ilvl="3">
      <w:start w:val="1"/>
      <w:numFmt w:val="decimal"/>
      <w:pStyle w:val="ArticleStyle4"/>
      <w:isLgl/>
      <w:lvlText w:val="%1.%2.%3.%4"/>
      <w:lvlJc w:val="righ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pStyle w:val="ArticleStyle5"/>
      <w:lvlText w:val="(%5)"/>
      <w:lvlJc w:val="left"/>
      <w:pPr>
        <w:tabs>
          <w:tab w:val="num" w:pos="2952"/>
        </w:tabs>
        <w:ind w:left="720" w:firstLine="1800"/>
      </w:pPr>
      <w:rPr>
        <w:rFonts w:hint="default"/>
        <w:u w:val="none"/>
      </w:rPr>
    </w:lvl>
    <w:lvl w:ilvl="5">
      <w:start w:val="1"/>
      <w:numFmt w:val="lowerLetter"/>
      <w:pStyle w:val="ArticleStyle6"/>
      <w:lvlText w:val="(%6)"/>
      <w:lvlJc w:val="left"/>
      <w:pPr>
        <w:ind w:left="1440" w:hanging="720"/>
      </w:pPr>
      <w:rPr>
        <w:rFonts w:hint="default"/>
        <w:b w:val="0"/>
        <w:bCs/>
        <w:i w:val="0"/>
        <w:iCs/>
      </w:rPr>
    </w:lvl>
    <w:lvl w:ilvl="6">
      <w:start w:val="1"/>
      <w:numFmt w:val="none"/>
      <w:lvlText w:val=""/>
      <w:lvlJc w:val="left"/>
      <w:pPr>
        <w:tabs>
          <w:tab w:val="num" w:pos="2808"/>
        </w:tabs>
        <w:ind w:left="2808" w:hanging="360"/>
      </w:pPr>
      <w:rPr>
        <w:rFonts w:hint="default"/>
      </w:rPr>
    </w:lvl>
    <w:lvl w:ilvl="7">
      <w:start w:val="1"/>
      <w:numFmt w:val="none"/>
      <w:lvlText w:val=""/>
      <w:lvlJc w:val="left"/>
      <w:pPr>
        <w:tabs>
          <w:tab w:val="num" w:pos="3168"/>
        </w:tabs>
        <w:ind w:left="3168" w:hanging="360"/>
      </w:pPr>
      <w:rPr>
        <w:rFonts w:hint="default"/>
      </w:rPr>
    </w:lvl>
    <w:lvl w:ilvl="8">
      <w:start w:val="1"/>
      <w:numFmt w:val="none"/>
      <w:lvlText w:val=""/>
      <w:lvlJc w:val="left"/>
      <w:pPr>
        <w:tabs>
          <w:tab w:val="num" w:pos="3528"/>
        </w:tabs>
        <w:ind w:left="3528" w:hanging="360"/>
      </w:pPr>
      <w:rPr>
        <w:rFonts w:hint="default"/>
      </w:rPr>
    </w:lvl>
  </w:abstractNum>
  <w:abstractNum w:abstractNumId="66" w15:restartNumberingAfterBreak="0">
    <w:nsid w:val="52F36F1E"/>
    <w:multiLevelType w:val="hybridMultilevel"/>
    <w:tmpl w:val="3D72AC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A32BAC"/>
    <w:multiLevelType w:val="multilevel"/>
    <w:tmpl w:val="C8782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5184A75"/>
    <w:multiLevelType w:val="hybridMultilevel"/>
    <w:tmpl w:val="797E3712"/>
    <w:lvl w:ilvl="0" w:tplc="429E1AC8">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64732F2"/>
    <w:multiLevelType w:val="hybridMultilevel"/>
    <w:tmpl w:val="C6BE1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F427C8"/>
    <w:multiLevelType w:val="multilevel"/>
    <w:tmpl w:val="7E865106"/>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7E00043"/>
    <w:multiLevelType w:val="hybridMultilevel"/>
    <w:tmpl w:val="94A0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C71707"/>
    <w:multiLevelType w:val="hybridMultilevel"/>
    <w:tmpl w:val="08DE9FF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5ACF0405"/>
    <w:multiLevelType w:val="hybridMultilevel"/>
    <w:tmpl w:val="0590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804F57"/>
    <w:multiLevelType w:val="multilevel"/>
    <w:tmpl w:val="6E6A358A"/>
    <w:name w:val="zzmpPleading1||Pleading1|2|1|1|1|10|41||1|10|33||1|10|32||1|10|32||1|10|32||1|12|32||1|12|32||1|12|32||1|12|32||"/>
    <w:lvl w:ilvl="0">
      <w:start w:val="1"/>
      <w:numFmt w:val="upperRoman"/>
      <w:lvlText w:val="%1."/>
      <w:lvlJc w:val="left"/>
      <w:rPr>
        <w:b/>
        <w:i w:val="0"/>
        <w:caps w:val="0"/>
        <w:smallCaps w:val="0"/>
        <w:strike w:val="0"/>
        <w:dstrike w:val="0"/>
        <w:vanish w:val="0"/>
        <w:color w:val="000000"/>
        <w:u w:val="none"/>
        <w:vertAlign w:val="baseline"/>
      </w:rPr>
    </w:lvl>
    <w:lvl w:ilvl="1">
      <w:start w:val="1"/>
      <w:numFmt w:val="upperLetter"/>
      <w:lvlText w:val="%2."/>
      <w:lvlJc w:val="left"/>
      <w:rPr>
        <w:b/>
        <w:i w:val="0"/>
        <w:caps w:val="0"/>
        <w:smallCaps w:val="0"/>
        <w:strike w:val="0"/>
        <w:dstrike w:val="0"/>
        <w:vanish w:val="0"/>
        <w:color w:val="000000"/>
        <w:u w:val="none"/>
        <w:vertAlign w:val="baseline"/>
      </w:rPr>
    </w:lvl>
    <w:lvl w:ilvl="2">
      <w:start w:val="1"/>
      <w:numFmt w:val="decimal"/>
      <w:lvlText w:val="%3."/>
      <w:lvlJc w:val="left"/>
      <w:rPr>
        <w:b w:val="0"/>
        <w:i w:val="0"/>
        <w:caps w:val="0"/>
        <w:smallCaps w:val="0"/>
        <w:strike w:val="0"/>
        <w:dstrike w:val="0"/>
        <w:vanish w:val="0"/>
        <w:color w:val="000000"/>
        <w:u w:val="none"/>
        <w:vertAlign w:val="baseline"/>
      </w:rPr>
    </w:lvl>
    <w:lvl w:ilvl="3">
      <w:start w:val="1"/>
      <w:numFmt w:val="lowerLetter"/>
      <w:lvlText w:val="%4."/>
      <w:lvlJc w:val="left"/>
      <w:rPr>
        <w:b w:val="0"/>
        <w:i w:val="0"/>
        <w:caps w:val="0"/>
        <w:smallCaps w:val="0"/>
        <w:strike w:val="0"/>
        <w:dstrike w:val="0"/>
        <w:vanish w:val="0"/>
        <w:color w:val="000000"/>
        <w:u w:val="none"/>
        <w:vertAlign w:val="baseline"/>
      </w:rPr>
    </w:lvl>
    <w:lvl w:ilvl="4">
      <w:start w:val="1"/>
      <w:numFmt w:val="lowerRoman"/>
      <w:lvlText w:val="%5."/>
      <w:lvlJc w:val="left"/>
      <w:rPr>
        <w:b w:val="0"/>
        <w:i w:val="0"/>
        <w:caps w:val="0"/>
        <w:smallCaps w:val="0"/>
        <w:strike w:val="0"/>
        <w:dstrike w:val="0"/>
        <w:vanish w:val="0"/>
        <w:color w:val="000000"/>
        <w:u w:val="none"/>
        <w:vertAlign w:val="baseline"/>
      </w:rPr>
    </w:lvl>
    <w:lvl w:ilvl="5">
      <w:start w:val="1"/>
      <w:numFmt w:val="lowerLetter"/>
      <w:lvlText w:val="(%6)"/>
      <w:lvlJc w:val="left"/>
      <w:rPr>
        <w:b w:val="0"/>
        <w:i w:val="0"/>
        <w:caps w:val="0"/>
        <w:smallCaps w:val="0"/>
        <w:strike w:val="0"/>
        <w:dstrike w:val="0"/>
        <w:vanish w:val="0"/>
        <w:color w:val="000000"/>
        <w:u w:val="none"/>
        <w:vertAlign w:val="baseline"/>
      </w:rPr>
    </w:lvl>
    <w:lvl w:ilvl="6">
      <w:start w:val="1"/>
      <w:numFmt w:val="lowerRoman"/>
      <w:lvlText w:val="(%7)"/>
      <w:lvlJc w:val="left"/>
      <w:rPr>
        <w:b w:val="0"/>
        <w:i w:val="0"/>
        <w:caps w:val="0"/>
        <w:smallCaps w:val="0"/>
        <w:strike w:val="0"/>
        <w:dstrike w:val="0"/>
        <w:vanish w:val="0"/>
        <w:color w:val="000000"/>
        <w:u w:val="none"/>
        <w:vertAlign w:val="baseline"/>
      </w:rPr>
    </w:lvl>
    <w:lvl w:ilvl="7">
      <w:start w:val="1"/>
      <w:numFmt w:val="lowerLetter"/>
      <w:lvlText w:val="%8)"/>
      <w:lvlJc w:val="left"/>
      <w:rPr>
        <w:b w:val="0"/>
        <w:i w:val="0"/>
        <w:caps w:val="0"/>
        <w:smallCaps w:val="0"/>
        <w:strike w:val="0"/>
        <w:dstrike w:val="0"/>
        <w:vanish w:val="0"/>
        <w:color w:val="000000"/>
        <w:u w:val="none"/>
        <w:vertAlign w:val="baseline"/>
      </w:rPr>
    </w:lvl>
    <w:lvl w:ilvl="8">
      <w:start w:val="1"/>
      <w:numFmt w:val="lowerRoman"/>
      <w:lvlText w:val="%9)"/>
      <w:lvlJc w:val="left"/>
      <w:rPr>
        <w:b w:val="0"/>
        <w:i w:val="0"/>
        <w:caps w:val="0"/>
        <w:smallCaps w:val="0"/>
        <w:strike w:val="0"/>
        <w:dstrike w:val="0"/>
        <w:vanish w:val="0"/>
        <w:color w:val="000000"/>
        <w:u w:val="none"/>
        <w:vertAlign w:val="baseline"/>
      </w:rPr>
    </w:lvl>
  </w:abstractNum>
  <w:abstractNum w:abstractNumId="75" w15:restartNumberingAfterBreak="0">
    <w:nsid w:val="663F4E88"/>
    <w:multiLevelType w:val="multilevel"/>
    <w:tmpl w:val="ADBEEDC6"/>
    <w:name w:val="SCM1"/>
    <w:styleLink w:val="SCMzListStyle1"/>
    <w:lvl w:ilvl="0">
      <w:start w:val="1"/>
      <w:numFmt w:val="decimal"/>
      <w:pStyle w:val="SCM1"/>
      <w:lvlText w:val="%1."/>
      <w:lvlJc w:val="left"/>
      <w:pPr>
        <w:tabs>
          <w:tab w:val="num" w:pos="576"/>
        </w:tabs>
        <w:ind w:left="576" w:hanging="576"/>
      </w:pPr>
      <w:rPr>
        <w:rFonts w:ascii="Arial" w:hAnsi="Arial" w:hint="default"/>
        <w:b/>
        <w:i w:val="0"/>
        <w:caps/>
        <w:strike w:val="0"/>
        <w:dstrike w:val="0"/>
        <w:vanish w:val="0"/>
        <w:color w:val="000000" w:themeColor="text1"/>
        <w:sz w:val="20"/>
        <w:u w:val="none"/>
        <w:vertAlign w:val="baseline"/>
      </w:rPr>
    </w:lvl>
    <w:lvl w:ilvl="1">
      <w:start w:val="1"/>
      <w:numFmt w:val="decimal"/>
      <w:pStyle w:val="SCM2"/>
      <w:lvlText w:val="%2."/>
      <w:lvlJc w:val="left"/>
      <w:pPr>
        <w:tabs>
          <w:tab w:val="num" w:pos="576"/>
        </w:tabs>
        <w:ind w:left="0" w:firstLine="0"/>
      </w:pPr>
      <w:rPr>
        <w:rFonts w:ascii="Arial" w:eastAsia="Times New Roman" w:hAnsi="Arial" w:cs="Times New Roman"/>
        <w:b/>
        <w:i w:val="0"/>
        <w:caps/>
        <w:strike w:val="0"/>
        <w:dstrike w:val="0"/>
        <w:vanish w:val="0"/>
        <w:color w:val="000000" w:themeColor="text1"/>
        <w:sz w:val="20"/>
        <w:u w:val="none"/>
        <w:vertAlign w:val="baseline"/>
      </w:rPr>
    </w:lvl>
    <w:lvl w:ilvl="2">
      <w:start w:val="1"/>
      <w:numFmt w:val="upperLetter"/>
      <w:pStyle w:val="SCM3"/>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SCM4"/>
      <w:lvlText w:val="(%4)"/>
      <w:lvlJc w:val="left"/>
      <w:pPr>
        <w:tabs>
          <w:tab w:val="num" w:pos="936"/>
        </w:tabs>
        <w:ind w:left="36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67C70293"/>
    <w:multiLevelType w:val="multilevel"/>
    <w:tmpl w:val="0409001F"/>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9331D87"/>
    <w:multiLevelType w:val="hybridMultilevel"/>
    <w:tmpl w:val="D92C270A"/>
    <w:name w:val="Heading3"/>
    <w:lvl w:ilvl="0" w:tplc="2ECEDA62">
      <w:start w:val="1"/>
      <w:numFmt w:val="bullet"/>
      <w:pStyle w:val="ListBullet5"/>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78" w15:restartNumberingAfterBreak="0">
    <w:nsid w:val="6A37065D"/>
    <w:multiLevelType w:val="hybridMultilevel"/>
    <w:tmpl w:val="E160BD20"/>
    <w:lvl w:ilvl="0" w:tplc="03AE93C2">
      <w:start w:val="1"/>
      <w:numFmt w:val="decimal"/>
      <w:lvlText w:val="%1."/>
      <w:lvlJc w:val="left"/>
      <w:pPr>
        <w:tabs>
          <w:tab w:val="num" w:pos="720"/>
        </w:tabs>
        <w:ind w:left="720" w:hanging="360"/>
      </w:pPr>
      <w:rPr>
        <w:b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 w15:restartNumberingAfterBreak="0">
    <w:nsid w:val="6E2D0D93"/>
    <w:multiLevelType w:val="multilevel"/>
    <w:tmpl w:val="5406D782"/>
    <w:name w:val="zzmpOutline||Outline|2|3|1|1|12|9||1|12|1||1|12|1||1|10|1||1|10|0||1|12|0||1|12|0||1|12|0||1|12|0||"/>
    <w:lvl w:ilvl="0">
      <w:start w:val="1"/>
      <w:numFmt w:val="upperRoman"/>
      <w:lvlText w:val="%1."/>
      <w:lvlJc w:val="left"/>
      <w:pPr>
        <w:tabs>
          <w:tab w:val="num" w:pos="1440"/>
        </w:tabs>
        <w:ind w:left="1440" w:hanging="720"/>
      </w:pPr>
      <w:rPr>
        <w:rFonts w:hint="default"/>
        <w:b w:val="0"/>
        <w:i w:val="0"/>
        <w:caps/>
        <w:smallCaps w:val="0"/>
        <w:u w:val="none"/>
      </w:rPr>
    </w:lvl>
    <w:lvl w:ilvl="1">
      <w:start w:val="1"/>
      <w:numFmt w:val="lowerLetter"/>
      <w:lvlText w:val="%2."/>
      <w:lvlJc w:val="left"/>
      <w:pPr>
        <w:tabs>
          <w:tab w:val="num" w:pos="1440"/>
        </w:tabs>
        <w:ind w:left="0" w:firstLine="720"/>
      </w:pPr>
      <w:rPr>
        <w:rFonts w:hint="default"/>
        <w:b w:val="0"/>
        <w:i w:val="0"/>
        <w:caps w:val="0"/>
        <w:smallCaps w:val="0"/>
        <w:u w:val="none"/>
      </w:rPr>
    </w:lvl>
    <w:lvl w:ilvl="2">
      <w:start w:val="1"/>
      <w:numFmt w:val="decimal"/>
      <w:lvlText w:val="%3."/>
      <w:lvlJc w:val="left"/>
      <w:pPr>
        <w:tabs>
          <w:tab w:val="num" w:pos="720"/>
        </w:tabs>
        <w:ind w:left="720" w:hanging="720"/>
      </w:pPr>
      <w:rPr>
        <w:rFonts w:hint="default"/>
        <w:b w:val="0"/>
        <w:i w:val="0"/>
        <w:caps w:val="0"/>
        <w:smallCaps w:val="0"/>
        <w:u w:val="none"/>
      </w:rPr>
    </w:lvl>
    <w:lvl w:ilvl="3">
      <w:start w:val="1"/>
      <w:numFmt w:val="decimal"/>
      <w:lvlText w:val="%4."/>
      <w:lvlJc w:val="left"/>
      <w:pPr>
        <w:tabs>
          <w:tab w:val="num" w:pos="720"/>
        </w:tabs>
        <w:ind w:left="720" w:hanging="720"/>
      </w:pPr>
      <w:rPr>
        <w:rFonts w:hint="default"/>
        <w:b w:val="0"/>
        <w:i w:val="0"/>
        <w:caps w:val="0"/>
        <w:smallCaps w:val="0"/>
        <w:u w:val="none"/>
      </w:rPr>
    </w:lvl>
    <w:lvl w:ilvl="4">
      <w:start w:val="1"/>
      <w:numFmt w:val="upperLetter"/>
      <w:lvlText w:val="%5."/>
      <w:lvlJc w:val="left"/>
      <w:pPr>
        <w:tabs>
          <w:tab w:val="num" w:pos="1530"/>
        </w:tabs>
        <w:ind w:left="90" w:firstLine="720"/>
      </w:pPr>
      <w:rPr>
        <w:rFonts w:hint="default"/>
        <w:b w:val="0"/>
        <w:i w:val="0"/>
        <w:caps w:val="0"/>
        <w:smallCaps w:val="0"/>
        <w:color w:val="auto"/>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80" w15:restartNumberingAfterBreak="0">
    <w:nsid w:val="74DC72AB"/>
    <w:multiLevelType w:val="hybridMultilevel"/>
    <w:tmpl w:val="C1B84D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6E2159F"/>
    <w:multiLevelType w:val="hybridMultilevel"/>
    <w:tmpl w:val="CDE0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F02612"/>
    <w:multiLevelType w:val="hybridMultilevel"/>
    <w:tmpl w:val="A3F444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F57309"/>
    <w:multiLevelType w:val="multilevel"/>
    <w:tmpl w:val="99D86774"/>
    <w:name w:val="zGBody"/>
    <w:lvl w:ilvl="0">
      <w:start w:val="1"/>
      <w:numFmt w:val="decimal"/>
      <w:pStyle w:val="zGBody1"/>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zGBody2"/>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zGBody3"/>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zGBody4"/>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zGBody5"/>
      <w:lvlText w:val="(%5)."/>
      <w:lvlJc w:val="left"/>
      <w:pPr>
        <w:tabs>
          <w:tab w:val="num" w:pos="2304"/>
        </w:tabs>
        <w:ind w:left="1872" w:firstLine="0"/>
      </w:pPr>
      <w:rPr>
        <w:rFonts w:ascii="Arial Bold" w:hAnsi="Arial Bold" w:hint="default"/>
        <w:b/>
        <w:bCs w:val="0"/>
        <w:i w:val="0"/>
        <w:sz w:val="20"/>
      </w:rPr>
    </w:lvl>
    <w:lvl w:ilvl="5">
      <w:start w:val="1"/>
      <w:numFmt w:val="lowerLetter"/>
      <w:pStyle w:val="zGBody6"/>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84" w15:restartNumberingAfterBreak="0">
    <w:nsid w:val="7F29119E"/>
    <w:multiLevelType w:val="hybridMultilevel"/>
    <w:tmpl w:val="A8229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7335BF"/>
    <w:multiLevelType w:val="hybridMultilevel"/>
    <w:tmpl w:val="1924C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E7239E"/>
    <w:multiLevelType w:val="hybridMultilevel"/>
    <w:tmpl w:val="326812A8"/>
    <w:lvl w:ilvl="0" w:tplc="D5B634FC">
      <w:start w:val="1"/>
      <w:numFmt w:val="lowerRoman"/>
      <w:pStyle w:val="zGListi"/>
      <w:lvlText w:val="%1."/>
      <w:lvlJc w:val="left"/>
      <w:pPr>
        <w:ind w:left="720" w:hanging="360"/>
      </w:pPr>
      <w:rPr>
        <w:rFonts w:ascii="Arial" w:hAnsi="Arial" w:hint="default"/>
        <w:b/>
        <w:i w:val="0"/>
        <w:caps w:val="0"/>
        <w:strike w:val="0"/>
        <w:dstrike w:val="0"/>
        <w:vanish w:val="0"/>
        <w:color w:val="auto"/>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815315">
    <w:abstractNumId w:val="3"/>
  </w:num>
  <w:num w:numId="2" w16cid:durableId="2066752660">
    <w:abstractNumId w:val="2"/>
  </w:num>
  <w:num w:numId="3" w16cid:durableId="1834180932">
    <w:abstractNumId w:val="1"/>
  </w:num>
  <w:num w:numId="4" w16cid:durableId="1092161567">
    <w:abstractNumId w:val="0"/>
  </w:num>
  <w:num w:numId="5" w16cid:durableId="390924794">
    <w:abstractNumId w:val="13"/>
  </w:num>
  <w:num w:numId="6" w16cid:durableId="246353406">
    <w:abstractNumId w:val="77"/>
  </w:num>
  <w:num w:numId="7" w16cid:durableId="649288120">
    <w:abstractNumId w:val="20"/>
  </w:num>
  <w:num w:numId="8" w16cid:durableId="493230093">
    <w:abstractNumId w:val="84"/>
  </w:num>
  <w:num w:numId="9" w16cid:durableId="1877425423">
    <w:abstractNumId w:val="65"/>
  </w:num>
  <w:num w:numId="10" w16cid:durableId="1120538542">
    <w:abstractNumId w:val="43"/>
  </w:num>
  <w:num w:numId="11" w16cid:durableId="1118522098">
    <w:abstractNumId w:val="58"/>
  </w:num>
  <w:num w:numId="12" w16cid:durableId="1763183850">
    <w:abstractNumId w:val="36"/>
  </w:num>
  <w:num w:numId="13" w16cid:durableId="773550969">
    <w:abstractNumId w:val="23"/>
  </w:num>
  <w:num w:numId="14" w16cid:durableId="727533753">
    <w:abstractNumId w:val="32"/>
  </w:num>
  <w:num w:numId="15" w16cid:durableId="706487917">
    <w:abstractNumId w:val="71"/>
  </w:num>
  <w:num w:numId="16" w16cid:durableId="1669399888">
    <w:abstractNumId w:val="73"/>
  </w:num>
  <w:num w:numId="17" w16cid:durableId="1991517319">
    <w:abstractNumId w:val="81"/>
  </w:num>
  <w:num w:numId="18" w16cid:durableId="434787385">
    <w:abstractNumId w:val="57"/>
  </w:num>
  <w:num w:numId="19" w16cid:durableId="1579559031">
    <w:abstractNumId w:val="85"/>
  </w:num>
  <w:num w:numId="20" w16cid:durableId="611668491">
    <w:abstractNumId w:val="35"/>
  </w:num>
  <w:num w:numId="21" w16cid:durableId="758134734">
    <w:abstractNumId w:val="55"/>
  </w:num>
  <w:num w:numId="22" w16cid:durableId="804735210">
    <w:abstractNumId w:val="17"/>
  </w:num>
  <w:num w:numId="23" w16cid:durableId="130907598">
    <w:abstractNumId w:val="37"/>
  </w:num>
  <w:num w:numId="24" w16cid:durableId="263390722">
    <w:abstractNumId w:val="53"/>
  </w:num>
  <w:num w:numId="25" w16cid:durableId="389041680">
    <w:abstractNumId w:val="40"/>
  </w:num>
  <w:num w:numId="26" w16cid:durableId="828906753">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4"/>
    </w:lvlOverride>
    <w:lvlOverride w:ilvl="8">
      <w:startOverride w:val="1"/>
    </w:lvlOverride>
  </w:num>
  <w:num w:numId="27" w16cid:durableId="1844346878">
    <w:abstractNumId w:val="18"/>
  </w:num>
  <w:num w:numId="28" w16cid:durableId="73823943">
    <w:abstractNumId w:val="15"/>
  </w:num>
  <w:num w:numId="29" w16cid:durableId="2087724290">
    <w:abstractNumId w:val="56"/>
  </w:num>
  <w:num w:numId="30" w16cid:durableId="6488479">
    <w:abstractNumId w:val="31"/>
  </w:num>
  <w:num w:numId="31" w16cid:durableId="1769499027">
    <w:abstractNumId w:val="60"/>
  </w:num>
  <w:num w:numId="32" w16cid:durableId="1904103618">
    <w:abstractNumId w:val="16"/>
  </w:num>
  <w:num w:numId="33" w16cid:durableId="1842969262">
    <w:abstractNumId w:val="67"/>
  </w:num>
  <w:num w:numId="34" w16cid:durableId="1027876792">
    <w:abstractNumId w:val="66"/>
  </w:num>
  <w:num w:numId="35" w16cid:durableId="1781799111">
    <w:abstractNumId w:val="63"/>
  </w:num>
  <w:num w:numId="36" w16cid:durableId="1048265490">
    <w:abstractNumId w:val="33"/>
  </w:num>
  <w:num w:numId="37" w16cid:durableId="1513686173">
    <w:abstractNumId w:val="38"/>
  </w:num>
  <w:num w:numId="38" w16cid:durableId="566191812">
    <w:abstractNumId w:val="82"/>
  </w:num>
  <w:num w:numId="39" w16cid:durableId="1272663704">
    <w:abstractNumId w:val="69"/>
  </w:num>
  <w:num w:numId="40" w16cid:durableId="1644770180">
    <w:abstractNumId w:val="41"/>
  </w:num>
  <w:num w:numId="41" w16cid:durableId="910390274">
    <w:abstractNumId w:val="6"/>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7089049">
    <w:abstractNumId w:val="27"/>
  </w:num>
  <w:num w:numId="43" w16cid:durableId="468522266">
    <w:abstractNumId w:val="45"/>
  </w:num>
  <w:num w:numId="44" w16cid:durableId="816068801">
    <w:abstractNumId w:val="10"/>
  </w:num>
  <w:num w:numId="45" w16cid:durableId="324823093">
    <w:abstractNumId w:val="46"/>
  </w:num>
  <w:num w:numId="46" w16cid:durableId="1659338744">
    <w:abstractNumId w:val="29"/>
  </w:num>
  <w:num w:numId="47" w16cid:durableId="797652152">
    <w:abstractNumId w:val="76"/>
  </w:num>
  <w:num w:numId="48" w16cid:durableId="1385330200">
    <w:abstractNumId w:val="70"/>
  </w:num>
  <w:num w:numId="49" w16cid:durableId="959412260">
    <w:abstractNumId w:val="59"/>
  </w:num>
  <w:num w:numId="50" w16cid:durableId="4611169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35974094">
    <w:abstractNumId w:val="75"/>
  </w:num>
  <w:num w:numId="52" w16cid:durableId="2394842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5444823">
    <w:abstractNumId w:val="83"/>
  </w:num>
  <w:num w:numId="54" w16cid:durableId="533468242">
    <w:abstractNumId w:val="20"/>
  </w:num>
  <w:num w:numId="55" w16cid:durableId="1646473574">
    <w:abstractNumId w:val="25"/>
  </w:num>
  <w:num w:numId="56" w16cid:durableId="1763187512">
    <w:abstractNumId w:val="42"/>
  </w:num>
  <w:num w:numId="57" w16cid:durableId="1573276179">
    <w:abstractNumId w:val="39"/>
  </w:num>
  <w:num w:numId="58" w16cid:durableId="2006586857">
    <w:abstractNumId w:val="50"/>
  </w:num>
  <w:num w:numId="59" w16cid:durableId="1090932265">
    <w:abstractNumId w:val="47"/>
  </w:num>
  <w:num w:numId="60" w16cid:durableId="825585707">
    <w:abstractNumId w:val="61"/>
  </w:num>
  <w:num w:numId="61" w16cid:durableId="129054317">
    <w:abstractNumId w:val="52"/>
  </w:num>
  <w:num w:numId="62" w16cid:durableId="1424033831">
    <w:abstractNumId w:val="80"/>
  </w:num>
  <w:num w:numId="63" w16cid:durableId="12257246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30113525">
    <w:abstractNumId w:val="44"/>
  </w:num>
  <w:num w:numId="65" w16cid:durableId="1467970803">
    <w:abstractNumId w:val="86"/>
  </w:num>
  <w:num w:numId="66" w16cid:durableId="1335062249">
    <w:abstractNumId w:val="19"/>
  </w:num>
  <w:num w:numId="67" w16cid:durableId="811291100">
    <w:abstractNumId w:val="30"/>
  </w:num>
  <w:num w:numId="68" w16cid:durableId="956527258">
    <w:abstractNumId w:val="64"/>
  </w:num>
  <w:num w:numId="69" w16cid:durableId="1354258133">
    <w:abstractNumId w:val="42"/>
  </w:num>
  <w:num w:numId="70" w16cid:durableId="1798135396">
    <w:abstractNumId w:val="12"/>
  </w:num>
  <w:num w:numId="71" w16cid:durableId="1516262035">
    <w:abstractNumId w:val="48"/>
  </w:num>
  <w:num w:numId="72" w16cid:durableId="12991474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12972278">
    <w:abstractNumId w:val="24"/>
  </w:num>
  <w:num w:numId="74" w16cid:durableId="561336043">
    <w:abstractNumId w:val="51"/>
  </w:num>
  <w:num w:numId="75" w16cid:durableId="1546212621">
    <w:abstractNumId w:val="14"/>
  </w:num>
  <w:num w:numId="76" w16cid:durableId="12424486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9585896">
    <w:abstractNumId w:val="68"/>
  </w:num>
  <w:num w:numId="78" w16cid:durableId="1478376624">
    <w:abstractNumId w:val="72"/>
  </w:num>
  <w:num w:numId="79" w16cid:durableId="1847669373">
    <w:abstractNumId w:val="34"/>
  </w:num>
  <w:num w:numId="80" w16cid:durableId="734863974">
    <w:abstractNumId w:val="49"/>
  </w:num>
  <w:num w:numId="81" w16cid:durableId="1229145280">
    <w:abstractNumId w:val="22"/>
  </w:num>
  <w:num w:numId="82" w16cid:durableId="205365288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734687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98927187">
    <w:abstractNumId w:val="2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898319663">
    <w:abstractNumId w:val="28"/>
  </w:num>
  <w:num w:numId="86" w16cid:durableId="1488211060">
    <w:abstractNumId w:val="78"/>
  </w:num>
  <w:num w:numId="87" w16cid:durableId="5675739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activeWritingStyle w:appName="MSWord" w:lang="fr-FR" w:vendorID="64" w:dllVersion="0" w:nlCheck="1" w:checkStyle="0"/>
  <w:activeWritingStyle w:appName="MSWord" w:lang="en-US" w:vendorID="64" w:dllVersion="0" w:nlCheck="1" w:checkStyle="0"/>
  <w:stylePaneFormatFilter w:val="9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1"/>
  <w:stylePaneSortMethod w:val="0000"/>
  <w:doNotTrackFormatting/>
  <w:defaultTabStop w:val="1152"/>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wMTI3MLIwsTA0NTBW0lEKTi0uzszPAykwqwUAzISREywAAAA="/>
  </w:docVars>
  <w:rsids>
    <w:rsidRoot w:val="00C913EF"/>
    <w:rsid w:val="0000001D"/>
    <w:rsid w:val="00000442"/>
    <w:rsid w:val="000004B5"/>
    <w:rsid w:val="00000F4B"/>
    <w:rsid w:val="00001E5D"/>
    <w:rsid w:val="000025F8"/>
    <w:rsid w:val="00003322"/>
    <w:rsid w:val="000045BE"/>
    <w:rsid w:val="000054AF"/>
    <w:rsid w:val="000065D2"/>
    <w:rsid w:val="00006942"/>
    <w:rsid w:val="00007040"/>
    <w:rsid w:val="000073E4"/>
    <w:rsid w:val="00007BD2"/>
    <w:rsid w:val="000104C2"/>
    <w:rsid w:val="00010818"/>
    <w:rsid w:val="00011615"/>
    <w:rsid w:val="000118EE"/>
    <w:rsid w:val="00011A01"/>
    <w:rsid w:val="00011CAE"/>
    <w:rsid w:val="00011DE2"/>
    <w:rsid w:val="000130B2"/>
    <w:rsid w:val="000131FC"/>
    <w:rsid w:val="00013E61"/>
    <w:rsid w:val="000142A8"/>
    <w:rsid w:val="000146E8"/>
    <w:rsid w:val="00014725"/>
    <w:rsid w:val="0001491D"/>
    <w:rsid w:val="000167B4"/>
    <w:rsid w:val="00016D3E"/>
    <w:rsid w:val="000178D8"/>
    <w:rsid w:val="000200B4"/>
    <w:rsid w:val="000204B4"/>
    <w:rsid w:val="00021476"/>
    <w:rsid w:val="000214B9"/>
    <w:rsid w:val="0002212F"/>
    <w:rsid w:val="000221C1"/>
    <w:rsid w:val="000225B6"/>
    <w:rsid w:val="00022683"/>
    <w:rsid w:val="00022878"/>
    <w:rsid w:val="00022FBD"/>
    <w:rsid w:val="00023014"/>
    <w:rsid w:val="00023229"/>
    <w:rsid w:val="00023769"/>
    <w:rsid w:val="0002383A"/>
    <w:rsid w:val="000239AF"/>
    <w:rsid w:val="00023C7F"/>
    <w:rsid w:val="00023F73"/>
    <w:rsid w:val="00024178"/>
    <w:rsid w:val="000247F7"/>
    <w:rsid w:val="00024825"/>
    <w:rsid w:val="00024A50"/>
    <w:rsid w:val="00024B11"/>
    <w:rsid w:val="00024D07"/>
    <w:rsid w:val="00025615"/>
    <w:rsid w:val="00025B88"/>
    <w:rsid w:val="00025FF2"/>
    <w:rsid w:val="00026157"/>
    <w:rsid w:val="0002699C"/>
    <w:rsid w:val="00026AB6"/>
    <w:rsid w:val="00026AD9"/>
    <w:rsid w:val="00026B53"/>
    <w:rsid w:val="000271C5"/>
    <w:rsid w:val="00027328"/>
    <w:rsid w:val="00027F5D"/>
    <w:rsid w:val="00030041"/>
    <w:rsid w:val="00030574"/>
    <w:rsid w:val="000306A9"/>
    <w:rsid w:val="0003073F"/>
    <w:rsid w:val="00030BF1"/>
    <w:rsid w:val="00030C03"/>
    <w:rsid w:val="00030DC4"/>
    <w:rsid w:val="000313D0"/>
    <w:rsid w:val="000318AC"/>
    <w:rsid w:val="00032115"/>
    <w:rsid w:val="000329ED"/>
    <w:rsid w:val="00032FC6"/>
    <w:rsid w:val="00033400"/>
    <w:rsid w:val="00033484"/>
    <w:rsid w:val="00033774"/>
    <w:rsid w:val="00033A58"/>
    <w:rsid w:val="00033ED4"/>
    <w:rsid w:val="000343D4"/>
    <w:rsid w:val="00034BF1"/>
    <w:rsid w:val="00035231"/>
    <w:rsid w:val="00035386"/>
    <w:rsid w:val="000356B7"/>
    <w:rsid w:val="00035B3E"/>
    <w:rsid w:val="000360C2"/>
    <w:rsid w:val="0003697F"/>
    <w:rsid w:val="00036C54"/>
    <w:rsid w:val="00037B85"/>
    <w:rsid w:val="00037E10"/>
    <w:rsid w:val="00040748"/>
    <w:rsid w:val="0004084F"/>
    <w:rsid w:val="00040DE4"/>
    <w:rsid w:val="00041671"/>
    <w:rsid w:val="00041D60"/>
    <w:rsid w:val="00042083"/>
    <w:rsid w:val="000421AC"/>
    <w:rsid w:val="000424E8"/>
    <w:rsid w:val="0004267D"/>
    <w:rsid w:val="0004308D"/>
    <w:rsid w:val="000432B7"/>
    <w:rsid w:val="000437EA"/>
    <w:rsid w:val="000445D7"/>
    <w:rsid w:val="000447CE"/>
    <w:rsid w:val="000447E3"/>
    <w:rsid w:val="0004488B"/>
    <w:rsid w:val="00044CC2"/>
    <w:rsid w:val="000454BC"/>
    <w:rsid w:val="0004553B"/>
    <w:rsid w:val="00046B61"/>
    <w:rsid w:val="00047091"/>
    <w:rsid w:val="0004727E"/>
    <w:rsid w:val="00047734"/>
    <w:rsid w:val="00047B69"/>
    <w:rsid w:val="000504E6"/>
    <w:rsid w:val="00050DEA"/>
    <w:rsid w:val="00050F56"/>
    <w:rsid w:val="000513A4"/>
    <w:rsid w:val="00052C7C"/>
    <w:rsid w:val="00052FF2"/>
    <w:rsid w:val="000541F2"/>
    <w:rsid w:val="00054CE4"/>
    <w:rsid w:val="00055527"/>
    <w:rsid w:val="00056015"/>
    <w:rsid w:val="0005638B"/>
    <w:rsid w:val="000567EE"/>
    <w:rsid w:val="00056B47"/>
    <w:rsid w:val="00056B7D"/>
    <w:rsid w:val="00056EB0"/>
    <w:rsid w:val="0005723D"/>
    <w:rsid w:val="00057499"/>
    <w:rsid w:val="00057988"/>
    <w:rsid w:val="00057FCE"/>
    <w:rsid w:val="00060BA6"/>
    <w:rsid w:val="00060D27"/>
    <w:rsid w:val="00060F25"/>
    <w:rsid w:val="0006139F"/>
    <w:rsid w:val="00061CF2"/>
    <w:rsid w:val="000621F1"/>
    <w:rsid w:val="00062270"/>
    <w:rsid w:val="00062419"/>
    <w:rsid w:val="00062FC9"/>
    <w:rsid w:val="00063075"/>
    <w:rsid w:val="00063D85"/>
    <w:rsid w:val="00063E2D"/>
    <w:rsid w:val="000644BA"/>
    <w:rsid w:val="00064E55"/>
    <w:rsid w:val="000652A0"/>
    <w:rsid w:val="00065C8D"/>
    <w:rsid w:val="00065E88"/>
    <w:rsid w:val="00065F84"/>
    <w:rsid w:val="0006696A"/>
    <w:rsid w:val="000669CA"/>
    <w:rsid w:val="000670F9"/>
    <w:rsid w:val="000675E9"/>
    <w:rsid w:val="00067932"/>
    <w:rsid w:val="00067AC5"/>
    <w:rsid w:val="00067F1E"/>
    <w:rsid w:val="000701C6"/>
    <w:rsid w:val="0007024D"/>
    <w:rsid w:val="000707E5"/>
    <w:rsid w:val="00070C4C"/>
    <w:rsid w:val="00071390"/>
    <w:rsid w:val="0007164F"/>
    <w:rsid w:val="000718F5"/>
    <w:rsid w:val="0007197A"/>
    <w:rsid w:val="00071CAF"/>
    <w:rsid w:val="00071E78"/>
    <w:rsid w:val="00071F98"/>
    <w:rsid w:val="00072242"/>
    <w:rsid w:val="000724ED"/>
    <w:rsid w:val="00072866"/>
    <w:rsid w:val="00072C06"/>
    <w:rsid w:val="00072F6E"/>
    <w:rsid w:val="00072FB1"/>
    <w:rsid w:val="0007309A"/>
    <w:rsid w:val="00073230"/>
    <w:rsid w:val="00073E86"/>
    <w:rsid w:val="00073ED1"/>
    <w:rsid w:val="000741D9"/>
    <w:rsid w:val="00074841"/>
    <w:rsid w:val="00075147"/>
    <w:rsid w:val="00075A6F"/>
    <w:rsid w:val="00075B35"/>
    <w:rsid w:val="00075C59"/>
    <w:rsid w:val="00075EC7"/>
    <w:rsid w:val="0007618F"/>
    <w:rsid w:val="00076A6F"/>
    <w:rsid w:val="00076E5D"/>
    <w:rsid w:val="00077274"/>
    <w:rsid w:val="0007741D"/>
    <w:rsid w:val="00077651"/>
    <w:rsid w:val="00077B4F"/>
    <w:rsid w:val="0008092B"/>
    <w:rsid w:val="000816D7"/>
    <w:rsid w:val="0008192E"/>
    <w:rsid w:val="0008211A"/>
    <w:rsid w:val="0008212A"/>
    <w:rsid w:val="000831AD"/>
    <w:rsid w:val="000833E6"/>
    <w:rsid w:val="0008360E"/>
    <w:rsid w:val="000836DA"/>
    <w:rsid w:val="000839D2"/>
    <w:rsid w:val="00083BFC"/>
    <w:rsid w:val="00083C0F"/>
    <w:rsid w:val="00084796"/>
    <w:rsid w:val="00084CD7"/>
    <w:rsid w:val="00084F58"/>
    <w:rsid w:val="00085839"/>
    <w:rsid w:val="000858D1"/>
    <w:rsid w:val="00086C62"/>
    <w:rsid w:val="00087066"/>
    <w:rsid w:val="00087934"/>
    <w:rsid w:val="00087A54"/>
    <w:rsid w:val="00087B1E"/>
    <w:rsid w:val="00087FF6"/>
    <w:rsid w:val="00090B2E"/>
    <w:rsid w:val="00090EF1"/>
    <w:rsid w:val="00090F70"/>
    <w:rsid w:val="0009198F"/>
    <w:rsid w:val="00091AFD"/>
    <w:rsid w:val="00091F32"/>
    <w:rsid w:val="00091F69"/>
    <w:rsid w:val="00093699"/>
    <w:rsid w:val="000941F5"/>
    <w:rsid w:val="000942FF"/>
    <w:rsid w:val="000946A5"/>
    <w:rsid w:val="00094A7F"/>
    <w:rsid w:val="00094D9A"/>
    <w:rsid w:val="000950B6"/>
    <w:rsid w:val="0009520D"/>
    <w:rsid w:val="0009576B"/>
    <w:rsid w:val="00095FB2"/>
    <w:rsid w:val="000964A9"/>
    <w:rsid w:val="00096978"/>
    <w:rsid w:val="00096D9D"/>
    <w:rsid w:val="00097230"/>
    <w:rsid w:val="000975F1"/>
    <w:rsid w:val="000A056F"/>
    <w:rsid w:val="000A0920"/>
    <w:rsid w:val="000A1282"/>
    <w:rsid w:val="000A12C5"/>
    <w:rsid w:val="000A1401"/>
    <w:rsid w:val="000A18AC"/>
    <w:rsid w:val="000A1C29"/>
    <w:rsid w:val="000A28F8"/>
    <w:rsid w:val="000A343D"/>
    <w:rsid w:val="000A35E7"/>
    <w:rsid w:val="000A3BCD"/>
    <w:rsid w:val="000A3F19"/>
    <w:rsid w:val="000A4108"/>
    <w:rsid w:val="000A45C1"/>
    <w:rsid w:val="000A4EC1"/>
    <w:rsid w:val="000A5999"/>
    <w:rsid w:val="000A5AE2"/>
    <w:rsid w:val="000A5CA3"/>
    <w:rsid w:val="000A5F64"/>
    <w:rsid w:val="000A6299"/>
    <w:rsid w:val="000A6E51"/>
    <w:rsid w:val="000A7105"/>
    <w:rsid w:val="000A72E1"/>
    <w:rsid w:val="000A7572"/>
    <w:rsid w:val="000A77D5"/>
    <w:rsid w:val="000A7D66"/>
    <w:rsid w:val="000A7E5A"/>
    <w:rsid w:val="000A7F5C"/>
    <w:rsid w:val="000B0E47"/>
    <w:rsid w:val="000B1228"/>
    <w:rsid w:val="000B21FB"/>
    <w:rsid w:val="000B338C"/>
    <w:rsid w:val="000B34EF"/>
    <w:rsid w:val="000B42CC"/>
    <w:rsid w:val="000B4665"/>
    <w:rsid w:val="000B4A73"/>
    <w:rsid w:val="000B565D"/>
    <w:rsid w:val="000B5B1E"/>
    <w:rsid w:val="000B5DFE"/>
    <w:rsid w:val="000B6096"/>
    <w:rsid w:val="000B698F"/>
    <w:rsid w:val="000B6A17"/>
    <w:rsid w:val="000B6BD7"/>
    <w:rsid w:val="000B6D05"/>
    <w:rsid w:val="000B6FD0"/>
    <w:rsid w:val="000B7E63"/>
    <w:rsid w:val="000C00AD"/>
    <w:rsid w:val="000C02C9"/>
    <w:rsid w:val="000C02D2"/>
    <w:rsid w:val="000C0A6A"/>
    <w:rsid w:val="000C0AAD"/>
    <w:rsid w:val="000C0CDF"/>
    <w:rsid w:val="000C0DE4"/>
    <w:rsid w:val="000C1140"/>
    <w:rsid w:val="000C1E50"/>
    <w:rsid w:val="000C21E9"/>
    <w:rsid w:val="000C2E1B"/>
    <w:rsid w:val="000C3549"/>
    <w:rsid w:val="000C3F6D"/>
    <w:rsid w:val="000C420A"/>
    <w:rsid w:val="000C4780"/>
    <w:rsid w:val="000C4D8D"/>
    <w:rsid w:val="000C59DD"/>
    <w:rsid w:val="000C5BA2"/>
    <w:rsid w:val="000C5E90"/>
    <w:rsid w:val="000C5F5F"/>
    <w:rsid w:val="000C650E"/>
    <w:rsid w:val="000C796A"/>
    <w:rsid w:val="000C7D42"/>
    <w:rsid w:val="000C7E46"/>
    <w:rsid w:val="000D16FC"/>
    <w:rsid w:val="000D2B36"/>
    <w:rsid w:val="000D31D7"/>
    <w:rsid w:val="000D31E7"/>
    <w:rsid w:val="000D38BD"/>
    <w:rsid w:val="000D41CB"/>
    <w:rsid w:val="000D4C8E"/>
    <w:rsid w:val="000D554A"/>
    <w:rsid w:val="000D64FB"/>
    <w:rsid w:val="000D6567"/>
    <w:rsid w:val="000D6642"/>
    <w:rsid w:val="000D703B"/>
    <w:rsid w:val="000D7500"/>
    <w:rsid w:val="000E0422"/>
    <w:rsid w:val="000E05A4"/>
    <w:rsid w:val="000E0619"/>
    <w:rsid w:val="000E066D"/>
    <w:rsid w:val="000E09EB"/>
    <w:rsid w:val="000E0F30"/>
    <w:rsid w:val="000E1809"/>
    <w:rsid w:val="000E22EA"/>
    <w:rsid w:val="000E258C"/>
    <w:rsid w:val="000E2CFB"/>
    <w:rsid w:val="000E3308"/>
    <w:rsid w:val="000E372C"/>
    <w:rsid w:val="000E3E72"/>
    <w:rsid w:val="000E3FF3"/>
    <w:rsid w:val="000E46D4"/>
    <w:rsid w:val="000E4FE9"/>
    <w:rsid w:val="000E513E"/>
    <w:rsid w:val="000E5A1B"/>
    <w:rsid w:val="000E5AC3"/>
    <w:rsid w:val="000E64A4"/>
    <w:rsid w:val="000E6565"/>
    <w:rsid w:val="000E6C34"/>
    <w:rsid w:val="000E7077"/>
    <w:rsid w:val="000F06D8"/>
    <w:rsid w:val="000F0889"/>
    <w:rsid w:val="000F0FDD"/>
    <w:rsid w:val="000F1473"/>
    <w:rsid w:val="000F14D2"/>
    <w:rsid w:val="000F1FE5"/>
    <w:rsid w:val="000F255B"/>
    <w:rsid w:val="000F2658"/>
    <w:rsid w:val="000F2C2C"/>
    <w:rsid w:val="000F2CA1"/>
    <w:rsid w:val="000F30C5"/>
    <w:rsid w:val="000F3C3E"/>
    <w:rsid w:val="000F3D17"/>
    <w:rsid w:val="000F4316"/>
    <w:rsid w:val="000F48D0"/>
    <w:rsid w:val="000F4BED"/>
    <w:rsid w:val="000F522C"/>
    <w:rsid w:val="000F559E"/>
    <w:rsid w:val="000F5F70"/>
    <w:rsid w:val="000F68C6"/>
    <w:rsid w:val="000F7671"/>
    <w:rsid w:val="000F7B3C"/>
    <w:rsid w:val="001000C4"/>
    <w:rsid w:val="001007F2"/>
    <w:rsid w:val="00100A5E"/>
    <w:rsid w:val="00101186"/>
    <w:rsid w:val="00101885"/>
    <w:rsid w:val="00101A33"/>
    <w:rsid w:val="00101CCE"/>
    <w:rsid w:val="00101F46"/>
    <w:rsid w:val="0010216C"/>
    <w:rsid w:val="00102288"/>
    <w:rsid w:val="001029D9"/>
    <w:rsid w:val="00103172"/>
    <w:rsid w:val="00103340"/>
    <w:rsid w:val="00103493"/>
    <w:rsid w:val="00103A04"/>
    <w:rsid w:val="0010406A"/>
    <w:rsid w:val="00104240"/>
    <w:rsid w:val="001049C0"/>
    <w:rsid w:val="001053E5"/>
    <w:rsid w:val="0010576F"/>
    <w:rsid w:val="0010585F"/>
    <w:rsid w:val="0010595C"/>
    <w:rsid w:val="00105BFE"/>
    <w:rsid w:val="001061B4"/>
    <w:rsid w:val="0010620C"/>
    <w:rsid w:val="00106298"/>
    <w:rsid w:val="00106872"/>
    <w:rsid w:val="00106DFB"/>
    <w:rsid w:val="001071C3"/>
    <w:rsid w:val="001071E2"/>
    <w:rsid w:val="0010733F"/>
    <w:rsid w:val="00107346"/>
    <w:rsid w:val="00107612"/>
    <w:rsid w:val="001078B3"/>
    <w:rsid w:val="00107921"/>
    <w:rsid w:val="00107D43"/>
    <w:rsid w:val="00110ABD"/>
    <w:rsid w:val="00110D19"/>
    <w:rsid w:val="0011118A"/>
    <w:rsid w:val="001113F7"/>
    <w:rsid w:val="00111430"/>
    <w:rsid w:val="00111457"/>
    <w:rsid w:val="00111999"/>
    <w:rsid w:val="00111D34"/>
    <w:rsid w:val="0011250E"/>
    <w:rsid w:val="00112B86"/>
    <w:rsid w:val="00113267"/>
    <w:rsid w:val="001133A5"/>
    <w:rsid w:val="00113D05"/>
    <w:rsid w:val="00113F8F"/>
    <w:rsid w:val="00114916"/>
    <w:rsid w:val="0011551E"/>
    <w:rsid w:val="0011574E"/>
    <w:rsid w:val="001158BF"/>
    <w:rsid w:val="00115A30"/>
    <w:rsid w:val="00116523"/>
    <w:rsid w:val="001167F9"/>
    <w:rsid w:val="00116CF6"/>
    <w:rsid w:val="00116D9F"/>
    <w:rsid w:val="00116DA4"/>
    <w:rsid w:val="001201B1"/>
    <w:rsid w:val="00120206"/>
    <w:rsid w:val="001209D5"/>
    <w:rsid w:val="00120C18"/>
    <w:rsid w:val="0012121F"/>
    <w:rsid w:val="001213D5"/>
    <w:rsid w:val="00121712"/>
    <w:rsid w:val="001221D3"/>
    <w:rsid w:val="001223E0"/>
    <w:rsid w:val="00122476"/>
    <w:rsid w:val="001224A8"/>
    <w:rsid w:val="00122A49"/>
    <w:rsid w:val="00122E81"/>
    <w:rsid w:val="00123341"/>
    <w:rsid w:val="00123D3E"/>
    <w:rsid w:val="00123F47"/>
    <w:rsid w:val="0012406B"/>
    <w:rsid w:val="00124150"/>
    <w:rsid w:val="00124378"/>
    <w:rsid w:val="00124986"/>
    <w:rsid w:val="00124A7A"/>
    <w:rsid w:val="001250DA"/>
    <w:rsid w:val="0012572E"/>
    <w:rsid w:val="00125D53"/>
    <w:rsid w:val="00125F3D"/>
    <w:rsid w:val="00125F9B"/>
    <w:rsid w:val="00126335"/>
    <w:rsid w:val="00126412"/>
    <w:rsid w:val="001269D2"/>
    <w:rsid w:val="00126B16"/>
    <w:rsid w:val="00126BE2"/>
    <w:rsid w:val="0012777D"/>
    <w:rsid w:val="0012785A"/>
    <w:rsid w:val="001278C2"/>
    <w:rsid w:val="001302FF"/>
    <w:rsid w:val="00131721"/>
    <w:rsid w:val="0013225B"/>
    <w:rsid w:val="0013298B"/>
    <w:rsid w:val="001329AB"/>
    <w:rsid w:val="00132F3E"/>
    <w:rsid w:val="001330BC"/>
    <w:rsid w:val="00133627"/>
    <w:rsid w:val="00133824"/>
    <w:rsid w:val="001346CC"/>
    <w:rsid w:val="0013488D"/>
    <w:rsid w:val="00134B54"/>
    <w:rsid w:val="00134DF2"/>
    <w:rsid w:val="00134F2E"/>
    <w:rsid w:val="001354ED"/>
    <w:rsid w:val="00135B55"/>
    <w:rsid w:val="00135E86"/>
    <w:rsid w:val="0013623E"/>
    <w:rsid w:val="00136332"/>
    <w:rsid w:val="001367B2"/>
    <w:rsid w:val="0013693F"/>
    <w:rsid w:val="00136DFF"/>
    <w:rsid w:val="001374A5"/>
    <w:rsid w:val="001375D7"/>
    <w:rsid w:val="00137E82"/>
    <w:rsid w:val="00140393"/>
    <w:rsid w:val="00140605"/>
    <w:rsid w:val="00140BB9"/>
    <w:rsid w:val="00140C54"/>
    <w:rsid w:val="00140CB9"/>
    <w:rsid w:val="00142584"/>
    <w:rsid w:val="00142755"/>
    <w:rsid w:val="00143052"/>
    <w:rsid w:val="00143305"/>
    <w:rsid w:val="0014339D"/>
    <w:rsid w:val="0014394A"/>
    <w:rsid w:val="00143BFD"/>
    <w:rsid w:val="00143E43"/>
    <w:rsid w:val="00143E53"/>
    <w:rsid w:val="001441D7"/>
    <w:rsid w:val="00144213"/>
    <w:rsid w:val="001450E2"/>
    <w:rsid w:val="00145639"/>
    <w:rsid w:val="0014597C"/>
    <w:rsid w:val="00145E24"/>
    <w:rsid w:val="001471B4"/>
    <w:rsid w:val="0014777B"/>
    <w:rsid w:val="00150791"/>
    <w:rsid w:val="00151004"/>
    <w:rsid w:val="001514A2"/>
    <w:rsid w:val="00151D9F"/>
    <w:rsid w:val="00151F3E"/>
    <w:rsid w:val="00151F48"/>
    <w:rsid w:val="00152A46"/>
    <w:rsid w:val="00153788"/>
    <w:rsid w:val="00154317"/>
    <w:rsid w:val="001551EF"/>
    <w:rsid w:val="001559C8"/>
    <w:rsid w:val="00155CD5"/>
    <w:rsid w:val="00155FC7"/>
    <w:rsid w:val="00156126"/>
    <w:rsid w:val="00156365"/>
    <w:rsid w:val="0015684B"/>
    <w:rsid w:val="001570B3"/>
    <w:rsid w:val="0015714B"/>
    <w:rsid w:val="001571BB"/>
    <w:rsid w:val="00157746"/>
    <w:rsid w:val="00157FCF"/>
    <w:rsid w:val="00160C0A"/>
    <w:rsid w:val="00160CDA"/>
    <w:rsid w:val="00161094"/>
    <w:rsid w:val="00161982"/>
    <w:rsid w:val="00161F2B"/>
    <w:rsid w:val="001622B8"/>
    <w:rsid w:val="0016281A"/>
    <w:rsid w:val="00163121"/>
    <w:rsid w:val="0016313F"/>
    <w:rsid w:val="001634B1"/>
    <w:rsid w:val="001635D7"/>
    <w:rsid w:val="00163835"/>
    <w:rsid w:val="00163E28"/>
    <w:rsid w:val="00164DBA"/>
    <w:rsid w:val="00165988"/>
    <w:rsid w:val="00165C16"/>
    <w:rsid w:val="00165F94"/>
    <w:rsid w:val="001663B1"/>
    <w:rsid w:val="00166C16"/>
    <w:rsid w:val="001673B4"/>
    <w:rsid w:val="0017042E"/>
    <w:rsid w:val="00170750"/>
    <w:rsid w:val="00171019"/>
    <w:rsid w:val="0017187C"/>
    <w:rsid w:val="00171DE4"/>
    <w:rsid w:val="001722CE"/>
    <w:rsid w:val="001722D3"/>
    <w:rsid w:val="00172715"/>
    <w:rsid w:val="0017271A"/>
    <w:rsid w:val="00172995"/>
    <w:rsid w:val="00172AEC"/>
    <w:rsid w:val="00172B86"/>
    <w:rsid w:val="00172C54"/>
    <w:rsid w:val="00172EF9"/>
    <w:rsid w:val="001730C2"/>
    <w:rsid w:val="00173346"/>
    <w:rsid w:val="0017351B"/>
    <w:rsid w:val="001735C0"/>
    <w:rsid w:val="001736E8"/>
    <w:rsid w:val="00173BDE"/>
    <w:rsid w:val="0017410F"/>
    <w:rsid w:val="001741DB"/>
    <w:rsid w:val="001746CC"/>
    <w:rsid w:val="00174E34"/>
    <w:rsid w:val="00174E51"/>
    <w:rsid w:val="00174F80"/>
    <w:rsid w:val="00175303"/>
    <w:rsid w:val="00175694"/>
    <w:rsid w:val="00175938"/>
    <w:rsid w:val="00175F2F"/>
    <w:rsid w:val="00176034"/>
    <w:rsid w:val="00176287"/>
    <w:rsid w:val="00176740"/>
    <w:rsid w:val="001771F1"/>
    <w:rsid w:val="00177BD5"/>
    <w:rsid w:val="00177CB0"/>
    <w:rsid w:val="00177EF6"/>
    <w:rsid w:val="0018068B"/>
    <w:rsid w:val="00180774"/>
    <w:rsid w:val="0018093C"/>
    <w:rsid w:val="0018118A"/>
    <w:rsid w:val="0018188C"/>
    <w:rsid w:val="00182130"/>
    <w:rsid w:val="00182887"/>
    <w:rsid w:val="001829A4"/>
    <w:rsid w:val="00182EBB"/>
    <w:rsid w:val="00182EDF"/>
    <w:rsid w:val="00183277"/>
    <w:rsid w:val="001839D7"/>
    <w:rsid w:val="00184653"/>
    <w:rsid w:val="0018467A"/>
    <w:rsid w:val="00184A5A"/>
    <w:rsid w:val="00184B04"/>
    <w:rsid w:val="00184CCF"/>
    <w:rsid w:val="001854E5"/>
    <w:rsid w:val="00185710"/>
    <w:rsid w:val="00185A22"/>
    <w:rsid w:val="00185D7F"/>
    <w:rsid w:val="00185F18"/>
    <w:rsid w:val="001862F4"/>
    <w:rsid w:val="001867C8"/>
    <w:rsid w:val="00186E4A"/>
    <w:rsid w:val="00186E73"/>
    <w:rsid w:val="001872CF"/>
    <w:rsid w:val="0018747C"/>
    <w:rsid w:val="00190121"/>
    <w:rsid w:val="00190A6E"/>
    <w:rsid w:val="00191EF1"/>
    <w:rsid w:val="0019220B"/>
    <w:rsid w:val="0019242C"/>
    <w:rsid w:val="00192A6D"/>
    <w:rsid w:val="00193026"/>
    <w:rsid w:val="00193591"/>
    <w:rsid w:val="001935C0"/>
    <w:rsid w:val="00194424"/>
    <w:rsid w:val="001944CE"/>
    <w:rsid w:val="00194716"/>
    <w:rsid w:val="00194F5C"/>
    <w:rsid w:val="001951D8"/>
    <w:rsid w:val="00195BBA"/>
    <w:rsid w:val="00195BE1"/>
    <w:rsid w:val="00195C94"/>
    <w:rsid w:val="0019605C"/>
    <w:rsid w:val="00196388"/>
    <w:rsid w:val="00197229"/>
    <w:rsid w:val="00197266"/>
    <w:rsid w:val="00197348"/>
    <w:rsid w:val="001976B4"/>
    <w:rsid w:val="0019779E"/>
    <w:rsid w:val="00197B85"/>
    <w:rsid w:val="00197E28"/>
    <w:rsid w:val="001A030F"/>
    <w:rsid w:val="001A031B"/>
    <w:rsid w:val="001A0BFD"/>
    <w:rsid w:val="001A0CB6"/>
    <w:rsid w:val="001A1142"/>
    <w:rsid w:val="001A198E"/>
    <w:rsid w:val="001A1E13"/>
    <w:rsid w:val="001A2015"/>
    <w:rsid w:val="001A2166"/>
    <w:rsid w:val="001A2679"/>
    <w:rsid w:val="001A297B"/>
    <w:rsid w:val="001A2CA2"/>
    <w:rsid w:val="001A3768"/>
    <w:rsid w:val="001A3E60"/>
    <w:rsid w:val="001A3F25"/>
    <w:rsid w:val="001A464D"/>
    <w:rsid w:val="001A48DB"/>
    <w:rsid w:val="001A4AAA"/>
    <w:rsid w:val="001A546F"/>
    <w:rsid w:val="001A56E9"/>
    <w:rsid w:val="001A5851"/>
    <w:rsid w:val="001A58BD"/>
    <w:rsid w:val="001A5A22"/>
    <w:rsid w:val="001A5EC8"/>
    <w:rsid w:val="001A664D"/>
    <w:rsid w:val="001A666B"/>
    <w:rsid w:val="001A7C70"/>
    <w:rsid w:val="001B0E0C"/>
    <w:rsid w:val="001B0EB9"/>
    <w:rsid w:val="001B1167"/>
    <w:rsid w:val="001B191B"/>
    <w:rsid w:val="001B1C59"/>
    <w:rsid w:val="001B1F30"/>
    <w:rsid w:val="001B2B2C"/>
    <w:rsid w:val="001B2CBB"/>
    <w:rsid w:val="001B314C"/>
    <w:rsid w:val="001B3E9B"/>
    <w:rsid w:val="001B41A3"/>
    <w:rsid w:val="001B4F21"/>
    <w:rsid w:val="001B5049"/>
    <w:rsid w:val="001B504A"/>
    <w:rsid w:val="001B5E13"/>
    <w:rsid w:val="001B6028"/>
    <w:rsid w:val="001B6162"/>
    <w:rsid w:val="001B72A4"/>
    <w:rsid w:val="001B7376"/>
    <w:rsid w:val="001B7CE6"/>
    <w:rsid w:val="001B7FAB"/>
    <w:rsid w:val="001C0789"/>
    <w:rsid w:val="001C0A73"/>
    <w:rsid w:val="001C19B5"/>
    <w:rsid w:val="001C1E0D"/>
    <w:rsid w:val="001C2024"/>
    <w:rsid w:val="001C237E"/>
    <w:rsid w:val="001C2CAD"/>
    <w:rsid w:val="001C2D81"/>
    <w:rsid w:val="001C2DB3"/>
    <w:rsid w:val="001C2F48"/>
    <w:rsid w:val="001C333C"/>
    <w:rsid w:val="001C362E"/>
    <w:rsid w:val="001C4B78"/>
    <w:rsid w:val="001C4E37"/>
    <w:rsid w:val="001C5661"/>
    <w:rsid w:val="001C6574"/>
    <w:rsid w:val="001C67D6"/>
    <w:rsid w:val="001C6895"/>
    <w:rsid w:val="001C6A25"/>
    <w:rsid w:val="001C79D3"/>
    <w:rsid w:val="001C7BA2"/>
    <w:rsid w:val="001C7DF7"/>
    <w:rsid w:val="001D003A"/>
    <w:rsid w:val="001D01EF"/>
    <w:rsid w:val="001D0555"/>
    <w:rsid w:val="001D0B0C"/>
    <w:rsid w:val="001D0B5A"/>
    <w:rsid w:val="001D0BA3"/>
    <w:rsid w:val="001D42A3"/>
    <w:rsid w:val="001D4750"/>
    <w:rsid w:val="001D4BC4"/>
    <w:rsid w:val="001D54A2"/>
    <w:rsid w:val="001D65DD"/>
    <w:rsid w:val="001D678D"/>
    <w:rsid w:val="001D6CAB"/>
    <w:rsid w:val="001D73A8"/>
    <w:rsid w:val="001E022D"/>
    <w:rsid w:val="001E0976"/>
    <w:rsid w:val="001E0DB3"/>
    <w:rsid w:val="001E11AF"/>
    <w:rsid w:val="001E13C4"/>
    <w:rsid w:val="001E18B1"/>
    <w:rsid w:val="001E2482"/>
    <w:rsid w:val="001E30CD"/>
    <w:rsid w:val="001E3392"/>
    <w:rsid w:val="001E3E1C"/>
    <w:rsid w:val="001E41C4"/>
    <w:rsid w:val="001E4243"/>
    <w:rsid w:val="001E4404"/>
    <w:rsid w:val="001E45CD"/>
    <w:rsid w:val="001E46AC"/>
    <w:rsid w:val="001E4A7F"/>
    <w:rsid w:val="001E4B5C"/>
    <w:rsid w:val="001E4CA2"/>
    <w:rsid w:val="001E51E5"/>
    <w:rsid w:val="001E5595"/>
    <w:rsid w:val="001E5D1F"/>
    <w:rsid w:val="001E6A17"/>
    <w:rsid w:val="001E6B65"/>
    <w:rsid w:val="001E7771"/>
    <w:rsid w:val="001E7AE8"/>
    <w:rsid w:val="001E7EC7"/>
    <w:rsid w:val="001E7ED7"/>
    <w:rsid w:val="001F07B5"/>
    <w:rsid w:val="001F0A5F"/>
    <w:rsid w:val="001F0AEF"/>
    <w:rsid w:val="001F0D0F"/>
    <w:rsid w:val="001F10A0"/>
    <w:rsid w:val="001F187F"/>
    <w:rsid w:val="001F26E1"/>
    <w:rsid w:val="001F39EB"/>
    <w:rsid w:val="001F3C5A"/>
    <w:rsid w:val="001F3DF8"/>
    <w:rsid w:val="001F3E55"/>
    <w:rsid w:val="001F3F81"/>
    <w:rsid w:val="001F4046"/>
    <w:rsid w:val="001F4805"/>
    <w:rsid w:val="001F4D0F"/>
    <w:rsid w:val="001F520A"/>
    <w:rsid w:val="001F5457"/>
    <w:rsid w:val="001F548E"/>
    <w:rsid w:val="001F5505"/>
    <w:rsid w:val="001F5824"/>
    <w:rsid w:val="001F5A10"/>
    <w:rsid w:val="001F5F55"/>
    <w:rsid w:val="001F63AD"/>
    <w:rsid w:val="001F6BB7"/>
    <w:rsid w:val="001F6CE8"/>
    <w:rsid w:val="001F6DF1"/>
    <w:rsid w:val="001F6FDE"/>
    <w:rsid w:val="001F7002"/>
    <w:rsid w:val="001F70B6"/>
    <w:rsid w:val="001F7181"/>
    <w:rsid w:val="00200076"/>
    <w:rsid w:val="002002E2"/>
    <w:rsid w:val="00200762"/>
    <w:rsid w:val="002007E2"/>
    <w:rsid w:val="00200FA3"/>
    <w:rsid w:val="0020131F"/>
    <w:rsid w:val="00201828"/>
    <w:rsid w:val="0020198E"/>
    <w:rsid w:val="00202189"/>
    <w:rsid w:val="0020242A"/>
    <w:rsid w:val="00202639"/>
    <w:rsid w:val="00202996"/>
    <w:rsid w:val="00202CBF"/>
    <w:rsid w:val="00202CEF"/>
    <w:rsid w:val="0020370E"/>
    <w:rsid w:val="00203B2F"/>
    <w:rsid w:val="00204711"/>
    <w:rsid w:val="00205353"/>
    <w:rsid w:val="00205405"/>
    <w:rsid w:val="00205838"/>
    <w:rsid w:val="002058D1"/>
    <w:rsid w:val="00206B73"/>
    <w:rsid w:val="00207862"/>
    <w:rsid w:val="002078A0"/>
    <w:rsid w:val="00210025"/>
    <w:rsid w:val="00210D7B"/>
    <w:rsid w:val="00210F47"/>
    <w:rsid w:val="00211417"/>
    <w:rsid w:val="00211DF3"/>
    <w:rsid w:val="00212899"/>
    <w:rsid w:val="0021436C"/>
    <w:rsid w:val="002143D6"/>
    <w:rsid w:val="002147C2"/>
    <w:rsid w:val="00214892"/>
    <w:rsid w:val="00214FC1"/>
    <w:rsid w:val="00215249"/>
    <w:rsid w:val="002159A4"/>
    <w:rsid w:val="00216083"/>
    <w:rsid w:val="002174AE"/>
    <w:rsid w:val="00217691"/>
    <w:rsid w:val="00217A85"/>
    <w:rsid w:val="00220129"/>
    <w:rsid w:val="00220976"/>
    <w:rsid w:val="00220C7E"/>
    <w:rsid w:val="00220E1D"/>
    <w:rsid w:val="00220E84"/>
    <w:rsid w:val="002211FF"/>
    <w:rsid w:val="002219EA"/>
    <w:rsid w:val="00221AEB"/>
    <w:rsid w:val="00221B0E"/>
    <w:rsid w:val="00221E7C"/>
    <w:rsid w:val="0022207D"/>
    <w:rsid w:val="0022237D"/>
    <w:rsid w:val="0022252F"/>
    <w:rsid w:val="00222F21"/>
    <w:rsid w:val="00223480"/>
    <w:rsid w:val="00223506"/>
    <w:rsid w:val="00223624"/>
    <w:rsid w:val="002237F7"/>
    <w:rsid w:val="00224362"/>
    <w:rsid w:val="002244C9"/>
    <w:rsid w:val="002244D6"/>
    <w:rsid w:val="00224F92"/>
    <w:rsid w:val="0022564D"/>
    <w:rsid w:val="00225D17"/>
    <w:rsid w:val="002266C4"/>
    <w:rsid w:val="00226B21"/>
    <w:rsid w:val="00226D3E"/>
    <w:rsid w:val="00226E37"/>
    <w:rsid w:val="0022794E"/>
    <w:rsid w:val="00227B53"/>
    <w:rsid w:val="00227D7D"/>
    <w:rsid w:val="00227EF6"/>
    <w:rsid w:val="00227F41"/>
    <w:rsid w:val="002302CF"/>
    <w:rsid w:val="00230AB5"/>
    <w:rsid w:val="002318E3"/>
    <w:rsid w:val="00232314"/>
    <w:rsid w:val="002328C9"/>
    <w:rsid w:val="00233905"/>
    <w:rsid w:val="002342E5"/>
    <w:rsid w:val="0023459C"/>
    <w:rsid w:val="00235025"/>
    <w:rsid w:val="00235227"/>
    <w:rsid w:val="002354EA"/>
    <w:rsid w:val="00235A37"/>
    <w:rsid w:val="00235AB2"/>
    <w:rsid w:val="00235BCE"/>
    <w:rsid w:val="00235D7B"/>
    <w:rsid w:val="00235DC4"/>
    <w:rsid w:val="00235F05"/>
    <w:rsid w:val="00235FAA"/>
    <w:rsid w:val="00236648"/>
    <w:rsid w:val="002366ED"/>
    <w:rsid w:val="00236711"/>
    <w:rsid w:val="00236A94"/>
    <w:rsid w:val="00236C10"/>
    <w:rsid w:val="00237299"/>
    <w:rsid w:val="002373FF"/>
    <w:rsid w:val="00237455"/>
    <w:rsid w:val="002374A5"/>
    <w:rsid w:val="00237759"/>
    <w:rsid w:val="002379D2"/>
    <w:rsid w:val="00237B6A"/>
    <w:rsid w:val="002404DE"/>
    <w:rsid w:val="00240DD0"/>
    <w:rsid w:val="00241D0D"/>
    <w:rsid w:val="002421C9"/>
    <w:rsid w:val="00243CA5"/>
    <w:rsid w:val="0024404A"/>
    <w:rsid w:val="00244073"/>
    <w:rsid w:val="00244458"/>
    <w:rsid w:val="002444B1"/>
    <w:rsid w:val="00245C04"/>
    <w:rsid w:val="002467CA"/>
    <w:rsid w:val="002469BC"/>
    <w:rsid w:val="00246E7C"/>
    <w:rsid w:val="00247794"/>
    <w:rsid w:val="002479BE"/>
    <w:rsid w:val="00250284"/>
    <w:rsid w:val="002506D5"/>
    <w:rsid w:val="00250B20"/>
    <w:rsid w:val="00250D2C"/>
    <w:rsid w:val="00251140"/>
    <w:rsid w:val="0025172D"/>
    <w:rsid w:val="002517FE"/>
    <w:rsid w:val="00251967"/>
    <w:rsid w:val="00251AFC"/>
    <w:rsid w:val="00251F94"/>
    <w:rsid w:val="00252478"/>
    <w:rsid w:val="00252622"/>
    <w:rsid w:val="00252650"/>
    <w:rsid w:val="002527BB"/>
    <w:rsid w:val="00253506"/>
    <w:rsid w:val="002535A6"/>
    <w:rsid w:val="0025370E"/>
    <w:rsid w:val="00253C96"/>
    <w:rsid w:val="00253EB0"/>
    <w:rsid w:val="0025407A"/>
    <w:rsid w:val="002541DA"/>
    <w:rsid w:val="002545EB"/>
    <w:rsid w:val="00254998"/>
    <w:rsid w:val="00254AAE"/>
    <w:rsid w:val="002558E4"/>
    <w:rsid w:val="00255AB6"/>
    <w:rsid w:val="00255D6A"/>
    <w:rsid w:val="0025601B"/>
    <w:rsid w:val="00256074"/>
    <w:rsid w:val="00256395"/>
    <w:rsid w:val="0025665F"/>
    <w:rsid w:val="00256704"/>
    <w:rsid w:val="00256A45"/>
    <w:rsid w:val="00257B1A"/>
    <w:rsid w:val="0025DAA0"/>
    <w:rsid w:val="00260361"/>
    <w:rsid w:val="0026067E"/>
    <w:rsid w:val="00260925"/>
    <w:rsid w:val="002609B6"/>
    <w:rsid w:val="002609C8"/>
    <w:rsid w:val="00260E44"/>
    <w:rsid w:val="00261015"/>
    <w:rsid w:val="0026226B"/>
    <w:rsid w:val="002624B5"/>
    <w:rsid w:val="002626A2"/>
    <w:rsid w:val="00263AF9"/>
    <w:rsid w:val="00263B05"/>
    <w:rsid w:val="0026438B"/>
    <w:rsid w:val="002648A4"/>
    <w:rsid w:val="00264D29"/>
    <w:rsid w:val="00264D7E"/>
    <w:rsid w:val="00264D92"/>
    <w:rsid w:val="00264FFE"/>
    <w:rsid w:val="00265467"/>
    <w:rsid w:val="00265974"/>
    <w:rsid w:val="00265CFC"/>
    <w:rsid w:val="0026608C"/>
    <w:rsid w:val="0026646C"/>
    <w:rsid w:val="00266C72"/>
    <w:rsid w:val="00266CCE"/>
    <w:rsid w:val="00267285"/>
    <w:rsid w:val="00267390"/>
    <w:rsid w:val="002676FB"/>
    <w:rsid w:val="002703C0"/>
    <w:rsid w:val="0027059A"/>
    <w:rsid w:val="00270A2B"/>
    <w:rsid w:val="00270AFB"/>
    <w:rsid w:val="00271175"/>
    <w:rsid w:val="00271FC5"/>
    <w:rsid w:val="00272DE6"/>
    <w:rsid w:val="00273257"/>
    <w:rsid w:val="00273331"/>
    <w:rsid w:val="00273713"/>
    <w:rsid w:val="00273936"/>
    <w:rsid w:val="002742C0"/>
    <w:rsid w:val="002750EE"/>
    <w:rsid w:val="002754B3"/>
    <w:rsid w:val="002755FE"/>
    <w:rsid w:val="00275607"/>
    <w:rsid w:val="002757FC"/>
    <w:rsid w:val="00275D4E"/>
    <w:rsid w:val="00276390"/>
    <w:rsid w:val="00276855"/>
    <w:rsid w:val="00276D64"/>
    <w:rsid w:val="002776E4"/>
    <w:rsid w:val="00277914"/>
    <w:rsid w:val="00277CC5"/>
    <w:rsid w:val="00277E24"/>
    <w:rsid w:val="0028000F"/>
    <w:rsid w:val="00280010"/>
    <w:rsid w:val="00280278"/>
    <w:rsid w:val="0028034B"/>
    <w:rsid w:val="00280AEE"/>
    <w:rsid w:val="002812FA"/>
    <w:rsid w:val="002814C0"/>
    <w:rsid w:val="002816E5"/>
    <w:rsid w:val="002818A5"/>
    <w:rsid w:val="00281982"/>
    <w:rsid w:val="00281A0C"/>
    <w:rsid w:val="00281A66"/>
    <w:rsid w:val="00281E5C"/>
    <w:rsid w:val="00282607"/>
    <w:rsid w:val="002827C4"/>
    <w:rsid w:val="002827F0"/>
    <w:rsid w:val="0028322E"/>
    <w:rsid w:val="0028363D"/>
    <w:rsid w:val="00283718"/>
    <w:rsid w:val="00284305"/>
    <w:rsid w:val="00284BBB"/>
    <w:rsid w:val="00284EE9"/>
    <w:rsid w:val="00285E50"/>
    <w:rsid w:val="00286CEF"/>
    <w:rsid w:val="00287165"/>
    <w:rsid w:val="002873FA"/>
    <w:rsid w:val="0028783F"/>
    <w:rsid w:val="00287A2A"/>
    <w:rsid w:val="00287B10"/>
    <w:rsid w:val="00290207"/>
    <w:rsid w:val="002903FF"/>
    <w:rsid w:val="002905BF"/>
    <w:rsid w:val="00290B3F"/>
    <w:rsid w:val="00290C01"/>
    <w:rsid w:val="002911F2"/>
    <w:rsid w:val="00291F07"/>
    <w:rsid w:val="00292337"/>
    <w:rsid w:val="002927F0"/>
    <w:rsid w:val="002931A4"/>
    <w:rsid w:val="00293990"/>
    <w:rsid w:val="00294059"/>
    <w:rsid w:val="00294441"/>
    <w:rsid w:val="00294580"/>
    <w:rsid w:val="00294831"/>
    <w:rsid w:val="00294B14"/>
    <w:rsid w:val="00294C4A"/>
    <w:rsid w:val="00294DBB"/>
    <w:rsid w:val="00295143"/>
    <w:rsid w:val="00295341"/>
    <w:rsid w:val="002955EC"/>
    <w:rsid w:val="002957AC"/>
    <w:rsid w:val="002963F2"/>
    <w:rsid w:val="00296CEA"/>
    <w:rsid w:val="00296F5C"/>
    <w:rsid w:val="00297180"/>
    <w:rsid w:val="00297610"/>
    <w:rsid w:val="00297B5B"/>
    <w:rsid w:val="00297BA6"/>
    <w:rsid w:val="00297D4D"/>
    <w:rsid w:val="00297F66"/>
    <w:rsid w:val="002A0507"/>
    <w:rsid w:val="002A1380"/>
    <w:rsid w:val="002A1DF1"/>
    <w:rsid w:val="002A1F2D"/>
    <w:rsid w:val="002A2500"/>
    <w:rsid w:val="002A2758"/>
    <w:rsid w:val="002A2B35"/>
    <w:rsid w:val="002A2D47"/>
    <w:rsid w:val="002A446C"/>
    <w:rsid w:val="002A46EF"/>
    <w:rsid w:val="002A4ED4"/>
    <w:rsid w:val="002A5636"/>
    <w:rsid w:val="002A5871"/>
    <w:rsid w:val="002A648F"/>
    <w:rsid w:val="002A67A1"/>
    <w:rsid w:val="002A69A4"/>
    <w:rsid w:val="002A7C90"/>
    <w:rsid w:val="002B010D"/>
    <w:rsid w:val="002B0552"/>
    <w:rsid w:val="002B06F4"/>
    <w:rsid w:val="002B0A8A"/>
    <w:rsid w:val="002B12EC"/>
    <w:rsid w:val="002B1DA3"/>
    <w:rsid w:val="002B23ED"/>
    <w:rsid w:val="002B2690"/>
    <w:rsid w:val="002B28C9"/>
    <w:rsid w:val="002B28E7"/>
    <w:rsid w:val="002B2C14"/>
    <w:rsid w:val="002B2DB8"/>
    <w:rsid w:val="002B301F"/>
    <w:rsid w:val="002B39E8"/>
    <w:rsid w:val="002B467D"/>
    <w:rsid w:val="002B47BE"/>
    <w:rsid w:val="002B4DF7"/>
    <w:rsid w:val="002B561A"/>
    <w:rsid w:val="002B567A"/>
    <w:rsid w:val="002B579F"/>
    <w:rsid w:val="002B5993"/>
    <w:rsid w:val="002B74D7"/>
    <w:rsid w:val="002B7723"/>
    <w:rsid w:val="002B7872"/>
    <w:rsid w:val="002B7CF9"/>
    <w:rsid w:val="002B7D80"/>
    <w:rsid w:val="002C005F"/>
    <w:rsid w:val="002C1154"/>
    <w:rsid w:val="002C1B5C"/>
    <w:rsid w:val="002C1CBD"/>
    <w:rsid w:val="002C1D03"/>
    <w:rsid w:val="002C1DD6"/>
    <w:rsid w:val="002C2052"/>
    <w:rsid w:val="002C22C1"/>
    <w:rsid w:val="002C3586"/>
    <w:rsid w:val="002C4591"/>
    <w:rsid w:val="002C465B"/>
    <w:rsid w:val="002C48B7"/>
    <w:rsid w:val="002C4C19"/>
    <w:rsid w:val="002C5262"/>
    <w:rsid w:val="002C54EF"/>
    <w:rsid w:val="002C590A"/>
    <w:rsid w:val="002C59CF"/>
    <w:rsid w:val="002C5C2E"/>
    <w:rsid w:val="002C5C75"/>
    <w:rsid w:val="002C5EE5"/>
    <w:rsid w:val="002C6677"/>
    <w:rsid w:val="002C6C23"/>
    <w:rsid w:val="002C6FFB"/>
    <w:rsid w:val="002C72C0"/>
    <w:rsid w:val="002C7353"/>
    <w:rsid w:val="002C73C6"/>
    <w:rsid w:val="002C75E6"/>
    <w:rsid w:val="002C7675"/>
    <w:rsid w:val="002C7BE1"/>
    <w:rsid w:val="002C7EFB"/>
    <w:rsid w:val="002C7F73"/>
    <w:rsid w:val="002D064B"/>
    <w:rsid w:val="002D0BEE"/>
    <w:rsid w:val="002D0F26"/>
    <w:rsid w:val="002D100A"/>
    <w:rsid w:val="002D1056"/>
    <w:rsid w:val="002D14C1"/>
    <w:rsid w:val="002D1944"/>
    <w:rsid w:val="002D1ABD"/>
    <w:rsid w:val="002D2306"/>
    <w:rsid w:val="002D2E59"/>
    <w:rsid w:val="002D3930"/>
    <w:rsid w:val="002D39C9"/>
    <w:rsid w:val="002D3BC7"/>
    <w:rsid w:val="002D423C"/>
    <w:rsid w:val="002D4A05"/>
    <w:rsid w:val="002D4A90"/>
    <w:rsid w:val="002D4AF8"/>
    <w:rsid w:val="002D4DFD"/>
    <w:rsid w:val="002D5601"/>
    <w:rsid w:val="002D59D3"/>
    <w:rsid w:val="002D6FE4"/>
    <w:rsid w:val="002D738B"/>
    <w:rsid w:val="002D78E3"/>
    <w:rsid w:val="002E1A7A"/>
    <w:rsid w:val="002E1C41"/>
    <w:rsid w:val="002E1D6C"/>
    <w:rsid w:val="002E2134"/>
    <w:rsid w:val="002E2A79"/>
    <w:rsid w:val="002E32E7"/>
    <w:rsid w:val="002E456C"/>
    <w:rsid w:val="002E5162"/>
    <w:rsid w:val="002E528D"/>
    <w:rsid w:val="002E575B"/>
    <w:rsid w:val="002E5C62"/>
    <w:rsid w:val="002E5D11"/>
    <w:rsid w:val="002E6019"/>
    <w:rsid w:val="002E6094"/>
    <w:rsid w:val="002E69AE"/>
    <w:rsid w:val="002E74DB"/>
    <w:rsid w:val="002E7688"/>
    <w:rsid w:val="002F036E"/>
    <w:rsid w:val="002F0586"/>
    <w:rsid w:val="002F0686"/>
    <w:rsid w:val="002F086E"/>
    <w:rsid w:val="002F0E0F"/>
    <w:rsid w:val="002F1107"/>
    <w:rsid w:val="002F11B5"/>
    <w:rsid w:val="002F1CF5"/>
    <w:rsid w:val="002F3114"/>
    <w:rsid w:val="002F3290"/>
    <w:rsid w:val="002F349C"/>
    <w:rsid w:val="002F3F83"/>
    <w:rsid w:val="002F41C1"/>
    <w:rsid w:val="002F41CC"/>
    <w:rsid w:val="002F4223"/>
    <w:rsid w:val="002F42AB"/>
    <w:rsid w:val="002F44C9"/>
    <w:rsid w:val="002F4B41"/>
    <w:rsid w:val="002F4E03"/>
    <w:rsid w:val="002F5748"/>
    <w:rsid w:val="002F59A8"/>
    <w:rsid w:val="002F60A2"/>
    <w:rsid w:val="002F6142"/>
    <w:rsid w:val="002F6274"/>
    <w:rsid w:val="002F63CE"/>
    <w:rsid w:val="002F64A2"/>
    <w:rsid w:val="002F67BE"/>
    <w:rsid w:val="002F705B"/>
    <w:rsid w:val="002F74D4"/>
    <w:rsid w:val="002F7784"/>
    <w:rsid w:val="002F7A74"/>
    <w:rsid w:val="00300250"/>
    <w:rsid w:val="0030053C"/>
    <w:rsid w:val="00300EFF"/>
    <w:rsid w:val="00301472"/>
    <w:rsid w:val="003016A9"/>
    <w:rsid w:val="00302E28"/>
    <w:rsid w:val="00303017"/>
    <w:rsid w:val="00304316"/>
    <w:rsid w:val="0030488E"/>
    <w:rsid w:val="00304C8B"/>
    <w:rsid w:val="0030584E"/>
    <w:rsid w:val="00305851"/>
    <w:rsid w:val="00305C1C"/>
    <w:rsid w:val="00305C2D"/>
    <w:rsid w:val="00305F00"/>
    <w:rsid w:val="00306047"/>
    <w:rsid w:val="003061E8"/>
    <w:rsid w:val="003062F1"/>
    <w:rsid w:val="003065C0"/>
    <w:rsid w:val="0030672F"/>
    <w:rsid w:val="0030699B"/>
    <w:rsid w:val="00307048"/>
    <w:rsid w:val="0030753D"/>
    <w:rsid w:val="00307ACF"/>
    <w:rsid w:val="00307BE1"/>
    <w:rsid w:val="00310DB6"/>
    <w:rsid w:val="003118D6"/>
    <w:rsid w:val="00311FF0"/>
    <w:rsid w:val="0031254E"/>
    <w:rsid w:val="003125B1"/>
    <w:rsid w:val="00312771"/>
    <w:rsid w:val="003128E4"/>
    <w:rsid w:val="00312961"/>
    <w:rsid w:val="00312EF2"/>
    <w:rsid w:val="003133A9"/>
    <w:rsid w:val="0031436B"/>
    <w:rsid w:val="003155F1"/>
    <w:rsid w:val="003168D1"/>
    <w:rsid w:val="00317732"/>
    <w:rsid w:val="00317D27"/>
    <w:rsid w:val="003200B4"/>
    <w:rsid w:val="00320343"/>
    <w:rsid w:val="003204E0"/>
    <w:rsid w:val="0032066D"/>
    <w:rsid w:val="003206E7"/>
    <w:rsid w:val="00320796"/>
    <w:rsid w:val="003207EA"/>
    <w:rsid w:val="00320DC6"/>
    <w:rsid w:val="00321298"/>
    <w:rsid w:val="0032226B"/>
    <w:rsid w:val="00322354"/>
    <w:rsid w:val="00322744"/>
    <w:rsid w:val="00322D81"/>
    <w:rsid w:val="00322FD8"/>
    <w:rsid w:val="003237A2"/>
    <w:rsid w:val="00323821"/>
    <w:rsid w:val="00324579"/>
    <w:rsid w:val="00324DFE"/>
    <w:rsid w:val="00324FE5"/>
    <w:rsid w:val="00325626"/>
    <w:rsid w:val="0032674A"/>
    <w:rsid w:val="00326A69"/>
    <w:rsid w:val="00327B35"/>
    <w:rsid w:val="00327B7D"/>
    <w:rsid w:val="0033047D"/>
    <w:rsid w:val="003307C3"/>
    <w:rsid w:val="00330CB9"/>
    <w:rsid w:val="00330E41"/>
    <w:rsid w:val="00331039"/>
    <w:rsid w:val="00331F93"/>
    <w:rsid w:val="00331F9E"/>
    <w:rsid w:val="00332F7A"/>
    <w:rsid w:val="003332B2"/>
    <w:rsid w:val="003333FB"/>
    <w:rsid w:val="00333EDE"/>
    <w:rsid w:val="00334971"/>
    <w:rsid w:val="00335221"/>
    <w:rsid w:val="00335E85"/>
    <w:rsid w:val="00336D4A"/>
    <w:rsid w:val="003371FD"/>
    <w:rsid w:val="00337C35"/>
    <w:rsid w:val="00337D25"/>
    <w:rsid w:val="00340051"/>
    <w:rsid w:val="003402CF"/>
    <w:rsid w:val="003406C5"/>
    <w:rsid w:val="003408E8"/>
    <w:rsid w:val="00340CB1"/>
    <w:rsid w:val="00340D5B"/>
    <w:rsid w:val="00340F93"/>
    <w:rsid w:val="00341427"/>
    <w:rsid w:val="0034185C"/>
    <w:rsid w:val="0034208F"/>
    <w:rsid w:val="003421F8"/>
    <w:rsid w:val="00342643"/>
    <w:rsid w:val="00342774"/>
    <w:rsid w:val="00342C44"/>
    <w:rsid w:val="00342CE9"/>
    <w:rsid w:val="00343228"/>
    <w:rsid w:val="00343931"/>
    <w:rsid w:val="00343E4C"/>
    <w:rsid w:val="0034437A"/>
    <w:rsid w:val="00344565"/>
    <w:rsid w:val="0034471B"/>
    <w:rsid w:val="00344F82"/>
    <w:rsid w:val="0034564A"/>
    <w:rsid w:val="003461D7"/>
    <w:rsid w:val="003467F7"/>
    <w:rsid w:val="00347099"/>
    <w:rsid w:val="0034739C"/>
    <w:rsid w:val="00347479"/>
    <w:rsid w:val="00347CC3"/>
    <w:rsid w:val="00347F70"/>
    <w:rsid w:val="0035019C"/>
    <w:rsid w:val="00350335"/>
    <w:rsid w:val="00350BB2"/>
    <w:rsid w:val="00350E66"/>
    <w:rsid w:val="00351562"/>
    <w:rsid w:val="00351AF1"/>
    <w:rsid w:val="00351D65"/>
    <w:rsid w:val="00351F0D"/>
    <w:rsid w:val="00351F62"/>
    <w:rsid w:val="0035236F"/>
    <w:rsid w:val="003528C1"/>
    <w:rsid w:val="003530E3"/>
    <w:rsid w:val="003533F6"/>
    <w:rsid w:val="00353410"/>
    <w:rsid w:val="003537F5"/>
    <w:rsid w:val="00353BD9"/>
    <w:rsid w:val="00353F67"/>
    <w:rsid w:val="00353F77"/>
    <w:rsid w:val="003540D4"/>
    <w:rsid w:val="00354680"/>
    <w:rsid w:val="0035563F"/>
    <w:rsid w:val="0035590C"/>
    <w:rsid w:val="003559BB"/>
    <w:rsid w:val="00355A74"/>
    <w:rsid w:val="00355D7C"/>
    <w:rsid w:val="00356A69"/>
    <w:rsid w:val="003572C9"/>
    <w:rsid w:val="003575D4"/>
    <w:rsid w:val="003579FB"/>
    <w:rsid w:val="00360780"/>
    <w:rsid w:val="00360CAB"/>
    <w:rsid w:val="00360CB0"/>
    <w:rsid w:val="00360E9B"/>
    <w:rsid w:val="0036238D"/>
    <w:rsid w:val="0036244C"/>
    <w:rsid w:val="003624F9"/>
    <w:rsid w:val="00362509"/>
    <w:rsid w:val="00362905"/>
    <w:rsid w:val="00362BCD"/>
    <w:rsid w:val="003630EB"/>
    <w:rsid w:val="00363E4C"/>
    <w:rsid w:val="0036444B"/>
    <w:rsid w:val="0036489A"/>
    <w:rsid w:val="00364E06"/>
    <w:rsid w:val="00364F43"/>
    <w:rsid w:val="003657E2"/>
    <w:rsid w:val="00365826"/>
    <w:rsid w:val="00365ABC"/>
    <w:rsid w:val="0036638A"/>
    <w:rsid w:val="00366821"/>
    <w:rsid w:val="00366BE8"/>
    <w:rsid w:val="00366F87"/>
    <w:rsid w:val="0036741C"/>
    <w:rsid w:val="00367913"/>
    <w:rsid w:val="00367C6A"/>
    <w:rsid w:val="00370944"/>
    <w:rsid w:val="00371BF8"/>
    <w:rsid w:val="00372A4C"/>
    <w:rsid w:val="0037318A"/>
    <w:rsid w:val="003732D4"/>
    <w:rsid w:val="00373545"/>
    <w:rsid w:val="00373ADF"/>
    <w:rsid w:val="00374233"/>
    <w:rsid w:val="003746AA"/>
    <w:rsid w:val="00375C2B"/>
    <w:rsid w:val="00375DE1"/>
    <w:rsid w:val="00376194"/>
    <w:rsid w:val="003763CA"/>
    <w:rsid w:val="003769B9"/>
    <w:rsid w:val="00376F29"/>
    <w:rsid w:val="00377613"/>
    <w:rsid w:val="0037766E"/>
    <w:rsid w:val="0038009E"/>
    <w:rsid w:val="00380D7C"/>
    <w:rsid w:val="0038181C"/>
    <w:rsid w:val="00382093"/>
    <w:rsid w:val="003821B2"/>
    <w:rsid w:val="0038264F"/>
    <w:rsid w:val="0038267B"/>
    <w:rsid w:val="00382A4E"/>
    <w:rsid w:val="00382E19"/>
    <w:rsid w:val="00382E8A"/>
    <w:rsid w:val="003832F5"/>
    <w:rsid w:val="003839E3"/>
    <w:rsid w:val="00383A97"/>
    <w:rsid w:val="00383D8F"/>
    <w:rsid w:val="00383F5A"/>
    <w:rsid w:val="003842A9"/>
    <w:rsid w:val="003845E2"/>
    <w:rsid w:val="00384BA1"/>
    <w:rsid w:val="00385315"/>
    <w:rsid w:val="00385648"/>
    <w:rsid w:val="003856E7"/>
    <w:rsid w:val="003860D6"/>
    <w:rsid w:val="00386AD4"/>
    <w:rsid w:val="0038704C"/>
    <w:rsid w:val="00387E42"/>
    <w:rsid w:val="0039031D"/>
    <w:rsid w:val="00390CC7"/>
    <w:rsid w:val="00390F91"/>
    <w:rsid w:val="00391119"/>
    <w:rsid w:val="00391F36"/>
    <w:rsid w:val="00392092"/>
    <w:rsid w:val="003922F4"/>
    <w:rsid w:val="003924EC"/>
    <w:rsid w:val="0039281F"/>
    <w:rsid w:val="003928F3"/>
    <w:rsid w:val="003929C9"/>
    <w:rsid w:val="00392B8C"/>
    <w:rsid w:val="00392C7D"/>
    <w:rsid w:val="00393F18"/>
    <w:rsid w:val="00394099"/>
    <w:rsid w:val="0039409E"/>
    <w:rsid w:val="0039421C"/>
    <w:rsid w:val="003942C4"/>
    <w:rsid w:val="00394976"/>
    <w:rsid w:val="00394F01"/>
    <w:rsid w:val="003950F1"/>
    <w:rsid w:val="00395139"/>
    <w:rsid w:val="00395475"/>
    <w:rsid w:val="0039575D"/>
    <w:rsid w:val="00395E71"/>
    <w:rsid w:val="0039615D"/>
    <w:rsid w:val="00396581"/>
    <w:rsid w:val="00396B24"/>
    <w:rsid w:val="00397968"/>
    <w:rsid w:val="00397B81"/>
    <w:rsid w:val="003A0199"/>
    <w:rsid w:val="003A05F5"/>
    <w:rsid w:val="003A113C"/>
    <w:rsid w:val="003A11A8"/>
    <w:rsid w:val="003A2877"/>
    <w:rsid w:val="003A2A2F"/>
    <w:rsid w:val="003A2E5D"/>
    <w:rsid w:val="003A3852"/>
    <w:rsid w:val="003A3970"/>
    <w:rsid w:val="003A4198"/>
    <w:rsid w:val="003A448B"/>
    <w:rsid w:val="003A4568"/>
    <w:rsid w:val="003A498C"/>
    <w:rsid w:val="003A4A8C"/>
    <w:rsid w:val="003A56AA"/>
    <w:rsid w:val="003A5FDB"/>
    <w:rsid w:val="003A62DE"/>
    <w:rsid w:val="003A6859"/>
    <w:rsid w:val="003A692B"/>
    <w:rsid w:val="003A6EDA"/>
    <w:rsid w:val="003A77C7"/>
    <w:rsid w:val="003A7E2F"/>
    <w:rsid w:val="003B0F54"/>
    <w:rsid w:val="003B1ECF"/>
    <w:rsid w:val="003B2376"/>
    <w:rsid w:val="003B2409"/>
    <w:rsid w:val="003B3BA5"/>
    <w:rsid w:val="003B412A"/>
    <w:rsid w:val="003B4626"/>
    <w:rsid w:val="003B4D7C"/>
    <w:rsid w:val="003B5919"/>
    <w:rsid w:val="003B66D4"/>
    <w:rsid w:val="003B67CA"/>
    <w:rsid w:val="003B6BA5"/>
    <w:rsid w:val="003B6E75"/>
    <w:rsid w:val="003B7244"/>
    <w:rsid w:val="003B7875"/>
    <w:rsid w:val="003C0B02"/>
    <w:rsid w:val="003C17E6"/>
    <w:rsid w:val="003C201C"/>
    <w:rsid w:val="003C2534"/>
    <w:rsid w:val="003C2D89"/>
    <w:rsid w:val="003C3426"/>
    <w:rsid w:val="003C3B31"/>
    <w:rsid w:val="003C4E98"/>
    <w:rsid w:val="003C5551"/>
    <w:rsid w:val="003C5920"/>
    <w:rsid w:val="003C647E"/>
    <w:rsid w:val="003C6CF9"/>
    <w:rsid w:val="003C70E9"/>
    <w:rsid w:val="003C7571"/>
    <w:rsid w:val="003C7E0C"/>
    <w:rsid w:val="003D00F3"/>
    <w:rsid w:val="003D0280"/>
    <w:rsid w:val="003D02CD"/>
    <w:rsid w:val="003D15D2"/>
    <w:rsid w:val="003D1899"/>
    <w:rsid w:val="003D36BE"/>
    <w:rsid w:val="003D372F"/>
    <w:rsid w:val="003D3915"/>
    <w:rsid w:val="003D39D9"/>
    <w:rsid w:val="003D3C4D"/>
    <w:rsid w:val="003D3E59"/>
    <w:rsid w:val="003D40EC"/>
    <w:rsid w:val="003D40ED"/>
    <w:rsid w:val="003D44C0"/>
    <w:rsid w:val="003D466F"/>
    <w:rsid w:val="003D47C2"/>
    <w:rsid w:val="003D4AB3"/>
    <w:rsid w:val="003D4DD6"/>
    <w:rsid w:val="003D538C"/>
    <w:rsid w:val="003D556F"/>
    <w:rsid w:val="003D59DB"/>
    <w:rsid w:val="003D5B37"/>
    <w:rsid w:val="003D5E2B"/>
    <w:rsid w:val="003D65EA"/>
    <w:rsid w:val="003D6785"/>
    <w:rsid w:val="003D7408"/>
    <w:rsid w:val="003D7DD6"/>
    <w:rsid w:val="003E043B"/>
    <w:rsid w:val="003E0542"/>
    <w:rsid w:val="003E0A3C"/>
    <w:rsid w:val="003E0C42"/>
    <w:rsid w:val="003E144D"/>
    <w:rsid w:val="003E19F2"/>
    <w:rsid w:val="003E1C3B"/>
    <w:rsid w:val="003E2557"/>
    <w:rsid w:val="003E2761"/>
    <w:rsid w:val="003E3287"/>
    <w:rsid w:val="003E3882"/>
    <w:rsid w:val="003E3A8A"/>
    <w:rsid w:val="003E3F6A"/>
    <w:rsid w:val="003E44BE"/>
    <w:rsid w:val="003E4A7E"/>
    <w:rsid w:val="003E4C60"/>
    <w:rsid w:val="003E57E4"/>
    <w:rsid w:val="003E642E"/>
    <w:rsid w:val="003E6AA6"/>
    <w:rsid w:val="003E6AB7"/>
    <w:rsid w:val="003E7015"/>
    <w:rsid w:val="003E71DE"/>
    <w:rsid w:val="003E763D"/>
    <w:rsid w:val="003E7870"/>
    <w:rsid w:val="003E79D0"/>
    <w:rsid w:val="003F0373"/>
    <w:rsid w:val="003F0699"/>
    <w:rsid w:val="003F08F8"/>
    <w:rsid w:val="003F0B81"/>
    <w:rsid w:val="003F1AD2"/>
    <w:rsid w:val="003F2433"/>
    <w:rsid w:val="003F2DA9"/>
    <w:rsid w:val="003F30CF"/>
    <w:rsid w:val="003F34D8"/>
    <w:rsid w:val="003F377A"/>
    <w:rsid w:val="003F37D6"/>
    <w:rsid w:val="003F3F90"/>
    <w:rsid w:val="003F3FDF"/>
    <w:rsid w:val="003F4AED"/>
    <w:rsid w:val="003F4E6F"/>
    <w:rsid w:val="003F52EF"/>
    <w:rsid w:val="003F558E"/>
    <w:rsid w:val="003F5E7C"/>
    <w:rsid w:val="003F639F"/>
    <w:rsid w:val="003F6E30"/>
    <w:rsid w:val="003F6E8D"/>
    <w:rsid w:val="003F6E9F"/>
    <w:rsid w:val="003F706F"/>
    <w:rsid w:val="003F7276"/>
    <w:rsid w:val="003F7531"/>
    <w:rsid w:val="003F76DB"/>
    <w:rsid w:val="003F7C58"/>
    <w:rsid w:val="003F7EA4"/>
    <w:rsid w:val="004001FF"/>
    <w:rsid w:val="00401275"/>
    <w:rsid w:val="004018B9"/>
    <w:rsid w:val="00401C3D"/>
    <w:rsid w:val="004024E7"/>
    <w:rsid w:val="00402809"/>
    <w:rsid w:val="00402CD4"/>
    <w:rsid w:val="00402DBF"/>
    <w:rsid w:val="0040316B"/>
    <w:rsid w:val="004032CF"/>
    <w:rsid w:val="004034CF"/>
    <w:rsid w:val="00403BDA"/>
    <w:rsid w:val="00403D66"/>
    <w:rsid w:val="00403FD0"/>
    <w:rsid w:val="00404942"/>
    <w:rsid w:val="00404B39"/>
    <w:rsid w:val="00404BC9"/>
    <w:rsid w:val="00404CFF"/>
    <w:rsid w:val="00404DC5"/>
    <w:rsid w:val="00404F4D"/>
    <w:rsid w:val="0040544C"/>
    <w:rsid w:val="004055D7"/>
    <w:rsid w:val="00405780"/>
    <w:rsid w:val="00405957"/>
    <w:rsid w:val="00405D16"/>
    <w:rsid w:val="00405E1D"/>
    <w:rsid w:val="00405E5D"/>
    <w:rsid w:val="00405F3A"/>
    <w:rsid w:val="004065B1"/>
    <w:rsid w:val="00406774"/>
    <w:rsid w:val="00406AA4"/>
    <w:rsid w:val="00406BE0"/>
    <w:rsid w:val="00407207"/>
    <w:rsid w:val="00407381"/>
    <w:rsid w:val="0041047F"/>
    <w:rsid w:val="00411429"/>
    <w:rsid w:val="00411433"/>
    <w:rsid w:val="004115EF"/>
    <w:rsid w:val="0041160F"/>
    <w:rsid w:val="004118D0"/>
    <w:rsid w:val="00411999"/>
    <w:rsid w:val="00411BF5"/>
    <w:rsid w:val="00411FA2"/>
    <w:rsid w:val="00412EA3"/>
    <w:rsid w:val="00412FF2"/>
    <w:rsid w:val="00413103"/>
    <w:rsid w:val="0041316B"/>
    <w:rsid w:val="004134D2"/>
    <w:rsid w:val="00413666"/>
    <w:rsid w:val="00413AA0"/>
    <w:rsid w:val="00414417"/>
    <w:rsid w:val="00414CD7"/>
    <w:rsid w:val="004155A9"/>
    <w:rsid w:val="004155B1"/>
    <w:rsid w:val="00415876"/>
    <w:rsid w:val="00415CEB"/>
    <w:rsid w:val="00416712"/>
    <w:rsid w:val="004168D6"/>
    <w:rsid w:val="0041691C"/>
    <w:rsid w:val="00416AB7"/>
    <w:rsid w:val="00417235"/>
    <w:rsid w:val="004172ED"/>
    <w:rsid w:val="0041741D"/>
    <w:rsid w:val="00417793"/>
    <w:rsid w:val="00420122"/>
    <w:rsid w:val="00420363"/>
    <w:rsid w:val="00420CF6"/>
    <w:rsid w:val="00420E75"/>
    <w:rsid w:val="004210E5"/>
    <w:rsid w:val="00421274"/>
    <w:rsid w:val="00421364"/>
    <w:rsid w:val="00421441"/>
    <w:rsid w:val="00421997"/>
    <w:rsid w:val="0042217C"/>
    <w:rsid w:val="004225F6"/>
    <w:rsid w:val="00422694"/>
    <w:rsid w:val="00422BDB"/>
    <w:rsid w:val="00423C90"/>
    <w:rsid w:val="00423D13"/>
    <w:rsid w:val="004240ED"/>
    <w:rsid w:val="00424B51"/>
    <w:rsid w:val="00424B8A"/>
    <w:rsid w:val="00424C34"/>
    <w:rsid w:val="00424D98"/>
    <w:rsid w:val="00425154"/>
    <w:rsid w:val="00425B6F"/>
    <w:rsid w:val="004260D3"/>
    <w:rsid w:val="00426115"/>
    <w:rsid w:val="00426D30"/>
    <w:rsid w:val="00427A56"/>
    <w:rsid w:val="00427E80"/>
    <w:rsid w:val="004300F3"/>
    <w:rsid w:val="004306F6"/>
    <w:rsid w:val="004307F9"/>
    <w:rsid w:val="00430C56"/>
    <w:rsid w:val="00430DDA"/>
    <w:rsid w:val="004310DC"/>
    <w:rsid w:val="00431372"/>
    <w:rsid w:val="004315C9"/>
    <w:rsid w:val="00431715"/>
    <w:rsid w:val="00431AD6"/>
    <w:rsid w:val="00432759"/>
    <w:rsid w:val="0043295C"/>
    <w:rsid w:val="00433076"/>
    <w:rsid w:val="00433100"/>
    <w:rsid w:val="004333B5"/>
    <w:rsid w:val="004334E5"/>
    <w:rsid w:val="00433DF9"/>
    <w:rsid w:val="00434D27"/>
    <w:rsid w:val="00434D87"/>
    <w:rsid w:val="00435E5C"/>
    <w:rsid w:val="004366DC"/>
    <w:rsid w:val="00436D63"/>
    <w:rsid w:val="00436DD3"/>
    <w:rsid w:val="00436F83"/>
    <w:rsid w:val="00437704"/>
    <w:rsid w:val="0043773D"/>
    <w:rsid w:val="004378A4"/>
    <w:rsid w:val="00437A89"/>
    <w:rsid w:val="00437EA7"/>
    <w:rsid w:val="0044031F"/>
    <w:rsid w:val="0044046D"/>
    <w:rsid w:val="004408A9"/>
    <w:rsid w:val="00440AA1"/>
    <w:rsid w:val="00440D8E"/>
    <w:rsid w:val="00440E5F"/>
    <w:rsid w:val="0044130C"/>
    <w:rsid w:val="00441786"/>
    <w:rsid w:val="00441B1C"/>
    <w:rsid w:val="00441BB5"/>
    <w:rsid w:val="004424DA"/>
    <w:rsid w:val="00442E72"/>
    <w:rsid w:val="00442ED4"/>
    <w:rsid w:val="00443135"/>
    <w:rsid w:val="00443287"/>
    <w:rsid w:val="004434A5"/>
    <w:rsid w:val="00443CED"/>
    <w:rsid w:val="0044450F"/>
    <w:rsid w:val="004447A6"/>
    <w:rsid w:val="004447C4"/>
    <w:rsid w:val="00444806"/>
    <w:rsid w:val="00444A4E"/>
    <w:rsid w:val="00444BC8"/>
    <w:rsid w:val="0044552F"/>
    <w:rsid w:val="00445B0F"/>
    <w:rsid w:val="00445B30"/>
    <w:rsid w:val="004460B7"/>
    <w:rsid w:val="00446157"/>
    <w:rsid w:val="004463BC"/>
    <w:rsid w:val="004465B3"/>
    <w:rsid w:val="00446667"/>
    <w:rsid w:val="00446892"/>
    <w:rsid w:val="00447DD5"/>
    <w:rsid w:val="004500EE"/>
    <w:rsid w:val="00450FA8"/>
    <w:rsid w:val="00451053"/>
    <w:rsid w:val="00451231"/>
    <w:rsid w:val="00451580"/>
    <w:rsid w:val="00451895"/>
    <w:rsid w:val="00451AF1"/>
    <w:rsid w:val="00451C1C"/>
    <w:rsid w:val="00451DC0"/>
    <w:rsid w:val="00452130"/>
    <w:rsid w:val="00452227"/>
    <w:rsid w:val="0045223D"/>
    <w:rsid w:val="004525FF"/>
    <w:rsid w:val="0045273F"/>
    <w:rsid w:val="00452FD6"/>
    <w:rsid w:val="0045307A"/>
    <w:rsid w:val="0045326A"/>
    <w:rsid w:val="00453950"/>
    <w:rsid w:val="00453CBD"/>
    <w:rsid w:val="00453CC8"/>
    <w:rsid w:val="00453D80"/>
    <w:rsid w:val="00453F6C"/>
    <w:rsid w:val="00454546"/>
    <w:rsid w:val="00454D07"/>
    <w:rsid w:val="00455018"/>
    <w:rsid w:val="004553B9"/>
    <w:rsid w:val="0045557A"/>
    <w:rsid w:val="004558CA"/>
    <w:rsid w:val="00455E67"/>
    <w:rsid w:val="00456805"/>
    <w:rsid w:val="00456F62"/>
    <w:rsid w:val="00457D7D"/>
    <w:rsid w:val="00457E6F"/>
    <w:rsid w:val="00457E83"/>
    <w:rsid w:val="004600B9"/>
    <w:rsid w:val="00460423"/>
    <w:rsid w:val="00460730"/>
    <w:rsid w:val="00461189"/>
    <w:rsid w:val="00461309"/>
    <w:rsid w:val="0046133A"/>
    <w:rsid w:val="00461A67"/>
    <w:rsid w:val="004620E1"/>
    <w:rsid w:val="00462167"/>
    <w:rsid w:val="004622AD"/>
    <w:rsid w:val="004628C5"/>
    <w:rsid w:val="00462994"/>
    <w:rsid w:val="00463865"/>
    <w:rsid w:val="00463D14"/>
    <w:rsid w:val="00463DAA"/>
    <w:rsid w:val="00464529"/>
    <w:rsid w:val="00464D67"/>
    <w:rsid w:val="004651FE"/>
    <w:rsid w:val="004657FF"/>
    <w:rsid w:val="00465A4D"/>
    <w:rsid w:val="00466230"/>
    <w:rsid w:val="004663C4"/>
    <w:rsid w:val="00467020"/>
    <w:rsid w:val="00467444"/>
    <w:rsid w:val="00467569"/>
    <w:rsid w:val="0046761F"/>
    <w:rsid w:val="00470267"/>
    <w:rsid w:val="0047069D"/>
    <w:rsid w:val="00470C33"/>
    <w:rsid w:val="004711A8"/>
    <w:rsid w:val="0047162B"/>
    <w:rsid w:val="004716A3"/>
    <w:rsid w:val="00471721"/>
    <w:rsid w:val="004719EE"/>
    <w:rsid w:val="00471CD0"/>
    <w:rsid w:val="00471E52"/>
    <w:rsid w:val="00471F17"/>
    <w:rsid w:val="004724E8"/>
    <w:rsid w:val="004726CE"/>
    <w:rsid w:val="004726FA"/>
    <w:rsid w:val="00472EF8"/>
    <w:rsid w:val="00472F76"/>
    <w:rsid w:val="00473B44"/>
    <w:rsid w:val="00473C13"/>
    <w:rsid w:val="00474852"/>
    <w:rsid w:val="00474E92"/>
    <w:rsid w:val="00475142"/>
    <w:rsid w:val="00475612"/>
    <w:rsid w:val="004756E7"/>
    <w:rsid w:val="0047572A"/>
    <w:rsid w:val="0047578E"/>
    <w:rsid w:val="00475F57"/>
    <w:rsid w:val="00476E00"/>
    <w:rsid w:val="00476E1D"/>
    <w:rsid w:val="00477691"/>
    <w:rsid w:val="004778F1"/>
    <w:rsid w:val="00480330"/>
    <w:rsid w:val="004804AD"/>
    <w:rsid w:val="004809FC"/>
    <w:rsid w:val="00480A55"/>
    <w:rsid w:val="00480CE2"/>
    <w:rsid w:val="00480E73"/>
    <w:rsid w:val="0048120E"/>
    <w:rsid w:val="00481471"/>
    <w:rsid w:val="004816C0"/>
    <w:rsid w:val="00481AE3"/>
    <w:rsid w:val="00481B80"/>
    <w:rsid w:val="00481C59"/>
    <w:rsid w:val="00481DF4"/>
    <w:rsid w:val="0048349B"/>
    <w:rsid w:val="004834FB"/>
    <w:rsid w:val="00483D9B"/>
    <w:rsid w:val="004842F8"/>
    <w:rsid w:val="00484596"/>
    <w:rsid w:val="0048460E"/>
    <w:rsid w:val="00484985"/>
    <w:rsid w:val="00484BAB"/>
    <w:rsid w:val="00484E50"/>
    <w:rsid w:val="00485124"/>
    <w:rsid w:val="00485735"/>
    <w:rsid w:val="00485814"/>
    <w:rsid w:val="004860E2"/>
    <w:rsid w:val="00486412"/>
    <w:rsid w:val="00486A1B"/>
    <w:rsid w:val="00486BE8"/>
    <w:rsid w:val="00487036"/>
    <w:rsid w:val="004874F2"/>
    <w:rsid w:val="00487A9C"/>
    <w:rsid w:val="00487EB9"/>
    <w:rsid w:val="0049007D"/>
    <w:rsid w:val="004901AA"/>
    <w:rsid w:val="004902C0"/>
    <w:rsid w:val="0049032A"/>
    <w:rsid w:val="00490B8A"/>
    <w:rsid w:val="00490D64"/>
    <w:rsid w:val="00491346"/>
    <w:rsid w:val="00491543"/>
    <w:rsid w:val="00491F3F"/>
    <w:rsid w:val="004924ED"/>
    <w:rsid w:val="00492ED7"/>
    <w:rsid w:val="0049318E"/>
    <w:rsid w:val="00493210"/>
    <w:rsid w:val="004939BA"/>
    <w:rsid w:val="00493CAE"/>
    <w:rsid w:val="00493D5C"/>
    <w:rsid w:val="00493E31"/>
    <w:rsid w:val="00493F19"/>
    <w:rsid w:val="00494233"/>
    <w:rsid w:val="00494720"/>
    <w:rsid w:val="00494E6C"/>
    <w:rsid w:val="00494F16"/>
    <w:rsid w:val="00495087"/>
    <w:rsid w:val="00495974"/>
    <w:rsid w:val="00495D45"/>
    <w:rsid w:val="00495E58"/>
    <w:rsid w:val="00496001"/>
    <w:rsid w:val="004966E2"/>
    <w:rsid w:val="00496740"/>
    <w:rsid w:val="00496BA0"/>
    <w:rsid w:val="00496CF5"/>
    <w:rsid w:val="004A1452"/>
    <w:rsid w:val="004A1951"/>
    <w:rsid w:val="004A199A"/>
    <w:rsid w:val="004A1A98"/>
    <w:rsid w:val="004A1F49"/>
    <w:rsid w:val="004A280E"/>
    <w:rsid w:val="004A283D"/>
    <w:rsid w:val="004A2BE2"/>
    <w:rsid w:val="004A2FA6"/>
    <w:rsid w:val="004A31BE"/>
    <w:rsid w:val="004A390A"/>
    <w:rsid w:val="004A39AC"/>
    <w:rsid w:val="004A3C57"/>
    <w:rsid w:val="004A3E8B"/>
    <w:rsid w:val="004A40B7"/>
    <w:rsid w:val="004A44A7"/>
    <w:rsid w:val="004A4D0F"/>
    <w:rsid w:val="004A5610"/>
    <w:rsid w:val="004A7E5A"/>
    <w:rsid w:val="004B0A8E"/>
    <w:rsid w:val="004B1073"/>
    <w:rsid w:val="004B1075"/>
    <w:rsid w:val="004B1AE2"/>
    <w:rsid w:val="004B1DF1"/>
    <w:rsid w:val="004B24DB"/>
    <w:rsid w:val="004B278C"/>
    <w:rsid w:val="004B31C6"/>
    <w:rsid w:val="004B383E"/>
    <w:rsid w:val="004B3AD2"/>
    <w:rsid w:val="004B3E05"/>
    <w:rsid w:val="004B3E54"/>
    <w:rsid w:val="004B3FF0"/>
    <w:rsid w:val="004B400A"/>
    <w:rsid w:val="004B4248"/>
    <w:rsid w:val="004B45BE"/>
    <w:rsid w:val="004B5371"/>
    <w:rsid w:val="004B5A24"/>
    <w:rsid w:val="004B5A66"/>
    <w:rsid w:val="004B5AFF"/>
    <w:rsid w:val="004B5B2F"/>
    <w:rsid w:val="004B68F6"/>
    <w:rsid w:val="004B6A8B"/>
    <w:rsid w:val="004B6FDE"/>
    <w:rsid w:val="004B7236"/>
    <w:rsid w:val="004B749C"/>
    <w:rsid w:val="004B777B"/>
    <w:rsid w:val="004B79A0"/>
    <w:rsid w:val="004B7A11"/>
    <w:rsid w:val="004C01B9"/>
    <w:rsid w:val="004C1358"/>
    <w:rsid w:val="004C1551"/>
    <w:rsid w:val="004C1711"/>
    <w:rsid w:val="004C21D8"/>
    <w:rsid w:val="004C295C"/>
    <w:rsid w:val="004C2CEB"/>
    <w:rsid w:val="004C2CFE"/>
    <w:rsid w:val="004C32DA"/>
    <w:rsid w:val="004C36C7"/>
    <w:rsid w:val="004C384A"/>
    <w:rsid w:val="004C398D"/>
    <w:rsid w:val="004C3A59"/>
    <w:rsid w:val="004C3CFC"/>
    <w:rsid w:val="004C4BA2"/>
    <w:rsid w:val="004C4FC2"/>
    <w:rsid w:val="004C6D87"/>
    <w:rsid w:val="004C7803"/>
    <w:rsid w:val="004C7D8B"/>
    <w:rsid w:val="004C7F8D"/>
    <w:rsid w:val="004D0063"/>
    <w:rsid w:val="004D017F"/>
    <w:rsid w:val="004D0434"/>
    <w:rsid w:val="004D1291"/>
    <w:rsid w:val="004D14C9"/>
    <w:rsid w:val="004D1640"/>
    <w:rsid w:val="004D2B94"/>
    <w:rsid w:val="004D3421"/>
    <w:rsid w:val="004D36B9"/>
    <w:rsid w:val="004D36D5"/>
    <w:rsid w:val="004D3769"/>
    <w:rsid w:val="004D385F"/>
    <w:rsid w:val="004D4011"/>
    <w:rsid w:val="004D47FC"/>
    <w:rsid w:val="004D4AFC"/>
    <w:rsid w:val="004D4DB6"/>
    <w:rsid w:val="004D50B9"/>
    <w:rsid w:val="004D54B0"/>
    <w:rsid w:val="004D54B3"/>
    <w:rsid w:val="004D5960"/>
    <w:rsid w:val="004D625D"/>
    <w:rsid w:val="004D6389"/>
    <w:rsid w:val="004D6D4E"/>
    <w:rsid w:val="004D6E20"/>
    <w:rsid w:val="004D6EDA"/>
    <w:rsid w:val="004D7B2D"/>
    <w:rsid w:val="004D7D44"/>
    <w:rsid w:val="004D7F32"/>
    <w:rsid w:val="004E04A7"/>
    <w:rsid w:val="004E071E"/>
    <w:rsid w:val="004E118C"/>
    <w:rsid w:val="004E12B5"/>
    <w:rsid w:val="004E167F"/>
    <w:rsid w:val="004E2C50"/>
    <w:rsid w:val="004E319A"/>
    <w:rsid w:val="004E377D"/>
    <w:rsid w:val="004E3A2B"/>
    <w:rsid w:val="004E3CE4"/>
    <w:rsid w:val="004E48B8"/>
    <w:rsid w:val="004E4A4E"/>
    <w:rsid w:val="004E5100"/>
    <w:rsid w:val="004E53AF"/>
    <w:rsid w:val="004E5413"/>
    <w:rsid w:val="004E5491"/>
    <w:rsid w:val="004E593C"/>
    <w:rsid w:val="004E5FE6"/>
    <w:rsid w:val="004E62D1"/>
    <w:rsid w:val="004E6BB1"/>
    <w:rsid w:val="004E6C46"/>
    <w:rsid w:val="004E71A6"/>
    <w:rsid w:val="004E7415"/>
    <w:rsid w:val="004E77CB"/>
    <w:rsid w:val="004E78BE"/>
    <w:rsid w:val="004E7921"/>
    <w:rsid w:val="004F0269"/>
    <w:rsid w:val="004F03FE"/>
    <w:rsid w:val="004F067A"/>
    <w:rsid w:val="004F0AC0"/>
    <w:rsid w:val="004F0BB5"/>
    <w:rsid w:val="004F0EA1"/>
    <w:rsid w:val="004F2320"/>
    <w:rsid w:val="004F24B9"/>
    <w:rsid w:val="004F3BCF"/>
    <w:rsid w:val="004F3CAA"/>
    <w:rsid w:val="004F3D6C"/>
    <w:rsid w:val="004F3E2C"/>
    <w:rsid w:val="004F45BE"/>
    <w:rsid w:val="004F4765"/>
    <w:rsid w:val="004F4849"/>
    <w:rsid w:val="004F4B44"/>
    <w:rsid w:val="004F547A"/>
    <w:rsid w:val="004F5857"/>
    <w:rsid w:val="004F6324"/>
    <w:rsid w:val="004F66BD"/>
    <w:rsid w:val="004F6D6D"/>
    <w:rsid w:val="004F6F3C"/>
    <w:rsid w:val="004F7012"/>
    <w:rsid w:val="004F738D"/>
    <w:rsid w:val="004F79C7"/>
    <w:rsid w:val="004F7D60"/>
    <w:rsid w:val="004F7F61"/>
    <w:rsid w:val="00500172"/>
    <w:rsid w:val="005002CE"/>
    <w:rsid w:val="005006E0"/>
    <w:rsid w:val="005008EC"/>
    <w:rsid w:val="00501044"/>
    <w:rsid w:val="0050152A"/>
    <w:rsid w:val="00501B17"/>
    <w:rsid w:val="00501DFE"/>
    <w:rsid w:val="005024D1"/>
    <w:rsid w:val="00502A27"/>
    <w:rsid w:val="00502C3F"/>
    <w:rsid w:val="0050308A"/>
    <w:rsid w:val="005033B3"/>
    <w:rsid w:val="005036D0"/>
    <w:rsid w:val="0050402A"/>
    <w:rsid w:val="005046D4"/>
    <w:rsid w:val="00504836"/>
    <w:rsid w:val="00504BCC"/>
    <w:rsid w:val="00505513"/>
    <w:rsid w:val="0050557F"/>
    <w:rsid w:val="005065F6"/>
    <w:rsid w:val="00506609"/>
    <w:rsid w:val="00506B7A"/>
    <w:rsid w:val="005104A8"/>
    <w:rsid w:val="005117C6"/>
    <w:rsid w:val="00511813"/>
    <w:rsid w:val="00511A6B"/>
    <w:rsid w:val="00512440"/>
    <w:rsid w:val="005126D8"/>
    <w:rsid w:val="00512F8D"/>
    <w:rsid w:val="00513019"/>
    <w:rsid w:val="00513BF2"/>
    <w:rsid w:val="00514AF1"/>
    <w:rsid w:val="00515669"/>
    <w:rsid w:val="00515AB3"/>
    <w:rsid w:val="00515F9F"/>
    <w:rsid w:val="00517086"/>
    <w:rsid w:val="0051727A"/>
    <w:rsid w:val="00517AD9"/>
    <w:rsid w:val="00520C23"/>
    <w:rsid w:val="00520FC5"/>
    <w:rsid w:val="00521592"/>
    <w:rsid w:val="005215CC"/>
    <w:rsid w:val="0052171E"/>
    <w:rsid w:val="00522D61"/>
    <w:rsid w:val="00523372"/>
    <w:rsid w:val="005234E2"/>
    <w:rsid w:val="005237CD"/>
    <w:rsid w:val="00524196"/>
    <w:rsid w:val="00524805"/>
    <w:rsid w:val="005248DA"/>
    <w:rsid w:val="00524BAC"/>
    <w:rsid w:val="00524D64"/>
    <w:rsid w:val="00524FE2"/>
    <w:rsid w:val="00525252"/>
    <w:rsid w:val="005259A1"/>
    <w:rsid w:val="005260AF"/>
    <w:rsid w:val="0052626D"/>
    <w:rsid w:val="00526982"/>
    <w:rsid w:val="00527311"/>
    <w:rsid w:val="0052791E"/>
    <w:rsid w:val="005279F4"/>
    <w:rsid w:val="00530BFD"/>
    <w:rsid w:val="00530FE2"/>
    <w:rsid w:val="0053110B"/>
    <w:rsid w:val="005314AB"/>
    <w:rsid w:val="00531535"/>
    <w:rsid w:val="00531879"/>
    <w:rsid w:val="00531A20"/>
    <w:rsid w:val="00531E26"/>
    <w:rsid w:val="005322ED"/>
    <w:rsid w:val="005324D4"/>
    <w:rsid w:val="00533862"/>
    <w:rsid w:val="00533CCE"/>
    <w:rsid w:val="00534B78"/>
    <w:rsid w:val="00534EF5"/>
    <w:rsid w:val="00535042"/>
    <w:rsid w:val="0053583E"/>
    <w:rsid w:val="00535856"/>
    <w:rsid w:val="00535BE6"/>
    <w:rsid w:val="00536B3C"/>
    <w:rsid w:val="0053716F"/>
    <w:rsid w:val="00537644"/>
    <w:rsid w:val="00537764"/>
    <w:rsid w:val="0053779B"/>
    <w:rsid w:val="00537942"/>
    <w:rsid w:val="005379EE"/>
    <w:rsid w:val="00540651"/>
    <w:rsid w:val="005407D8"/>
    <w:rsid w:val="005407F1"/>
    <w:rsid w:val="005416EC"/>
    <w:rsid w:val="00541733"/>
    <w:rsid w:val="00541B10"/>
    <w:rsid w:val="00542AC6"/>
    <w:rsid w:val="00542C04"/>
    <w:rsid w:val="0054316E"/>
    <w:rsid w:val="00543813"/>
    <w:rsid w:val="00543E1E"/>
    <w:rsid w:val="005444F1"/>
    <w:rsid w:val="0054477C"/>
    <w:rsid w:val="00544C60"/>
    <w:rsid w:val="00544DED"/>
    <w:rsid w:val="00544E80"/>
    <w:rsid w:val="00544F01"/>
    <w:rsid w:val="00544FB2"/>
    <w:rsid w:val="00545253"/>
    <w:rsid w:val="00545265"/>
    <w:rsid w:val="0054566C"/>
    <w:rsid w:val="005458A5"/>
    <w:rsid w:val="00545C3B"/>
    <w:rsid w:val="00545D6F"/>
    <w:rsid w:val="00545DF2"/>
    <w:rsid w:val="00546263"/>
    <w:rsid w:val="0054680A"/>
    <w:rsid w:val="00546842"/>
    <w:rsid w:val="00546D05"/>
    <w:rsid w:val="00547122"/>
    <w:rsid w:val="0054737C"/>
    <w:rsid w:val="00547EAE"/>
    <w:rsid w:val="0055041F"/>
    <w:rsid w:val="0055066D"/>
    <w:rsid w:val="00550CE7"/>
    <w:rsid w:val="00550D43"/>
    <w:rsid w:val="005511CC"/>
    <w:rsid w:val="005520DD"/>
    <w:rsid w:val="0055248A"/>
    <w:rsid w:val="005525F0"/>
    <w:rsid w:val="00552D05"/>
    <w:rsid w:val="00552D39"/>
    <w:rsid w:val="00553534"/>
    <w:rsid w:val="005535DF"/>
    <w:rsid w:val="00553705"/>
    <w:rsid w:val="005538A3"/>
    <w:rsid w:val="00554140"/>
    <w:rsid w:val="005541CD"/>
    <w:rsid w:val="005544A6"/>
    <w:rsid w:val="00554ECB"/>
    <w:rsid w:val="00554EE8"/>
    <w:rsid w:val="005553F0"/>
    <w:rsid w:val="00555587"/>
    <w:rsid w:val="00555E0E"/>
    <w:rsid w:val="0055683C"/>
    <w:rsid w:val="00556CA3"/>
    <w:rsid w:val="00556CEE"/>
    <w:rsid w:val="00557459"/>
    <w:rsid w:val="005576BD"/>
    <w:rsid w:val="00557713"/>
    <w:rsid w:val="00560768"/>
    <w:rsid w:val="005607D9"/>
    <w:rsid w:val="005618B6"/>
    <w:rsid w:val="005619A1"/>
    <w:rsid w:val="00562135"/>
    <w:rsid w:val="005623EA"/>
    <w:rsid w:val="00563238"/>
    <w:rsid w:val="005634DE"/>
    <w:rsid w:val="0056382A"/>
    <w:rsid w:val="00563E42"/>
    <w:rsid w:val="005640FF"/>
    <w:rsid w:val="005641F1"/>
    <w:rsid w:val="00564AE3"/>
    <w:rsid w:val="0056578B"/>
    <w:rsid w:val="00565987"/>
    <w:rsid w:val="00565C6D"/>
    <w:rsid w:val="00565D2B"/>
    <w:rsid w:val="00566829"/>
    <w:rsid w:val="00566BA3"/>
    <w:rsid w:val="00566BB4"/>
    <w:rsid w:val="0056752E"/>
    <w:rsid w:val="005675C5"/>
    <w:rsid w:val="00567CEB"/>
    <w:rsid w:val="0057240C"/>
    <w:rsid w:val="00572537"/>
    <w:rsid w:val="00572557"/>
    <w:rsid w:val="00572B25"/>
    <w:rsid w:val="005730D5"/>
    <w:rsid w:val="00573345"/>
    <w:rsid w:val="005737C3"/>
    <w:rsid w:val="0057390E"/>
    <w:rsid w:val="0057413B"/>
    <w:rsid w:val="00574204"/>
    <w:rsid w:val="00574347"/>
    <w:rsid w:val="005745B5"/>
    <w:rsid w:val="00575094"/>
    <w:rsid w:val="00575172"/>
    <w:rsid w:val="005753F4"/>
    <w:rsid w:val="00576133"/>
    <w:rsid w:val="0057627E"/>
    <w:rsid w:val="0057628E"/>
    <w:rsid w:val="005762BC"/>
    <w:rsid w:val="0057637C"/>
    <w:rsid w:val="0057656C"/>
    <w:rsid w:val="0057777A"/>
    <w:rsid w:val="00577A9E"/>
    <w:rsid w:val="00580026"/>
    <w:rsid w:val="0058026C"/>
    <w:rsid w:val="00580A6B"/>
    <w:rsid w:val="00580B0E"/>
    <w:rsid w:val="00581545"/>
    <w:rsid w:val="0058177C"/>
    <w:rsid w:val="005817D3"/>
    <w:rsid w:val="00581E88"/>
    <w:rsid w:val="0058239A"/>
    <w:rsid w:val="00582608"/>
    <w:rsid w:val="00582666"/>
    <w:rsid w:val="0058288C"/>
    <w:rsid w:val="00582DE0"/>
    <w:rsid w:val="00582E32"/>
    <w:rsid w:val="005837BB"/>
    <w:rsid w:val="00583A06"/>
    <w:rsid w:val="00583E67"/>
    <w:rsid w:val="005848A0"/>
    <w:rsid w:val="00584DAE"/>
    <w:rsid w:val="005852AA"/>
    <w:rsid w:val="005854A4"/>
    <w:rsid w:val="00585AF7"/>
    <w:rsid w:val="0058609C"/>
    <w:rsid w:val="005865C5"/>
    <w:rsid w:val="005865EF"/>
    <w:rsid w:val="005867F1"/>
    <w:rsid w:val="00587132"/>
    <w:rsid w:val="005875C8"/>
    <w:rsid w:val="00587645"/>
    <w:rsid w:val="0058798B"/>
    <w:rsid w:val="00587AB8"/>
    <w:rsid w:val="005900CD"/>
    <w:rsid w:val="00590912"/>
    <w:rsid w:val="005909FD"/>
    <w:rsid w:val="005916D3"/>
    <w:rsid w:val="00592186"/>
    <w:rsid w:val="005923F4"/>
    <w:rsid w:val="0059284F"/>
    <w:rsid w:val="00592E40"/>
    <w:rsid w:val="00593297"/>
    <w:rsid w:val="00593677"/>
    <w:rsid w:val="0059369A"/>
    <w:rsid w:val="005937D7"/>
    <w:rsid w:val="005939A3"/>
    <w:rsid w:val="00594296"/>
    <w:rsid w:val="0059445C"/>
    <w:rsid w:val="00595291"/>
    <w:rsid w:val="0059551F"/>
    <w:rsid w:val="005958E4"/>
    <w:rsid w:val="00595DE2"/>
    <w:rsid w:val="00595F15"/>
    <w:rsid w:val="0059656A"/>
    <w:rsid w:val="00596B2D"/>
    <w:rsid w:val="00597BFB"/>
    <w:rsid w:val="005A0102"/>
    <w:rsid w:val="005A022D"/>
    <w:rsid w:val="005A0253"/>
    <w:rsid w:val="005A025B"/>
    <w:rsid w:val="005A0787"/>
    <w:rsid w:val="005A07CC"/>
    <w:rsid w:val="005A1CF3"/>
    <w:rsid w:val="005A23C2"/>
    <w:rsid w:val="005A24A1"/>
    <w:rsid w:val="005A2E7B"/>
    <w:rsid w:val="005A2F4B"/>
    <w:rsid w:val="005A3671"/>
    <w:rsid w:val="005A3685"/>
    <w:rsid w:val="005A3C5E"/>
    <w:rsid w:val="005A45E3"/>
    <w:rsid w:val="005A49DD"/>
    <w:rsid w:val="005A4A1B"/>
    <w:rsid w:val="005A4B24"/>
    <w:rsid w:val="005A6069"/>
    <w:rsid w:val="005A6144"/>
    <w:rsid w:val="005A6755"/>
    <w:rsid w:val="005A6C36"/>
    <w:rsid w:val="005A6CB4"/>
    <w:rsid w:val="005A6D23"/>
    <w:rsid w:val="005A6E11"/>
    <w:rsid w:val="005A6E6F"/>
    <w:rsid w:val="005A6EEF"/>
    <w:rsid w:val="005A777C"/>
    <w:rsid w:val="005B02F3"/>
    <w:rsid w:val="005B053B"/>
    <w:rsid w:val="005B0A12"/>
    <w:rsid w:val="005B14BA"/>
    <w:rsid w:val="005B1BAD"/>
    <w:rsid w:val="005B1D4F"/>
    <w:rsid w:val="005B1FBD"/>
    <w:rsid w:val="005B212D"/>
    <w:rsid w:val="005B2946"/>
    <w:rsid w:val="005B2A4C"/>
    <w:rsid w:val="005B2A62"/>
    <w:rsid w:val="005B2B03"/>
    <w:rsid w:val="005B2BCC"/>
    <w:rsid w:val="005B30A7"/>
    <w:rsid w:val="005B30B1"/>
    <w:rsid w:val="005B311F"/>
    <w:rsid w:val="005B396C"/>
    <w:rsid w:val="005B3AF0"/>
    <w:rsid w:val="005B4F97"/>
    <w:rsid w:val="005B4FB1"/>
    <w:rsid w:val="005B50C9"/>
    <w:rsid w:val="005B52EA"/>
    <w:rsid w:val="005B5507"/>
    <w:rsid w:val="005B56E1"/>
    <w:rsid w:val="005B6093"/>
    <w:rsid w:val="005B63BD"/>
    <w:rsid w:val="005B65CA"/>
    <w:rsid w:val="005B7217"/>
    <w:rsid w:val="005B72DC"/>
    <w:rsid w:val="005B7384"/>
    <w:rsid w:val="005B7CB1"/>
    <w:rsid w:val="005B7E95"/>
    <w:rsid w:val="005C0B13"/>
    <w:rsid w:val="005C1563"/>
    <w:rsid w:val="005C159D"/>
    <w:rsid w:val="005C1776"/>
    <w:rsid w:val="005C17D2"/>
    <w:rsid w:val="005C1A38"/>
    <w:rsid w:val="005C203A"/>
    <w:rsid w:val="005C29F0"/>
    <w:rsid w:val="005C2B88"/>
    <w:rsid w:val="005C317F"/>
    <w:rsid w:val="005C3482"/>
    <w:rsid w:val="005C394F"/>
    <w:rsid w:val="005C3E6D"/>
    <w:rsid w:val="005C4475"/>
    <w:rsid w:val="005C46ED"/>
    <w:rsid w:val="005C47B8"/>
    <w:rsid w:val="005C48A2"/>
    <w:rsid w:val="005C4B85"/>
    <w:rsid w:val="005C56DF"/>
    <w:rsid w:val="005C580A"/>
    <w:rsid w:val="005C60DA"/>
    <w:rsid w:val="005C6AE8"/>
    <w:rsid w:val="005C6EF4"/>
    <w:rsid w:val="005C7066"/>
    <w:rsid w:val="005C70E6"/>
    <w:rsid w:val="005D00A1"/>
    <w:rsid w:val="005D0AF8"/>
    <w:rsid w:val="005D0FF0"/>
    <w:rsid w:val="005D1545"/>
    <w:rsid w:val="005D1783"/>
    <w:rsid w:val="005D1964"/>
    <w:rsid w:val="005D1ADF"/>
    <w:rsid w:val="005D207F"/>
    <w:rsid w:val="005D22F4"/>
    <w:rsid w:val="005D265B"/>
    <w:rsid w:val="005D28AB"/>
    <w:rsid w:val="005D2B88"/>
    <w:rsid w:val="005D2C33"/>
    <w:rsid w:val="005D2F5A"/>
    <w:rsid w:val="005D3A0A"/>
    <w:rsid w:val="005D3DA9"/>
    <w:rsid w:val="005D405D"/>
    <w:rsid w:val="005D4163"/>
    <w:rsid w:val="005D42E5"/>
    <w:rsid w:val="005D4318"/>
    <w:rsid w:val="005D4905"/>
    <w:rsid w:val="005D4DD3"/>
    <w:rsid w:val="005D4ED7"/>
    <w:rsid w:val="005D60B1"/>
    <w:rsid w:val="005D6F84"/>
    <w:rsid w:val="005D7632"/>
    <w:rsid w:val="005D7741"/>
    <w:rsid w:val="005D785A"/>
    <w:rsid w:val="005D7CEB"/>
    <w:rsid w:val="005E010B"/>
    <w:rsid w:val="005E106C"/>
    <w:rsid w:val="005E1882"/>
    <w:rsid w:val="005E1C4F"/>
    <w:rsid w:val="005E1C59"/>
    <w:rsid w:val="005E1E2D"/>
    <w:rsid w:val="005E255B"/>
    <w:rsid w:val="005E2637"/>
    <w:rsid w:val="005E2E44"/>
    <w:rsid w:val="005E369A"/>
    <w:rsid w:val="005E3EFE"/>
    <w:rsid w:val="005E4477"/>
    <w:rsid w:val="005E45FC"/>
    <w:rsid w:val="005E54B2"/>
    <w:rsid w:val="005E5FA1"/>
    <w:rsid w:val="005E637A"/>
    <w:rsid w:val="005E63D3"/>
    <w:rsid w:val="005E63E6"/>
    <w:rsid w:val="005E6517"/>
    <w:rsid w:val="005E6B92"/>
    <w:rsid w:val="005E6EE5"/>
    <w:rsid w:val="005E7021"/>
    <w:rsid w:val="005E70DD"/>
    <w:rsid w:val="005E7DF1"/>
    <w:rsid w:val="005E7E98"/>
    <w:rsid w:val="005F0674"/>
    <w:rsid w:val="005F074A"/>
    <w:rsid w:val="005F1006"/>
    <w:rsid w:val="005F1ECF"/>
    <w:rsid w:val="005F2046"/>
    <w:rsid w:val="005F2A6D"/>
    <w:rsid w:val="005F3542"/>
    <w:rsid w:val="005F35CC"/>
    <w:rsid w:val="005F35E0"/>
    <w:rsid w:val="005F398C"/>
    <w:rsid w:val="005F4FDA"/>
    <w:rsid w:val="005F5905"/>
    <w:rsid w:val="005F5B48"/>
    <w:rsid w:val="005F5D30"/>
    <w:rsid w:val="005F5FFD"/>
    <w:rsid w:val="005F6C9A"/>
    <w:rsid w:val="005F6DEF"/>
    <w:rsid w:val="005F7D85"/>
    <w:rsid w:val="005F7F5F"/>
    <w:rsid w:val="005F7F96"/>
    <w:rsid w:val="00600209"/>
    <w:rsid w:val="00600252"/>
    <w:rsid w:val="0060056B"/>
    <w:rsid w:val="006005AF"/>
    <w:rsid w:val="00600DC9"/>
    <w:rsid w:val="00601592"/>
    <w:rsid w:val="006018A1"/>
    <w:rsid w:val="0060210F"/>
    <w:rsid w:val="00602722"/>
    <w:rsid w:val="00604D10"/>
    <w:rsid w:val="006050E3"/>
    <w:rsid w:val="00605468"/>
    <w:rsid w:val="0060588F"/>
    <w:rsid w:val="00605BDC"/>
    <w:rsid w:val="00605F6E"/>
    <w:rsid w:val="00606301"/>
    <w:rsid w:val="006068BF"/>
    <w:rsid w:val="00606B87"/>
    <w:rsid w:val="006075B3"/>
    <w:rsid w:val="0060784A"/>
    <w:rsid w:val="00607939"/>
    <w:rsid w:val="00607999"/>
    <w:rsid w:val="00607F6B"/>
    <w:rsid w:val="00610043"/>
    <w:rsid w:val="006100A2"/>
    <w:rsid w:val="006102D5"/>
    <w:rsid w:val="00610699"/>
    <w:rsid w:val="00610EEC"/>
    <w:rsid w:val="006115E9"/>
    <w:rsid w:val="00611DC8"/>
    <w:rsid w:val="00611DF4"/>
    <w:rsid w:val="00611E29"/>
    <w:rsid w:val="006123FA"/>
    <w:rsid w:val="006132B4"/>
    <w:rsid w:val="006133FD"/>
    <w:rsid w:val="00613C44"/>
    <w:rsid w:val="00613E3F"/>
    <w:rsid w:val="0061405C"/>
    <w:rsid w:val="006143AE"/>
    <w:rsid w:val="00614499"/>
    <w:rsid w:val="0061489C"/>
    <w:rsid w:val="00614AE0"/>
    <w:rsid w:val="00614BD9"/>
    <w:rsid w:val="006150E9"/>
    <w:rsid w:val="00615376"/>
    <w:rsid w:val="00616261"/>
    <w:rsid w:val="006166D1"/>
    <w:rsid w:val="00616BF8"/>
    <w:rsid w:val="00616EA4"/>
    <w:rsid w:val="00616F1E"/>
    <w:rsid w:val="006170D8"/>
    <w:rsid w:val="0061728F"/>
    <w:rsid w:val="006174B2"/>
    <w:rsid w:val="006177CA"/>
    <w:rsid w:val="006179B4"/>
    <w:rsid w:val="00620A9B"/>
    <w:rsid w:val="0062198A"/>
    <w:rsid w:val="00621A9C"/>
    <w:rsid w:val="00621EBB"/>
    <w:rsid w:val="00621F9A"/>
    <w:rsid w:val="00622868"/>
    <w:rsid w:val="00622875"/>
    <w:rsid w:val="00622EDD"/>
    <w:rsid w:val="006238CD"/>
    <w:rsid w:val="006239F1"/>
    <w:rsid w:val="0062407C"/>
    <w:rsid w:val="006241E6"/>
    <w:rsid w:val="006255AE"/>
    <w:rsid w:val="00625CB3"/>
    <w:rsid w:val="00625CBC"/>
    <w:rsid w:val="00626023"/>
    <w:rsid w:val="00626315"/>
    <w:rsid w:val="00626852"/>
    <w:rsid w:val="00626CDB"/>
    <w:rsid w:val="00627129"/>
    <w:rsid w:val="0062715C"/>
    <w:rsid w:val="00627931"/>
    <w:rsid w:val="00627F2E"/>
    <w:rsid w:val="00627F8D"/>
    <w:rsid w:val="006302D3"/>
    <w:rsid w:val="00630959"/>
    <w:rsid w:val="006309AE"/>
    <w:rsid w:val="0063132D"/>
    <w:rsid w:val="00631652"/>
    <w:rsid w:val="00631707"/>
    <w:rsid w:val="00631740"/>
    <w:rsid w:val="00632E26"/>
    <w:rsid w:val="0063303D"/>
    <w:rsid w:val="006333B0"/>
    <w:rsid w:val="0063379F"/>
    <w:rsid w:val="00633EBB"/>
    <w:rsid w:val="006341B8"/>
    <w:rsid w:val="00634C99"/>
    <w:rsid w:val="0063545B"/>
    <w:rsid w:val="006364ED"/>
    <w:rsid w:val="00636831"/>
    <w:rsid w:val="00636C7E"/>
    <w:rsid w:val="00636E1F"/>
    <w:rsid w:val="0063712F"/>
    <w:rsid w:val="00637364"/>
    <w:rsid w:val="0063788D"/>
    <w:rsid w:val="00637F5B"/>
    <w:rsid w:val="00640480"/>
    <w:rsid w:val="006408C0"/>
    <w:rsid w:val="006408E0"/>
    <w:rsid w:val="00640C54"/>
    <w:rsid w:val="00640C98"/>
    <w:rsid w:val="00640F25"/>
    <w:rsid w:val="00640FEF"/>
    <w:rsid w:val="006410A9"/>
    <w:rsid w:val="006411D5"/>
    <w:rsid w:val="00641668"/>
    <w:rsid w:val="00641BFF"/>
    <w:rsid w:val="00641F28"/>
    <w:rsid w:val="00641FD8"/>
    <w:rsid w:val="00642013"/>
    <w:rsid w:val="006421C1"/>
    <w:rsid w:val="0064226E"/>
    <w:rsid w:val="0064294C"/>
    <w:rsid w:val="00642B26"/>
    <w:rsid w:val="00642C85"/>
    <w:rsid w:val="00642E0C"/>
    <w:rsid w:val="0064313A"/>
    <w:rsid w:val="0064358F"/>
    <w:rsid w:val="00643699"/>
    <w:rsid w:val="0064377C"/>
    <w:rsid w:val="006437AC"/>
    <w:rsid w:val="00643BE2"/>
    <w:rsid w:val="00644E07"/>
    <w:rsid w:val="00645096"/>
    <w:rsid w:val="006450D2"/>
    <w:rsid w:val="006460F5"/>
    <w:rsid w:val="006469C6"/>
    <w:rsid w:val="00646A76"/>
    <w:rsid w:val="00647C3B"/>
    <w:rsid w:val="0065058D"/>
    <w:rsid w:val="006507EC"/>
    <w:rsid w:val="006509A9"/>
    <w:rsid w:val="00650B56"/>
    <w:rsid w:val="006512AB"/>
    <w:rsid w:val="00651736"/>
    <w:rsid w:val="006528BF"/>
    <w:rsid w:val="00652B8C"/>
    <w:rsid w:val="006535A5"/>
    <w:rsid w:val="0065397E"/>
    <w:rsid w:val="00653B88"/>
    <w:rsid w:val="00653DFC"/>
    <w:rsid w:val="006547CE"/>
    <w:rsid w:val="00654DE2"/>
    <w:rsid w:val="006556A3"/>
    <w:rsid w:val="006564C3"/>
    <w:rsid w:val="006575FD"/>
    <w:rsid w:val="00657FA0"/>
    <w:rsid w:val="00660ACB"/>
    <w:rsid w:val="00660CCD"/>
    <w:rsid w:val="0066120F"/>
    <w:rsid w:val="006614D8"/>
    <w:rsid w:val="00661B34"/>
    <w:rsid w:val="0066216F"/>
    <w:rsid w:val="0066235D"/>
    <w:rsid w:val="006625AD"/>
    <w:rsid w:val="00662B2D"/>
    <w:rsid w:val="00662DF5"/>
    <w:rsid w:val="00662F8D"/>
    <w:rsid w:val="00662FA7"/>
    <w:rsid w:val="006636E1"/>
    <w:rsid w:val="00664946"/>
    <w:rsid w:val="00664BAE"/>
    <w:rsid w:val="00664FAA"/>
    <w:rsid w:val="00665555"/>
    <w:rsid w:val="006655A3"/>
    <w:rsid w:val="00666049"/>
    <w:rsid w:val="00666F42"/>
    <w:rsid w:val="00666FC4"/>
    <w:rsid w:val="006670C9"/>
    <w:rsid w:val="00667437"/>
    <w:rsid w:val="006677BF"/>
    <w:rsid w:val="00667955"/>
    <w:rsid w:val="00667A47"/>
    <w:rsid w:val="00667EDE"/>
    <w:rsid w:val="00670EB5"/>
    <w:rsid w:val="00670FA6"/>
    <w:rsid w:val="0067112D"/>
    <w:rsid w:val="006716E2"/>
    <w:rsid w:val="006719DC"/>
    <w:rsid w:val="00671BE2"/>
    <w:rsid w:val="00671E52"/>
    <w:rsid w:val="00671F4C"/>
    <w:rsid w:val="00671FD3"/>
    <w:rsid w:val="006720AC"/>
    <w:rsid w:val="006731C6"/>
    <w:rsid w:val="00675A76"/>
    <w:rsid w:val="00675C1C"/>
    <w:rsid w:val="00675C3C"/>
    <w:rsid w:val="00675E7F"/>
    <w:rsid w:val="00676271"/>
    <w:rsid w:val="00676D54"/>
    <w:rsid w:val="00677848"/>
    <w:rsid w:val="00677CBE"/>
    <w:rsid w:val="00677FE0"/>
    <w:rsid w:val="00680283"/>
    <w:rsid w:val="00680A8D"/>
    <w:rsid w:val="0068133C"/>
    <w:rsid w:val="006817C6"/>
    <w:rsid w:val="006821FB"/>
    <w:rsid w:val="006825D8"/>
    <w:rsid w:val="00682EC9"/>
    <w:rsid w:val="00683441"/>
    <w:rsid w:val="00683978"/>
    <w:rsid w:val="00683D23"/>
    <w:rsid w:val="0068441D"/>
    <w:rsid w:val="00684A7E"/>
    <w:rsid w:val="00685168"/>
    <w:rsid w:val="006853E4"/>
    <w:rsid w:val="00685646"/>
    <w:rsid w:val="006863F9"/>
    <w:rsid w:val="00686607"/>
    <w:rsid w:val="00686BAD"/>
    <w:rsid w:val="00686C95"/>
    <w:rsid w:val="00686F11"/>
    <w:rsid w:val="006878DF"/>
    <w:rsid w:val="00687E15"/>
    <w:rsid w:val="00687E5C"/>
    <w:rsid w:val="00690165"/>
    <w:rsid w:val="0069026C"/>
    <w:rsid w:val="006909E1"/>
    <w:rsid w:val="00690B54"/>
    <w:rsid w:val="006910B9"/>
    <w:rsid w:val="0069136C"/>
    <w:rsid w:val="00691578"/>
    <w:rsid w:val="0069168B"/>
    <w:rsid w:val="006926A3"/>
    <w:rsid w:val="006927E1"/>
    <w:rsid w:val="006928BF"/>
    <w:rsid w:val="00693734"/>
    <w:rsid w:val="0069389D"/>
    <w:rsid w:val="00693C6C"/>
    <w:rsid w:val="00693D1B"/>
    <w:rsid w:val="00694473"/>
    <w:rsid w:val="006969EE"/>
    <w:rsid w:val="006A0184"/>
    <w:rsid w:val="006A01F9"/>
    <w:rsid w:val="006A03F5"/>
    <w:rsid w:val="006A042E"/>
    <w:rsid w:val="006A0434"/>
    <w:rsid w:val="006A0D4D"/>
    <w:rsid w:val="006A0FFB"/>
    <w:rsid w:val="006A12B5"/>
    <w:rsid w:val="006A131B"/>
    <w:rsid w:val="006A133B"/>
    <w:rsid w:val="006A1465"/>
    <w:rsid w:val="006A14B6"/>
    <w:rsid w:val="006A14DA"/>
    <w:rsid w:val="006A1A78"/>
    <w:rsid w:val="006A1BDD"/>
    <w:rsid w:val="006A1CD6"/>
    <w:rsid w:val="006A331B"/>
    <w:rsid w:val="006A3817"/>
    <w:rsid w:val="006A49C2"/>
    <w:rsid w:val="006A4A78"/>
    <w:rsid w:val="006A4C66"/>
    <w:rsid w:val="006A4D72"/>
    <w:rsid w:val="006A501B"/>
    <w:rsid w:val="006A5048"/>
    <w:rsid w:val="006A50DF"/>
    <w:rsid w:val="006A5EBD"/>
    <w:rsid w:val="006A6640"/>
    <w:rsid w:val="006A6AAA"/>
    <w:rsid w:val="006A6B0D"/>
    <w:rsid w:val="006A6BAB"/>
    <w:rsid w:val="006A6DA6"/>
    <w:rsid w:val="006A7258"/>
    <w:rsid w:val="006A7845"/>
    <w:rsid w:val="006A7DEC"/>
    <w:rsid w:val="006A7FF6"/>
    <w:rsid w:val="006B03EC"/>
    <w:rsid w:val="006B0694"/>
    <w:rsid w:val="006B0906"/>
    <w:rsid w:val="006B1253"/>
    <w:rsid w:val="006B1B2D"/>
    <w:rsid w:val="006B1C94"/>
    <w:rsid w:val="006B22D0"/>
    <w:rsid w:val="006B23D0"/>
    <w:rsid w:val="006B255F"/>
    <w:rsid w:val="006B26B2"/>
    <w:rsid w:val="006B2A10"/>
    <w:rsid w:val="006B2B45"/>
    <w:rsid w:val="006B2D17"/>
    <w:rsid w:val="006B2F71"/>
    <w:rsid w:val="006B310F"/>
    <w:rsid w:val="006B3DF2"/>
    <w:rsid w:val="006B5000"/>
    <w:rsid w:val="006B5008"/>
    <w:rsid w:val="006B559B"/>
    <w:rsid w:val="006B55A9"/>
    <w:rsid w:val="006B57BB"/>
    <w:rsid w:val="006B5ABE"/>
    <w:rsid w:val="006B5E48"/>
    <w:rsid w:val="006B5F36"/>
    <w:rsid w:val="006B63A1"/>
    <w:rsid w:val="006B63DE"/>
    <w:rsid w:val="006B66CE"/>
    <w:rsid w:val="006B709A"/>
    <w:rsid w:val="006B7634"/>
    <w:rsid w:val="006B7857"/>
    <w:rsid w:val="006C0184"/>
    <w:rsid w:val="006C06FC"/>
    <w:rsid w:val="006C0E07"/>
    <w:rsid w:val="006C1688"/>
    <w:rsid w:val="006C16AA"/>
    <w:rsid w:val="006C179D"/>
    <w:rsid w:val="006C1EBC"/>
    <w:rsid w:val="006C2512"/>
    <w:rsid w:val="006C2725"/>
    <w:rsid w:val="006C28DB"/>
    <w:rsid w:val="006C2D85"/>
    <w:rsid w:val="006C3493"/>
    <w:rsid w:val="006C3B42"/>
    <w:rsid w:val="006C3D5B"/>
    <w:rsid w:val="006C3ED0"/>
    <w:rsid w:val="006C412D"/>
    <w:rsid w:val="006C4372"/>
    <w:rsid w:val="006C523A"/>
    <w:rsid w:val="006C621D"/>
    <w:rsid w:val="006C658D"/>
    <w:rsid w:val="006C65CE"/>
    <w:rsid w:val="006C75F6"/>
    <w:rsid w:val="006C7890"/>
    <w:rsid w:val="006C7F39"/>
    <w:rsid w:val="006D043E"/>
    <w:rsid w:val="006D12D7"/>
    <w:rsid w:val="006D1781"/>
    <w:rsid w:val="006D1822"/>
    <w:rsid w:val="006D1D62"/>
    <w:rsid w:val="006D1E4C"/>
    <w:rsid w:val="006D24EA"/>
    <w:rsid w:val="006D32A2"/>
    <w:rsid w:val="006D4577"/>
    <w:rsid w:val="006D49F3"/>
    <w:rsid w:val="006D4B34"/>
    <w:rsid w:val="006D4C0A"/>
    <w:rsid w:val="006D4FCB"/>
    <w:rsid w:val="006D5101"/>
    <w:rsid w:val="006D51AB"/>
    <w:rsid w:val="006D5226"/>
    <w:rsid w:val="006D5561"/>
    <w:rsid w:val="006D576B"/>
    <w:rsid w:val="006D5A5F"/>
    <w:rsid w:val="006D5A7F"/>
    <w:rsid w:val="006D5DFA"/>
    <w:rsid w:val="006D6B0D"/>
    <w:rsid w:val="006D6DD5"/>
    <w:rsid w:val="006D71C2"/>
    <w:rsid w:val="006D753F"/>
    <w:rsid w:val="006D7549"/>
    <w:rsid w:val="006D763E"/>
    <w:rsid w:val="006D76B2"/>
    <w:rsid w:val="006E00E7"/>
    <w:rsid w:val="006E00EC"/>
    <w:rsid w:val="006E0D81"/>
    <w:rsid w:val="006E0EB8"/>
    <w:rsid w:val="006E0F3E"/>
    <w:rsid w:val="006E149B"/>
    <w:rsid w:val="006E1DAB"/>
    <w:rsid w:val="006E20F3"/>
    <w:rsid w:val="006E309C"/>
    <w:rsid w:val="006E314A"/>
    <w:rsid w:val="006E383C"/>
    <w:rsid w:val="006E3A16"/>
    <w:rsid w:val="006E3D7F"/>
    <w:rsid w:val="006E42CF"/>
    <w:rsid w:val="006E4D6A"/>
    <w:rsid w:val="006E5106"/>
    <w:rsid w:val="006E5691"/>
    <w:rsid w:val="006E5817"/>
    <w:rsid w:val="006E5B6C"/>
    <w:rsid w:val="006E628B"/>
    <w:rsid w:val="006E6AC1"/>
    <w:rsid w:val="006E6B32"/>
    <w:rsid w:val="006E6F60"/>
    <w:rsid w:val="006E74A3"/>
    <w:rsid w:val="006F04FC"/>
    <w:rsid w:val="006F0DA5"/>
    <w:rsid w:val="006F259B"/>
    <w:rsid w:val="006F310A"/>
    <w:rsid w:val="006F32B5"/>
    <w:rsid w:val="006F3A1A"/>
    <w:rsid w:val="006F3BB6"/>
    <w:rsid w:val="006F3DE9"/>
    <w:rsid w:val="006F3E45"/>
    <w:rsid w:val="006F3F55"/>
    <w:rsid w:val="006F44D8"/>
    <w:rsid w:val="006F4C18"/>
    <w:rsid w:val="006F4D6B"/>
    <w:rsid w:val="006F4F5D"/>
    <w:rsid w:val="006F4F61"/>
    <w:rsid w:val="006F5875"/>
    <w:rsid w:val="006F5DE6"/>
    <w:rsid w:val="006F67A0"/>
    <w:rsid w:val="006F6B7C"/>
    <w:rsid w:val="006F6D27"/>
    <w:rsid w:val="006F6F6B"/>
    <w:rsid w:val="006F6FC2"/>
    <w:rsid w:val="006F71A8"/>
    <w:rsid w:val="006F78E3"/>
    <w:rsid w:val="006F7AA6"/>
    <w:rsid w:val="006F7C05"/>
    <w:rsid w:val="006F7D55"/>
    <w:rsid w:val="006F7DBC"/>
    <w:rsid w:val="006FAD6A"/>
    <w:rsid w:val="00700395"/>
    <w:rsid w:val="007005D3"/>
    <w:rsid w:val="0070091B"/>
    <w:rsid w:val="0070099B"/>
    <w:rsid w:val="00700D02"/>
    <w:rsid w:val="00700D05"/>
    <w:rsid w:val="00701063"/>
    <w:rsid w:val="00701A18"/>
    <w:rsid w:val="00702208"/>
    <w:rsid w:val="0070238B"/>
    <w:rsid w:val="007024AE"/>
    <w:rsid w:val="00702777"/>
    <w:rsid w:val="00702BD3"/>
    <w:rsid w:val="007037C1"/>
    <w:rsid w:val="007037CE"/>
    <w:rsid w:val="00703CF1"/>
    <w:rsid w:val="00703D0E"/>
    <w:rsid w:val="0070421D"/>
    <w:rsid w:val="007049C7"/>
    <w:rsid w:val="00704DBE"/>
    <w:rsid w:val="00705139"/>
    <w:rsid w:val="0070532F"/>
    <w:rsid w:val="00705CE4"/>
    <w:rsid w:val="007061E2"/>
    <w:rsid w:val="0070651C"/>
    <w:rsid w:val="00706572"/>
    <w:rsid w:val="00706C40"/>
    <w:rsid w:val="0070718D"/>
    <w:rsid w:val="0070727C"/>
    <w:rsid w:val="007072F2"/>
    <w:rsid w:val="007075B6"/>
    <w:rsid w:val="007078BF"/>
    <w:rsid w:val="00707AB3"/>
    <w:rsid w:val="00707BA0"/>
    <w:rsid w:val="00707D6E"/>
    <w:rsid w:val="0070B55F"/>
    <w:rsid w:val="00710298"/>
    <w:rsid w:val="00710BA4"/>
    <w:rsid w:val="00710C5B"/>
    <w:rsid w:val="00710EA8"/>
    <w:rsid w:val="0071105C"/>
    <w:rsid w:val="00711E83"/>
    <w:rsid w:val="007126BE"/>
    <w:rsid w:val="00712AD7"/>
    <w:rsid w:val="00713AD4"/>
    <w:rsid w:val="00713E49"/>
    <w:rsid w:val="00714766"/>
    <w:rsid w:val="00714C44"/>
    <w:rsid w:val="00714F45"/>
    <w:rsid w:val="00714F8B"/>
    <w:rsid w:val="007152C5"/>
    <w:rsid w:val="00715354"/>
    <w:rsid w:val="007153ED"/>
    <w:rsid w:val="00715E4B"/>
    <w:rsid w:val="0071613C"/>
    <w:rsid w:val="007161ED"/>
    <w:rsid w:val="007172DB"/>
    <w:rsid w:val="00717946"/>
    <w:rsid w:val="00717DA8"/>
    <w:rsid w:val="00717DDA"/>
    <w:rsid w:val="007200FB"/>
    <w:rsid w:val="00720625"/>
    <w:rsid w:val="00720A7F"/>
    <w:rsid w:val="00720F68"/>
    <w:rsid w:val="00721D5E"/>
    <w:rsid w:val="00721EE9"/>
    <w:rsid w:val="0072206F"/>
    <w:rsid w:val="00722273"/>
    <w:rsid w:val="007222A4"/>
    <w:rsid w:val="00723B32"/>
    <w:rsid w:val="00723E2C"/>
    <w:rsid w:val="00724303"/>
    <w:rsid w:val="00724404"/>
    <w:rsid w:val="00724F2D"/>
    <w:rsid w:val="007250D2"/>
    <w:rsid w:val="00725188"/>
    <w:rsid w:val="007251D3"/>
    <w:rsid w:val="0072547F"/>
    <w:rsid w:val="007259E4"/>
    <w:rsid w:val="00726AF6"/>
    <w:rsid w:val="00726C41"/>
    <w:rsid w:val="00726F58"/>
    <w:rsid w:val="00727284"/>
    <w:rsid w:val="0073028B"/>
    <w:rsid w:val="00730340"/>
    <w:rsid w:val="00730940"/>
    <w:rsid w:val="00730A7E"/>
    <w:rsid w:val="00730C0D"/>
    <w:rsid w:val="007321C1"/>
    <w:rsid w:val="0073255F"/>
    <w:rsid w:val="00732CEA"/>
    <w:rsid w:val="00732D1A"/>
    <w:rsid w:val="0073320F"/>
    <w:rsid w:val="0073369D"/>
    <w:rsid w:val="007343B8"/>
    <w:rsid w:val="0073485C"/>
    <w:rsid w:val="007348B7"/>
    <w:rsid w:val="00734A71"/>
    <w:rsid w:val="00735148"/>
    <w:rsid w:val="007353E8"/>
    <w:rsid w:val="00735721"/>
    <w:rsid w:val="00735796"/>
    <w:rsid w:val="00735983"/>
    <w:rsid w:val="007361C8"/>
    <w:rsid w:val="00736865"/>
    <w:rsid w:val="00736C03"/>
    <w:rsid w:val="007371BB"/>
    <w:rsid w:val="0073755D"/>
    <w:rsid w:val="007400D4"/>
    <w:rsid w:val="007404F4"/>
    <w:rsid w:val="00740683"/>
    <w:rsid w:val="0074093C"/>
    <w:rsid w:val="00740A60"/>
    <w:rsid w:val="00740A8B"/>
    <w:rsid w:val="00740C77"/>
    <w:rsid w:val="00740EC4"/>
    <w:rsid w:val="00740F7C"/>
    <w:rsid w:val="0074139C"/>
    <w:rsid w:val="00741B9F"/>
    <w:rsid w:val="00741BF2"/>
    <w:rsid w:val="00741D97"/>
    <w:rsid w:val="00742BAD"/>
    <w:rsid w:val="0074368F"/>
    <w:rsid w:val="00743C97"/>
    <w:rsid w:val="007441BE"/>
    <w:rsid w:val="00744B91"/>
    <w:rsid w:val="007453EA"/>
    <w:rsid w:val="0074564A"/>
    <w:rsid w:val="00745E28"/>
    <w:rsid w:val="00745EBA"/>
    <w:rsid w:val="00747030"/>
    <w:rsid w:val="007471CD"/>
    <w:rsid w:val="007476C3"/>
    <w:rsid w:val="00750750"/>
    <w:rsid w:val="00750C76"/>
    <w:rsid w:val="007510D5"/>
    <w:rsid w:val="00751DBA"/>
    <w:rsid w:val="0075209D"/>
    <w:rsid w:val="007521B7"/>
    <w:rsid w:val="007525B1"/>
    <w:rsid w:val="00752C17"/>
    <w:rsid w:val="00752F95"/>
    <w:rsid w:val="00752FE5"/>
    <w:rsid w:val="0075309B"/>
    <w:rsid w:val="0075367B"/>
    <w:rsid w:val="00753B67"/>
    <w:rsid w:val="00753B9F"/>
    <w:rsid w:val="00753FCA"/>
    <w:rsid w:val="007541F0"/>
    <w:rsid w:val="00754A6E"/>
    <w:rsid w:val="00754C79"/>
    <w:rsid w:val="00754E42"/>
    <w:rsid w:val="0075544E"/>
    <w:rsid w:val="00755B5F"/>
    <w:rsid w:val="007565FA"/>
    <w:rsid w:val="00756AC7"/>
    <w:rsid w:val="00756BA8"/>
    <w:rsid w:val="00757B0C"/>
    <w:rsid w:val="00757EDE"/>
    <w:rsid w:val="007600D5"/>
    <w:rsid w:val="007604AE"/>
    <w:rsid w:val="007607FE"/>
    <w:rsid w:val="00760829"/>
    <w:rsid w:val="00761123"/>
    <w:rsid w:val="007611FD"/>
    <w:rsid w:val="007615FF"/>
    <w:rsid w:val="007623A1"/>
    <w:rsid w:val="007628BC"/>
    <w:rsid w:val="00762BB3"/>
    <w:rsid w:val="00763211"/>
    <w:rsid w:val="00763218"/>
    <w:rsid w:val="007633A0"/>
    <w:rsid w:val="00763F2E"/>
    <w:rsid w:val="007641EF"/>
    <w:rsid w:val="00764A75"/>
    <w:rsid w:val="0076518F"/>
    <w:rsid w:val="007659D9"/>
    <w:rsid w:val="00765BB6"/>
    <w:rsid w:val="00766168"/>
    <w:rsid w:val="0076667D"/>
    <w:rsid w:val="0076672C"/>
    <w:rsid w:val="00766DA9"/>
    <w:rsid w:val="0076793A"/>
    <w:rsid w:val="00770319"/>
    <w:rsid w:val="007707CC"/>
    <w:rsid w:val="0077087B"/>
    <w:rsid w:val="00770E44"/>
    <w:rsid w:val="00771446"/>
    <w:rsid w:val="00771B7C"/>
    <w:rsid w:val="00771CC8"/>
    <w:rsid w:val="00771DD2"/>
    <w:rsid w:val="00772183"/>
    <w:rsid w:val="0077238D"/>
    <w:rsid w:val="0077248A"/>
    <w:rsid w:val="00773954"/>
    <w:rsid w:val="007743B4"/>
    <w:rsid w:val="00774CF5"/>
    <w:rsid w:val="00774F44"/>
    <w:rsid w:val="0077504E"/>
    <w:rsid w:val="00775131"/>
    <w:rsid w:val="00775978"/>
    <w:rsid w:val="00775C89"/>
    <w:rsid w:val="007765E3"/>
    <w:rsid w:val="007767C6"/>
    <w:rsid w:val="007767CE"/>
    <w:rsid w:val="00776C0A"/>
    <w:rsid w:val="00776CB8"/>
    <w:rsid w:val="00777500"/>
    <w:rsid w:val="0077760E"/>
    <w:rsid w:val="00780225"/>
    <w:rsid w:val="007811EC"/>
    <w:rsid w:val="0078197C"/>
    <w:rsid w:val="00781AA1"/>
    <w:rsid w:val="00781DF6"/>
    <w:rsid w:val="0078236A"/>
    <w:rsid w:val="007827E5"/>
    <w:rsid w:val="00782A14"/>
    <w:rsid w:val="00782C88"/>
    <w:rsid w:val="00782ECB"/>
    <w:rsid w:val="0078319D"/>
    <w:rsid w:val="007832E5"/>
    <w:rsid w:val="00783686"/>
    <w:rsid w:val="0078385E"/>
    <w:rsid w:val="00783BF0"/>
    <w:rsid w:val="00784014"/>
    <w:rsid w:val="00784572"/>
    <w:rsid w:val="00784E24"/>
    <w:rsid w:val="00785D79"/>
    <w:rsid w:val="0078637C"/>
    <w:rsid w:val="0078645F"/>
    <w:rsid w:val="00786C48"/>
    <w:rsid w:val="00786D61"/>
    <w:rsid w:val="00787343"/>
    <w:rsid w:val="00787C29"/>
    <w:rsid w:val="00787ED6"/>
    <w:rsid w:val="00790132"/>
    <w:rsid w:val="00790817"/>
    <w:rsid w:val="0079086A"/>
    <w:rsid w:val="0079092F"/>
    <w:rsid w:val="007914AA"/>
    <w:rsid w:val="007914DE"/>
    <w:rsid w:val="00791CF7"/>
    <w:rsid w:val="00791DA9"/>
    <w:rsid w:val="007923E4"/>
    <w:rsid w:val="007925CA"/>
    <w:rsid w:val="007926C2"/>
    <w:rsid w:val="00792BAE"/>
    <w:rsid w:val="00793251"/>
    <w:rsid w:val="007934C9"/>
    <w:rsid w:val="00793786"/>
    <w:rsid w:val="007942BC"/>
    <w:rsid w:val="0079442C"/>
    <w:rsid w:val="00794808"/>
    <w:rsid w:val="0079492C"/>
    <w:rsid w:val="00794C46"/>
    <w:rsid w:val="00794DEC"/>
    <w:rsid w:val="00795610"/>
    <w:rsid w:val="00796EAF"/>
    <w:rsid w:val="00796EDF"/>
    <w:rsid w:val="0079729D"/>
    <w:rsid w:val="00797852"/>
    <w:rsid w:val="00797F13"/>
    <w:rsid w:val="007A014F"/>
    <w:rsid w:val="007A038F"/>
    <w:rsid w:val="007A05D3"/>
    <w:rsid w:val="007A10F2"/>
    <w:rsid w:val="007A128D"/>
    <w:rsid w:val="007A1476"/>
    <w:rsid w:val="007A1F17"/>
    <w:rsid w:val="007A2D90"/>
    <w:rsid w:val="007A2DB1"/>
    <w:rsid w:val="007A30AA"/>
    <w:rsid w:val="007A3187"/>
    <w:rsid w:val="007A352A"/>
    <w:rsid w:val="007A3A75"/>
    <w:rsid w:val="007A3A86"/>
    <w:rsid w:val="007A3BAB"/>
    <w:rsid w:val="007A405A"/>
    <w:rsid w:val="007A48F8"/>
    <w:rsid w:val="007A4EF2"/>
    <w:rsid w:val="007A616A"/>
    <w:rsid w:val="007A6372"/>
    <w:rsid w:val="007A674E"/>
    <w:rsid w:val="007A6CC9"/>
    <w:rsid w:val="007A6F22"/>
    <w:rsid w:val="007A7081"/>
    <w:rsid w:val="007A7C5A"/>
    <w:rsid w:val="007B024E"/>
    <w:rsid w:val="007B0819"/>
    <w:rsid w:val="007B112D"/>
    <w:rsid w:val="007B129B"/>
    <w:rsid w:val="007B16AD"/>
    <w:rsid w:val="007B1D26"/>
    <w:rsid w:val="007B20B1"/>
    <w:rsid w:val="007B2120"/>
    <w:rsid w:val="007B21EA"/>
    <w:rsid w:val="007B2251"/>
    <w:rsid w:val="007B27BB"/>
    <w:rsid w:val="007B2D4F"/>
    <w:rsid w:val="007B2E08"/>
    <w:rsid w:val="007B3573"/>
    <w:rsid w:val="007B35E2"/>
    <w:rsid w:val="007B3A1F"/>
    <w:rsid w:val="007B3C63"/>
    <w:rsid w:val="007B3F8A"/>
    <w:rsid w:val="007B4195"/>
    <w:rsid w:val="007B46B4"/>
    <w:rsid w:val="007B5D9A"/>
    <w:rsid w:val="007B60D6"/>
    <w:rsid w:val="007B6453"/>
    <w:rsid w:val="007B64BF"/>
    <w:rsid w:val="007B78A3"/>
    <w:rsid w:val="007C0442"/>
    <w:rsid w:val="007C065D"/>
    <w:rsid w:val="007C0E2A"/>
    <w:rsid w:val="007C16C4"/>
    <w:rsid w:val="007C2495"/>
    <w:rsid w:val="007C26B0"/>
    <w:rsid w:val="007C280D"/>
    <w:rsid w:val="007C3027"/>
    <w:rsid w:val="007C32E9"/>
    <w:rsid w:val="007C3831"/>
    <w:rsid w:val="007C45FF"/>
    <w:rsid w:val="007C4B44"/>
    <w:rsid w:val="007C4DAB"/>
    <w:rsid w:val="007C4E95"/>
    <w:rsid w:val="007C503A"/>
    <w:rsid w:val="007C520C"/>
    <w:rsid w:val="007C58FD"/>
    <w:rsid w:val="007C6879"/>
    <w:rsid w:val="007C6B94"/>
    <w:rsid w:val="007C7C6F"/>
    <w:rsid w:val="007D016B"/>
    <w:rsid w:val="007D0264"/>
    <w:rsid w:val="007D06BB"/>
    <w:rsid w:val="007D122C"/>
    <w:rsid w:val="007D136E"/>
    <w:rsid w:val="007D1D9F"/>
    <w:rsid w:val="007D1E8E"/>
    <w:rsid w:val="007D2DB2"/>
    <w:rsid w:val="007D2F36"/>
    <w:rsid w:val="007D389B"/>
    <w:rsid w:val="007D391C"/>
    <w:rsid w:val="007D3AC9"/>
    <w:rsid w:val="007D4D4B"/>
    <w:rsid w:val="007D5417"/>
    <w:rsid w:val="007D5B5B"/>
    <w:rsid w:val="007D5ED1"/>
    <w:rsid w:val="007E04A4"/>
    <w:rsid w:val="007E0E20"/>
    <w:rsid w:val="007E0E93"/>
    <w:rsid w:val="007E1444"/>
    <w:rsid w:val="007E172E"/>
    <w:rsid w:val="007E1E61"/>
    <w:rsid w:val="007E3D43"/>
    <w:rsid w:val="007E3D75"/>
    <w:rsid w:val="007E3D8C"/>
    <w:rsid w:val="007E3E47"/>
    <w:rsid w:val="007E3FF3"/>
    <w:rsid w:val="007E4437"/>
    <w:rsid w:val="007E44CD"/>
    <w:rsid w:val="007E4505"/>
    <w:rsid w:val="007E4591"/>
    <w:rsid w:val="007E48EF"/>
    <w:rsid w:val="007E4B26"/>
    <w:rsid w:val="007E5368"/>
    <w:rsid w:val="007E594D"/>
    <w:rsid w:val="007E5C92"/>
    <w:rsid w:val="007E5DF8"/>
    <w:rsid w:val="007E60DC"/>
    <w:rsid w:val="007E6BBF"/>
    <w:rsid w:val="007E6C47"/>
    <w:rsid w:val="007E6DC2"/>
    <w:rsid w:val="007E6F2C"/>
    <w:rsid w:val="007E7FDF"/>
    <w:rsid w:val="007F00E6"/>
    <w:rsid w:val="007F0117"/>
    <w:rsid w:val="007F1060"/>
    <w:rsid w:val="007F1C4F"/>
    <w:rsid w:val="007F2295"/>
    <w:rsid w:val="007F2441"/>
    <w:rsid w:val="007F246C"/>
    <w:rsid w:val="007F261B"/>
    <w:rsid w:val="007F30EA"/>
    <w:rsid w:val="007F3654"/>
    <w:rsid w:val="007F4C1A"/>
    <w:rsid w:val="007F5A62"/>
    <w:rsid w:val="007F6759"/>
    <w:rsid w:val="007F6809"/>
    <w:rsid w:val="007F692B"/>
    <w:rsid w:val="007F6AB4"/>
    <w:rsid w:val="007F7AE1"/>
    <w:rsid w:val="007F7B40"/>
    <w:rsid w:val="00800C72"/>
    <w:rsid w:val="0080157F"/>
    <w:rsid w:val="00801E03"/>
    <w:rsid w:val="00801EC3"/>
    <w:rsid w:val="00801ED2"/>
    <w:rsid w:val="008020D1"/>
    <w:rsid w:val="00802471"/>
    <w:rsid w:val="008028D9"/>
    <w:rsid w:val="008029FB"/>
    <w:rsid w:val="00802C66"/>
    <w:rsid w:val="00802D73"/>
    <w:rsid w:val="00802E57"/>
    <w:rsid w:val="00803322"/>
    <w:rsid w:val="00803385"/>
    <w:rsid w:val="00803DEF"/>
    <w:rsid w:val="0080422A"/>
    <w:rsid w:val="00804861"/>
    <w:rsid w:val="008049C7"/>
    <w:rsid w:val="00804B29"/>
    <w:rsid w:val="008052B6"/>
    <w:rsid w:val="00805599"/>
    <w:rsid w:val="008055CB"/>
    <w:rsid w:val="00805AD0"/>
    <w:rsid w:val="00806AE5"/>
    <w:rsid w:val="00806C94"/>
    <w:rsid w:val="00807B39"/>
    <w:rsid w:val="00809B14"/>
    <w:rsid w:val="008100D9"/>
    <w:rsid w:val="008102C8"/>
    <w:rsid w:val="00810894"/>
    <w:rsid w:val="008109EA"/>
    <w:rsid w:val="008121F6"/>
    <w:rsid w:val="00812302"/>
    <w:rsid w:val="008129F2"/>
    <w:rsid w:val="00812D0E"/>
    <w:rsid w:val="00812E61"/>
    <w:rsid w:val="008130BC"/>
    <w:rsid w:val="00814217"/>
    <w:rsid w:val="00814D4C"/>
    <w:rsid w:val="00817829"/>
    <w:rsid w:val="00817FB9"/>
    <w:rsid w:val="00820F63"/>
    <w:rsid w:val="00822084"/>
    <w:rsid w:val="00822C54"/>
    <w:rsid w:val="00822D1D"/>
    <w:rsid w:val="00822F66"/>
    <w:rsid w:val="008230AD"/>
    <w:rsid w:val="008233E6"/>
    <w:rsid w:val="00823A67"/>
    <w:rsid w:val="008248CD"/>
    <w:rsid w:val="00824C8A"/>
    <w:rsid w:val="00824EA8"/>
    <w:rsid w:val="00825E63"/>
    <w:rsid w:val="00825E6E"/>
    <w:rsid w:val="00826353"/>
    <w:rsid w:val="0082645D"/>
    <w:rsid w:val="00826C7F"/>
    <w:rsid w:val="008270B7"/>
    <w:rsid w:val="0082796E"/>
    <w:rsid w:val="00827F69"/>
    <w:rsid w:val="00830161"/>
    <w:rsid w:val="00830919"/>
    <w:rsid w:val="00830C50"/>
    <w:rsid w:val="00830E5A"/>
    <w:rsid w:val="00831010"/>
    <w:rsid w:val="008318A9"/>
    <w:rsid w:val="00831966"/>
    <w:rsid w:val="00831DA8"/>
    <w:rsid w:val="008322A4"/>
    <w:rsid w:val="008329CE"/>
    <w:rsid w:val="008333F8"/>
    <w:rsid w:val="0083355A"/>
    <w:rsid w:val="00833623"/>
    <w:rsid w:val="008337D8"/>
    <w:rsid w:val="00833B1C"/>
    <w:rsid w:val="0083470C"/>
    <w:rsid w:val="00834F26"/>
    <w:rsid w:val="00835790"/>
    <w:rsid w:val="008364DA"/>
    <w:rsid w:val="0083654E"/>
    <w:rsid w:val="0083667A"/>
    <w:rsid w:val="0083669B"/>
    <w:rsid w:val="00836955"/>
    <w:rsid w:val="008370C6"/>
    <w:rsid w:val="008374ED"/>
    <w:rsid w:val="0083763A"/>
    <w:rsid w:val="008401BB"/>
    <w:rsid w:val="00840254"/>
    <w:rsid w:val="00840288"/>
    <w:rsid w:val="00840359"/>
    <w:rsid w:val="0084064D"/>
    <w:rsid w:val="00840954"/>
    <w:rsid w:val="00840A62"/>
    <w:rsid w:val="00840B96"/>
    <w:rsid w:val="00840BA0"/>
    <w:rsid w:val="00840EBB"/>
    <w:rsid w:val="0084123C"/>
    <w:rsid w:val="00841C6F"/>
    <w:rsid w:val="00841FD9"/>
    <w:rsid w:val="0084215F"/>
    <w:rsid w:val="00842600"/>
    <w:rsid w:val="00842C2E"/>
    <w:rsid w:val="00842DD9"/>
    <w:rsid w:val="008432E5"/>
    <w:rsid w:val="00843991"/>
    <w:rsid w:val="008439A9"/>
    <w:rsid w:val="00843DD7"/>
    <w:rsid w:val="008442EC"/>
    <w:rsid w:val="008445D2"/>
    <w:rsid w:val="00845CAF"/>
    <w:rsid w:val="0084720F"/>
    <w:rsid w:val="008475E3"/>
    <w:rsid w:val="0084770C"/>
    <w:rsid w:val="00847B33"/>
    <w:rsid w:val="00847C0F"/>
    <w:rsid w:val="00847D9A"/>
    <w:rsid w:val="008501C3"/>
    <w:rsid w:val="00850808"/>
    <w:rsid w:val="0085081C"/>
    <w:rsid w:val="00850D3C"/>
    <w:rsid w:val="00850D75"/>
    <w:rsid w:val="00850E5B"/>
    <w:rsid w:val="00851166"/>
    <w:rsid w:val="008513B3"/>
    <w:rsid w:val="0085158F"/>
    <w:rsid w:val="00851621"/>
    <w:rsid w:val="00851C9F"/>
    <w:rsid w:val="00852092"/>
    <w:rsid w:val="008521F0"/>
    <w:rsid w:val="00852519"/>
    <w:rsid w:val="0085256F"/>
    <w:rsid w:val="008530B8"/>
    <w:rsid w:val="008531C4"/>
    <w:rsid w:val="00853490"/>
    <w:rsid w:val="008536EF"/>
    <w:rsid w:val="008539A4"/>
    <w:rsid w:val="00853FDE"/>
    <w:rsid w:val="00854151"/>
    <w:rsid w:val="0085419C"/>
    <w:rsid w:val="00854DA3"/>
    <w:rsid w:val="00854F01"/>
    <w:rsid w:val="00854FAA"/>
    <w:rsid w:val="00855165"/>
    <w:rsid w:val="00855F36"/>
    <w:rsid w:val="00856040"/>
    <w:rsid w:val="00856210"/>
    <w:rsid w:val="00856731"/>
    <w:rsid w:val="008567E3"/>
    <w:rsid w:val="0085681A"/>
    <w:rsid w:val="00856861"/>
    <w:rsid w:val="00856E2E"/>
    <w:rsid w:val="008576B2"/>
    <w:rsid w:val="00857AC0"/>
    <w:rsid w:val="00857EB3"/>
    <w:rsid w:val="0086037B"/>
    <w:rsid w:val="00860459"/>
    <w:rsid w:val="00860750"/>
    <w:rsid w:val="0086075E"/>
    <w:rsid w:val="00860A59"/>
    <w:rsid w:val="00860DE4"/>
    <w:rsid w:val="00861460"/>
    <w:rsid w:val="0086164F"/>
    <w:rsid w:val="00861C03"/>
    <w:rsid w:val="00862502"/>
    <w:rsid w:val="00862536"/>
    <w:rsid w:val="00862588"/>
    <w:rsid w:val="00863A0C"/>
    <w:rsid w:val="00863A66"/>
    <w:rsid w:val="00863AE9"/>
    <w:rsid w:val="00863D9A"/>
    <w:rsid w:val="00864504"/>
    <w:rsid w:val="008648FF"/>
    <w:rsid w:val="00864E96"/>
    <w:rsid w:val="008658C1"/>
    <w:rsid w:val="00866406"/>
    <w:rsid w:val="00866714"/>
    <w:rsid w:val="00866815"/>
    <w:rsid w:val="00866B7E"/>
    <w:rsid w:val="0086772F"/>
    <w:rsid w:val="00867967"/>
    <w:rsid w:val="00867C5B"/>
    <w:rsid w:val="00867FCB"/>
    <w:rsid w:val="00870767"/>
    <w:rsid w:val="00870F8E"/>
    <w:rsid w:val="008713C0"/>
    <w:rsid w:val="008723DE"/>
    <w:rsid w:val="00872745"/>
    <w:rsid w:val="0087345E"/>
    <w:rsid w:val="008734BB"/>
    <w:rsid w:val="0087374B"/>
    <w:rsid w:val="00873D1F"/>
    <w:rsid w:val="008742B7"/>
    <w:rsid w:val="0087458B"/>
    <w:rsid w:val="008756D6"/>
    <w:rsid w:val="00875DC2"/>
    <w:rsid w:val="00875FDA"/>
    <w:rsid w:val="0087612F"/>
    <w:rsid w:val="008764FB"/>
    <w:rsid w:val="00876612"/>
    <w:rsid w:val="0087744B"/>
    <w:rsid w:val="00877B7C"/>
    <w:rsid w:val="00877D53"/>
    <w:rsid w:val="008802C5"/>
    <w:rsid w:val="008803ED"/>
    <w:rsid w:val="00880789"/>
    <w:rsid w:val="00880B6D"/>
    <w:rsid w:val="00881136"/>
    <w:rsid w:val="00881428"/>
    <w:rsid w:val="008818D2"/>
    <w:rsid w:val="00882269"/>
    <w:rsid w:val="0088243A"/>
    <w:rsid w:val="00882CC6"/>
    <w:rsid w:val="0088320C"/>
    <w:rsid w:val="00883359"/>
    <w:rsid w:val="00883612"/>
    <w:rsid w:val="00883DCF"/>
    <w:rsid w:val="00883FE7"/>
    <w:rsid w:val="0088456D"/>
    <w:rsid w:val="00884BBB"/>
    <w:rsid w:val="00884D1B"/>
    <w:rsid w:val="00884F05"/>
    <w:rsid w:val="00885605"/>
    <w:rsid w:val="00885796"/>
    <w:rsid w:val="008857E8"/>
    <w:rsid w:val="00885969"/>
    <w:rsid w:val="008863F9"/>
    <w:rsid w:val="008864C2"/>
    <w:rsid w:val="00886F65"/>
    <w:rsid w:val="00887029"/>
    <w:rsid w:val="0088759F"/>
    <w:rsid w:val="00887BC0"/>
    <w:rsid w:val="00887D8C"/>
    <w:rsid w:val="008900CF"/>
    <w:rsid w:val="008903B2"/>
    <w:rsid w:val="0089092A"/>
    <w:rsid w:val="00890FB9"/>
    <w:rsid w:val="00891203"/>
    <w:rsid w:val="0089147D"/>
    <w:rsid w:val="008917BC"/>
    <w:rsid w:val="008918AD"/>
    <w:rsid w:val="00891EEF"/>
    <w:rsid w:val="00892085"/>
    <w:rsid w:val="0089247A"/>
    <w:rsid w:val="00892746"/>
    <w:rsid w:val="00892837"/>
    <w:rsid w:val="00892FB3"/>
    <w:rsid w:val="008931EF"/>
    <w:rsid w:val="008946A6"/>
    <w:rsid w:val="00896A14"/>
    <w:rsid w:val="0089709C"/>
    <w:rsid w:val="00897315"/>
    <w:rsid w:val="00897999"/>
    <w:rsid w:val="008A05DF"/>
    <w:rsid w:val="008A09A4"/>
    <w:rsid w:val="008A09BA"/>
    <w:rsid w:val="008A0B2F"/>
    <w:rsid w:val="008A0DAD"/>
    <w:rsid w:val="008A1114"/>
    <w:rsid w:val="008A1125"/>
    <w:rsid w:val="008A184E"/>
    <w:rsid w:val="008A1C8A"/>
    <w:rsid w:val="008A2458"/>
    <w:rsid w:val="008A2B41"/>
    <w:rsid w:val="008A2CDC"/>
    <w:rsid w:val="008A316B"/>
    <w:rsid w:val="008A352D"/>
    <w:rsid w:val="008A3653"/>
    <w:rsid w:val="008A3A7A"/>
    <w:rsid w:val="008A3DEF"/>
    <w:rsid w:val="008A40A1"/>
    <w:rsid w:val="008A461C"/>
    <w:rsid w:val="008A4686"/>
    <w:rsid w:val="008A480A"/>
    <w:rsid w:val="008A48FF"/>
    <w:rsid w:val="008A4BBA"/>
    <w:rsid w:val="008A5227"/>
    <w:rsid w:val="008A5477"/>
    <w:rsid w:val="008A58C7"/>
    <w:rsid w:val="008A5AEC"/>
    <w:rsid w:val="008A5EC2"/>
    <w:rsid w:val="008A661F"/>
    <w:rsid w:val="008A6859"/>
    <w:rsid w:val="008A6F53"/>
    <w:rsid w:val="008A7498"/>
    <w:rsid w:val="008A77DB"/>
    <w:rsid w:val="008A7C40"/>
    <w:rsid w:val="008B0747"/>
    <w:rsid w:val="008B18FF"/>
    <w:rsid w:val="008B257D"/>
    <w:rsid w:val="008B263C"/>
    <w:rsid w:val="008B2E5A"/>
    <w:rsid w:val="008B3F3F"/>
    <w:rsid w:val="008B3FD2"/>
    <w:rsid w:val="008B41F9"/>
    <w:rsid w:val="008B43E1"/>
    <w:rsid w:val="008B44CE"/>
    <w:rsid w:val="008B4A66"/>
    <w:rsid w:val="008B4B56"/>
    <w:rsid w:val="008B567C"/>
    <w:rsid w:val="008B6B35"/>
    <w:rsid w:val="008B6CD0"/>
    <w:rsid w:val="008B6DA7"/>
    <w:rsid w:val="008B6F90"/>
    <w:rsid w:val="008B71F8"/>
    <w:rsid w:val="008B72F8"/>
    <w:rsid w:val="008B7507"/>
    <w:rsid w:val="008C0284"/>
    <w:rsid w:val="008C04A7"/>
    <w:rsid w:val="008C0C4E"/>
    <w:rsid w:val="008C0CC9"/>
    <w:rsid w:val="008C0CFD"/>
    <w:rsid w:val="008C111B"/>
    <w:rsid w:val="008C13CE"/>
    <w:rsid w:val="008C16B0"/>
    <w:rsid w:val="008C1BB0"/>
    <w:rsid w:val="008C1BE4"/>
    <w:rsid w:val="008C1C87"/>
    <w:rsid w:val="008C21BD"/>
    <w:rsid w:val="008C258D"/>
    <w:rsid w:val="008C3213"/>
    <w:rsid w:val="008C32BE"/>
    <w:rsid w:val="008C351F"/>
    <w:rsid w:val="008C35FA"/>
    <w:rsid w:val="008C367C"/>
    <w:rsid w:val="008C3967"/>
    <w:rsid w:val="008C3FAA"/>
    <w:rsid w:val="008C3FEA"/>
    <w:rsid w:val="008C4B79"/>
    <w:rsid w:val="008C4D12"/>
    <w:rsid w:val="008C4DBB"/>
    <w:rsid w:val="008C5F0C"/>
    <w:rsid w:val="008C61C2"/>
    <w:rsid w:val="008C62FE"/>
    <w:rsid w:val="008C64D3"/>
    <w:rsid w:val="008C6AC0"/>
    <w:rsid w:val="008C78EA"/>
    <w:rsid w:val="008C7CF9"/>
    <w:rsid w:val="008D0109"/>
    <w:rsid w:val="008D03AD"/>
    <w:rsid w:val="008D04D0"/>
    <w:rsid w:val="008D1290"/>
    <w:rsid w:val="008D12B3"/>
    <w:rsid w:val="008D2881"/>
    <w:rsid w:val="008D28D2"/>
    <w:rsid w:val="008D2DBD"/>
    <w:rsid w:val="008D3195"/>
    <w:rsid w:val="008D3D2F"/>
    <w:rsid w:val="008D3F35"/>
    <w:rsid w:val="008D3F45"/>
    <w:rsid w:val="008D45DC"/>
    <w:rsid w:val="008D520A"/>
    <w:rsid w:val="008D5363"/>
    <w:rsid w:val="008D5C27"/>
    <w:rsid w:val="008D5E56"/>
    <w:rsid w:val="008D6C04"/>
    <w:rsid w:val="008D77AF"/>
    <w:rsid w:val="008E0781"/>
    <w:rsid w:val="008E0EFC"/>
    <w:rsid w:val="008E1B66"/>
    <w:rsid w:val="008E1E25"/>
    <w:rsid w:val="008E2269"/>
    <w:rsid w:val="008E2793"/>
    <w:rsid w:val="008E27B9"/>
    <w:rsid w:val="008E3878"/>
    <w:rsid w:val="008E3ABA"/>
    <w:rsid w:val="008E4859"/>
    <w:rsid w:val="008E533F"/>
    <w:rsid w:val="008E57C3"/>
    <w:rsid w:val="008E5CEA"/>
    <w:rsid w:val="008E608E"/>
    <w:rsid w:val="008E6595"/>
    <w:rsid w:val="008E65AC"/>
    <w:rsid w:val="008E6D20"/>
    <w:rsid w:val="008E739A"/>
    <w:rsid w:val="008E73DE"/>
    <w:rsid w:val="008E75FE"/>
    <w:rsid w:val="008E791F"/>
    <w:rsid w:val="008E7D56"/>
    <w:rsid w:val="008E7F19"/>
    <w:rsid w:val="008F032F"/>
    <w:rsid w:val="008F044E"/>
    <w:rsid w:val="008F0479"/>
    <w:rsid w:val="008F04E7"/>
    <w:rsid w:val="008F0642"/>
    <w:rsid w:val="008F080C"/>
    <w:rsid w:val="008F0CBD"/>
    <w:rsid w:val="008F0E73"/>
    <w:rsid w:val="008F0F88"/>
    <w:rsid w:val="008F153F"/>
    <w:rsid w:val="008F174A"/>
    <w:rsid w:val="008F1999"/>
    <w:rsid w:val="008F1ABB"/>
    <w:rsid w:val="008F24AF"/>
    <w:rsid w:val="008F2BBC"/>
    <w:rsid w:val="008F2D8A"/>
    <w:rsid w:val="008F31FC"/>
    <w:rsid w:val="008F3359"/>
    <w:rsid w:val="008F36D8"/>
    <w:rsid w:val="008F38E1"/>
    <w:rsid w:val="008F3A7D"/>
    <w:rsid w:val="008F4302"/>
    <w:rsid w:val="008F4320"/>
    <w:rsid w:val="008F43F8"/>
    <w:rsid w:val="008F5370"/>
    <w:rsid w:val="008F5620"/>
    <w:rsid w:val="008F5721"/>
    <w:rsid w:val="008F5B20"/>
    <w:rsid w:val="008F6120"/>
    <w:rsid w:val="008F6360"/>
    <w:rsid w:val="008F682F"/>
    <w:rsid w:val="008F6839"/>
    <w:rsid w:val="008F6876"/>
    <w:rsid w:val="008F70C9"/>
    <w:rsid w:val="008F7B53"/>
    <w:rsid w:val="008F7FEE"/>
    <w:rsid w:val="00900221"/>
    <w:rsid w:val="0090024C"/>
    <w:rsid w:val="009009FF"/>
    <w:rsid w:val="00900C19"/>
    <w:rsid w:val="00900CD2"/>
    <w:rsid w:val="00900E8D"/>
    <w:rsid w:val="00901103"/>
    <w:rsid w:val="00901121"/>
    <w:rsid w:val="00901163"/>
    <w:rsid w:val="009025C2"/>
    <w:rsid w:val="00902710"/>
    <w:rsid w:val="0090276A"/>
    <w:rsid w:val="00902878"/>
    <w:rsid w:val="00902961"/>
    <w:rsid w:val="00902E59"/>
    <w:rsid w:val="00902F9E"/>
    <w:rsid w:val="00903026"/>
    <w:rsid w:val="0090330A"/>
    <w:rsid w:val="0090347B"/>
    <w:rsid w:val="009034F4"/>
    <w:rsid w:val="009036EE"/>
    <w:rsid w:val="009037ED"/>
    <w:rsid w:val="00903E4F"/>
    <w:rsid w:val="0090436F"/>
    <w:rsid w:val="009052B9"/>
    <w:rsid w:val="00906011"/>
    <w:rsid w:val="009060DB"/>
    <w:rsid w:val="009062B4"/>
    <w:rsid w:val="00906478"/>
    <w:rsid w:val="00907079"/>
    <w:rsid w:val="00907118"/>
    <w:rsid w:val="009077AA"/>
    <w:rsid w:val="00910D72"/>
    <w:rsid w:val="00910E2B"/>
    <w:rsid w:val="00910E72"/>
    <w:rsid w:val="00911462"/>
    <w:rsid w:val="009119CA"/>
    <w:rsid w:val="00912C32"/>
    <w:rsid w:val="009133A3"/>
    <w:rsid w:val="009136E7"/>
    <w:rsid w:val="00913B7F"/>
    <w:rsid w:val="009142F4"/>
    <w:rsid w:val="009148DD"/>
    <w:rsid w:val="00914D5F"/>
    <w:rsid w:val="0091536B"/>
    <w:rsid w:val="009156DC"/>
    <w:rsid w:val="00915B72"/>
    <w:rsid w:val="00915D71"/>
    <w:rsid w:val="00916C1D"/>
    <w:rsid w:val="00916D2D"/>
    <w:rsid w:val="0091705D"/>
    <w:rsid w:val="009170A5"/>
    <w:rsid w:val="00917220"/>
    <w:rsid w:val="009179E3"/>
    <w:rsid w:val="00917A5B"/>
    <w:rsid w:val="00917AFE"/>
    <w:rsid w:val="00917B95"/>
    <w:rsid w:val="00917CFB"/>
    <w:rsid w:val="00917D0D"/>
    <w:rsid w:val="009203B7"/>
    <w:rsid w:val="00920885"/>
    <w:rsid w:val="00920E9C"/>
    <w:rsid w:val="009210ED"/>
    <w:rsid w:val="009216E7"/>
    <w:rsid w:val="00922512"/>
    <w:rsid w:val="00922842"/>
    <w:rsid w:val="00922D00"/>
    <w:rsid w:val="0092355A"/>
    <w:rsid w:val="00923601"/>
    <w:rsid w:val="00923653"/>
    <w:rsid w:val="009240E1"/>
    <w:rsid w:val="00925A9E"/>
    <w:rsid w:val="00925AFE"/>
    <w:rsid w:val="009260E0"/>
    <w:rsid w:val="009261AA"/>
    <w:rsid w:val="009265D6"/>
    <w:rsid w:val="00926CC5"/>
    <w:rsid w:val="00927515"/>
    <w:rsid w:val="00930154"/>
    <w:rsid w:val="009301A6"/>
    <w:rsid w:val="009305DA"/>
    <w:rsid w:val="00930782"/>
    <w:rsid w:val="00930BD6"/>
    <w:rsid w:val="00930D17"/>
    <w:rsid w:val="00931BC0"/>
    <w:rsid w:val="00932BE0"/>
    <w:rsid w:val="0093388E"/>
    <w:rsid w:val="00933BC7"/>
    <w:rsid w:val="00933DE8"/>
    <w:rsid w:val="00934C11"/>
    <w:rsid w:val="00935443"/>
    <w:rsid w:val="00935BCE"/>
    <w:rsid w:val="00935F52"/>
    <w:rsid w:val="0093608B"/>
    <w:rsid w:val="00936F61"/>
    <w:rsid w:val="00937ABA"/>
    <w:rsid w:val="00937BA0"/>
    <w:rsid w:val="009407C4"/>
    <w:rsid w:val="0094120C"/>
    <w:rsid w:val="00941535"/>
    <w:rsid w:val="00941C6D"/>
    <w:rsid w:val="00942448"/>
    <w:rsid w:val="00942AC6"/>
    <w:rsid w:val="00942F85"/>
    <w:rsid w:val="00943333"/>
    <w:rsid w:val="0094333E"/>
    <w:rsid w:val="00943FCD"/>
    <w:rsid w:val="00944BCA"/>
    <w:rsid w:val="00945256"/>
    <w:rsid w:val="00945C85"/>
    <w:rsid w:val="00945C9C"/>
    <w:rsid w:val="0094625F"/>
    <w:rsid w:val="009463CA"/>
    <w:rsid w:val="009467B8"/>
    <w:rsid w:val="0094704D"/>
    <w:rsid w:val="009479B2"/>
    <w:rsid w:val="009502E7"/>
    <w:rsid w:val="00950E4E"/>
    <w:rsid w:val="00951029"/>
    <w:rsid w:val="00951FB5"/>
    <w:rsid w:val="00951FF1"/>
    <w:rsid w:val="00952263"/>
    <w:rsid w:val="0095275F"/>
    <w:rsid w:val="00953455"/>
    <w:rsid w:val="00953A5F"/>
    <w:rsid w:val="00953CCD"/>
    <w:rsid w:val="0095433A"/>
    <w:rsid w:val="009557FC"/>
    <w:rsid w:val="00955E9F"/>
    <w:rsid w:val="00955EB9"/>
    <w:rsid w:val="00956746"/>
    <w:rsid w:val="00956A29"/>
    <w:rsid w:val="00956B95"/>
    <w:rsid w:val="0095714C"/>
    <w:rsid w:val="009571FF"/>
    <w:rsid w:val="00957289"/>
    <w:rsid w:val="00960378"/>
    <w:rsid w:val="00960C4D"/>
    <w:rsid w:val="00960C90"/>
    <w:rsid w:val="009610FD"/>
    <w:rsid w:val="0096160B"/>
    <w:rsid w:val="00961692"/>
    <w:rsid w:val="00961A80"/>
    <w:rsid w:val="00961C2D"/>
    <w:rsid w:val="00962487"/>
    <w:rsid w:val="00962A64"/>
    <w:rsid w:val="00962B59"/>
    <w:rsid w:val="00962C19"/>
    <w:rsid w:val="00962D18"/>
    <w:rsid w:val="00963295"/>
    <w:rsid w:val="009632B4"/>
    <w:rsid w:val="00963B69"/>
    <w:rsid w:val="00963C1E"/>
    <w:rsid w:val="00964566"/>
    <w:rsid w:val="00964747"/>
    <w:rsid w:val="00964AF3"/>
    <w:rsid w:val="00965624"/>
    <w:rsid w:val="00965AE8"/>
    <w:rsid w:val="00965EFE"/>
    <w:rsid w:val="00965F05"/>
    <w:rsid w:val="00965FCD"/>
    <w:rsid w:val="00966277"/>
    <w:rsid w:val="00966BEC"/>
    <w:rsid w:val="00967061"/>
    <w:rsid w:val="009671F6"/>
    <w:rsid w:val="00967AFF"/>
    <w:rsid w:val="00967C0A"/>
    <w:rsid w:val="00967CA4"/>
    <w:rsid w:val="00967DDC"/>
    <w:rsid w:val="00970222"/>
    <w:rsid w:val="00970300"/>
    <w:rsid w:val="009703D6"/>
    <w:rsid w:val="00970E99"/>
    <w:rsid w:val="00971816"/>
    <w:rsid w:val="00971C07"/>
    <w:rsid w:val="00972528"/>
    <w:rsid w:val="009726F6"/>
    <w:rsid w:val="00972F1A"/>
    <w:rsid w:val="00972F49"/>
    <w:rsid w:val="009730E7"/>
    <w:rsid w:val="00973277"/>
    <w:rsid w:val="0097328F"/>
    <w:rsid w:val="00973332"/>
    <w:rsid w:val="00973913"/>
    <w:rsid w:val="00973B81"/>
    <w:rsid w:val="00973C94"/>
    <w:rsid w:val="00974251"/>
    <w:rsid w:val="009745A0"/>
    <w:rsid w:val="0097583D"/>
    <w:rsid w:val="00975A84"/>
    <w:rsid w:val="00976916"/>
    <w:rsid w:val="00976E2A"/>
    <w:rsid w:val="00977C05"/>
    <w:rsid w:val="00980357"/>
    <w:rsid w:val="00980415"/>
    <w:rsid w:val="0098054D"/>
    <w:rsid w:val="00980DA4"/>
    <w:rsid w:val="00980FBB"/>
    <w:rsid w:val="00981156"/>
    <w:rsid w:val="0098117A"/>
    <w:rsid w:val="00982405"/>
    <w:rsid w:val="00982E11"/>
    <w:rsid w:val="00982F94"/>
    <w:rsid w:val="0098301E"/>
    <w:rsid w:val="00983051"/>
    <w:rsid w:val="0098424B"/>
    <w:rsid w:val="009847A5"/>
    <w:rsid w:val="00984A02"/>
    <w:rsid w:val="00985394"/>
    <w:rsid w:val="009857BC"/>
    <w:rsid w:val="0098596B"/>
    <w:rsid w:val="00985D6C"/>
    <w:rsid w:val="00986189"/>
    <w:rsid w:val="00986256"/>
    <w:rsid w:val="009864B0"/>
    <w:rsid w:val="009868E5"/>
    <w:rsid w:val="009872C9"/>
    <w:rsid w:val="0098787F"/>
    <w:rsid w:val="00987B36"/>
    <w:rsid w:val="00987B7E"/>
    <w:rsid w:val="0099016B"/>
    <w:rsid w:val="009905A8"/>
    <w:rsid w:val="00990DB0"/>
    <w:rsid w:val="00991047"/>
    <w:rsid w:val="00991505"/>
    <w:rsid w:val="009916D8"/>
    <w:rsid w:val="00991CA9"/>
    <w:rsid w:val="00991EFB"/>
    <w:rsid w:val="009920AC"/>
    <w:rsid w:val="00992CD2"/>
    <w:rsid w:val="009934AC"/>
    <w:rsid w:val="00993BA8"/>
    <w:rsid w:val="00993C27"/>
    <w:rsid w:val="00994595"/>
    <w:rsid w:val="00994EFD"/>
    <w:rsid w:val="00994F2B"/>
    <w:rsid w:val="00994F37"/>
    <w:rsid w:val="00994F71"/>
    <w:rsid w:val="00994F76"/>
    <w:rsid w:val="009953D1"/>
    <w:rsid w:val="009954A7"/>
    <w:rsid w:val="009955D6"/>
    <w:rsid w:val="00995C3C"/>
    <w:rsid w:val="009964AF"/>
    <w:rsid w:val="009966C6"/>
    <w:rsid w:val="00996ECB"/>
    <w:rsid w:val="009978FD"/>
    <w:rsid w:val="009A08F7"/>
    <w:rsid w:val="009A0BD8"/>
    <w:rsid w:val="009A0D1C"/>
    <w:rsid w:val="009A1AD3"/>
    <w:rsid w:val="009A29CA"/>
    <w:rsid w:val="009A29CC"/>
    <w:rsid w:val="009A2A9D"/>
    <w:rsid w:val="009A3304"/>
    <w:rsid w:val="009A3D20"/>
    <w:rsid w:val="009A3F19"/>
    <w:rsid w:val="009A3F33"/>
    <w:rsid w:val="009A3FFB"/>
    <w:rsid w:val="009A45D8"/>
    <w:rsid w:val="009A4777"/>
    <w:rsid w:val="009A5002"/>
    <w:rsid w:val="009A6100"/>
    <w:rsid w:val="009A6C51"/>
    <w:rsid w:val="009A7F1A"/>
    <w:rsid w:val="009B009F"/>
    <w:rsid w:val="009B0339"/>
    <w:rsid w:val="009B0AAF"/>
    <w:rsid w:val="009B0B38"/>
    <w:rsid w:val="009B1506"/>
    <w:rsid w:val="009B151E"/>
    <w:rsid w:val="009B164F"/>
    <w:rsid w:val="009B1E3C"/>
    <w:rsid w:val="009B1F37"/>
    <w:rsid w:val="009B2823"/>
    <w:rsid w:val="009B2A5D"/>
    <w:rsid w:val="009B3344"/>
    <w:rsid w:val="009B3736"/>
    <w:rsid w:val="009B3D27"/>
    <w:rsid w:val="009B4BC1"/>
    <w:rsid w:val="009B4E17"/>
    <w:rsid w:val="009B5112"/>
    <w:rsid w:val="009B5260"/>
    <w:rsid w:val="009B5308"/>
    <w:rsid w:val="009B5E84"/>
    <w:rsid w:val="009B60B5"/>
    <w:rsid w:val="009B62F0"/>
    <w:rsid w:val="009B6D86"/>
    <w:rsid w:val="009B7016"/>
    <w:rsid w:val="009B722B"/>
    <w:rsid w:val="009B730A"/>
    <w:rsid w:val="009B778E"/>
    <w:rsid w:val="009B7C5F"/>
    <w:rsid w:val="009C02B2"/>
    <w:rsid w:val="009C0323"/>
    <w:rsid w:val="009C0A02"/>
    <w:rsid w:val="009C0AEB"/>
    <w:rsid w:val="009C0B29"/>
    <w:rsid w:val="009C15A3"/>
    <w:rsid w:val="009C1CF0"/>
    <w:rsid w:val="009C1D6D"/>
    <w:rsid w:val="009C1DF7"/>
    <w:rsid w:val="009C1F9E"/>
    <w:rsid w:val="009C29AF"/>
    <w:rsid w:val="009C31FE"/>
    <w:rsid w:val="009C3409"/>
    <w:rsid w:val="009C454A"/>
    <w:rsid w:val="009C464D"/>
    <w:rsid w:val="009C4909"/>
    <w:rsid w:val="009C4A17"/>
    <w:rsid w:val="009C4A54"/>
    <w:rsid w:val="009C50E9"/>
    <w:rsid w:val="009C51CD"/>
    <w:rsid w:val="009C5A72"/>
    <w:rsid w:val="009C5B29"/>
    <w:rsid w:val="009C606C"/>
    <w:rsid w:val="009C64F1"/>
    <w:rsid w:val="009C6AC9"/>
    <w:rsid w:val="009C752D"/>
    <w:rsid w:val="009C774E"/>
    <w:rsid w:val="009C7930"/>
    <w:rsid w:val="009C7C4F"/>
    <w:rsid w:val="009D165D"/>
    <w:rsid w:val="009D1710"/>
    <w:rsid w:val="009D23A6"/>
    <w:rsid w:val="009D280B"/>
    <w:rsid w:val="009D2BE6"/>
    <w:rsid w:val="009D2C00"/>
    <w:rsid w:val="009D2DC3"/>
    <w:rsid w:val="009D3318"/>
    <w:rsid w:val="009D36CB"/>
    <w:rsid w:val="009D3C6E"/>
    <w:rsid w:val="009D3D12"/>
    <w:rsid w:val="009D3E21"/>
    <w:rsid w:val="009D3E51"/>
    <w:rsid w:val="009D40E9"/>
    <w:rsid w:val="009D421E"/>
    <w:rsid w:val="009D432B"/>
    <w:rsid w:val="009D4635"/>
    <w:rsid w:val="009D4720"/>
    <w:rsid w:val="009D4A18"/>
    <w:rsid w:val="009D4A63"/>
    <w:rsid w:val="009D4B1E"/>
    <w:rsid w:val="009D4EEC"/>
    <w:rsid w:val="009D51CB"/>
    <w:rsid w:val="009D51E0"/>
    <w:rsid w:val="009D5787"/>
    <w:rsid w:val="009D58D7"/>
    <w:rsid w:val="009D5E89"/>
    <w:rsid w:val="009D5E94"/>
    <w:rsid w:val="009D64B6"/>
    <w:rsid w:val="009D64E7"/>
    <w:rsid w:val="009D6C4F"/>
    <w:rsid w:val="009D7681"/>
    <w:rsid w:val="009E00C1"/>
    <w:rsid w:val="009E012B"/>
    <w:rsid w:val="009E10B8"/>
    <w:rsid w:val="009E1309"/>
    <w:rsid w:val="009E1504"/>
    <w:rsid w:val="009E2113"/>
    <w:rsid w:val="009E2767"/>
    <w:rsid w:val="009E293B"/>
    <w:rsid w:val="009E29C5"/>
    <w:rsid w:val="009E2DD7"/>
    <w:rsid w:val="009E301E"/>
    <w:rsid w:val="009E3059"/>
    <w:rsid w:val="009E386A"/>
    <w:rsid w:val="009E3A3E"/>
    <w:rsid w:val="009E3BE9"/>
    <w:rsid w:val="009E3C59"/>
    <w:rsid w:val="009E3F79"/>
    <w:rsid w:val="009E453E"/>
    <w:rsid w:val="009E58C8"/>
    <w:rsid w:val="009E64AF"/>
    <w:rsid w:val="009E6BFC"/>
    <w:rsid w:val="009E6D32"/>
    <w:rsid w:val="009E7D5F"/>
    <w:rsid w:val="009F052E"/>
    <w:rsid w:val="009F0601"/>
    <w:rsid w:val="009F0A52"/>
    <w:rsid w:val="009F0C12"/>
    <w:rsid w:val="009F15AC"/>
    <w:rsid w:val="009F1B2D"/>
    <w:rsid w:val="009F2302"/>
    <w:rsid w:val="009F233E"/>
    <w:rsid w:val="009F2468"/>
    <w:rsid w:val="009F2633"/>
    <w:rsid w:val="009F32AB"/>
    <w:rsid w:val="009F379B"/>
    <w:rsid w:val="009F4423"/>
    <w:rsid w:val="009F4737"/>
    <w:rsid w:val="009F473F"/>
    <w:rsid w:val="009F4B30"/>
    <w:rsid w:val="009F4D35"/>
    <w:rsid w:val="009F4E28"/>
    <w:rsid w:val="009F51EF"/>
    <w:rsid w:val="009F54D9"/>
    <w:rsid w:val="009F59EE"/>
    <w:rsid w:val="009F6071"/>
    <w:rsid w:val="009F6075"/>
    <w:rsid w:val="009F6429"/>
    <w:rsid w:val="009F6A16"/>
    <w:rsid w:val="009F6CF3"/>
    <w:rsid w:val="009F705B"/>
    <w:rsid w:val="00A00A04"/>
    <w:rsid w:val="00A00DF4"/>
    <w:rsid w:val="00A0147D"/>
    <w:rsid w:val="00A0149C"/>
    <w:rsid w:val="00A01CAA"/>
    <w:rsid w:val="00A01D87"/>
    <w:rsid w:val="00A02149"/>
    <w:rsid w:val="00A02411"/>
    <w:rsid w:val="00A02487"/>
    <w:rsid w:val="00A0299D"/>
    <w:rsid w:val="00A02A94"/>
    <w:rsid w:val="00A030DA"/>
    <w:rsid w:val="00A031A1"/>
    <w:rsid w:val="00A03859"/>
    <w:rsid w:val="00A03ED3"/>
    <w:rsid w:val="00A04B31"/>
    <w:rsid w:val="00A04BE4"/>
    <w:rsid w:val="00A04E0A"/>
    <w:rsid w:val="00A051C2"/>
    <w:rsid w:val="00A06092"/>
    <w:rsid w:val="00A0711F"/>
    <w:rsid w:val="00A0757D"/>
    <w:rsid w:val="00A0795D"/>
    <w:rsid w:val="00A07B50"/>
    <w:rsid w:val="00A07D13"/>
    <w:rsid w:val="00A07E50"/>
    <w:rsid w:val="00A10727"/>
    <w:rsid w:val="00A10B38"/>
    <w:rsid w:val="00A10E0F"/>
    <w:rsid w:val="00A10E96"/>
    <w:rsid w:val="00A113F1"/>
    <w:rsid w:val="00A114B7"/>
    <w:rsid w:val="00A11A38"/>
    <w:rsid w:val="00A11A69"/>
    <w:rsid w:val="00A11FCF"/>
    <w:rsid w:val="00A12679"/>
    <w:rsid w:val="00A12F2A"/>
    <w:rsid w:val="00A13000"/>
    <w:rsid w:val="00A13221"/>
    <w:rsid w:val="00A135BE"/>
    <w:rsid w:val="00A136DE"/>
    <w:rsid w:val="00A14109"/>
    <w:rsid w:val="00A1466D"/>
    <w:rsid w:val="00A146F0"/>
    <w:rsid w:val="00A151D1"/>
    <w:rsid w:val="00A1529D"/>
    <w:rsid w:val="00A15AB1"/>
    <w:rsid w:val="00A15BA8"/>
    <w:rsid w:val="00A15E3D"/>
    <w:rsid w:val="00A166B1"/>
    <w:rsid w:val="00A16886"/>
    <w:rsid w:val="00A1692F"/>
    <w:rsid w:val="00A172BF"/>
    <w:rsid w:val="00A1758E"/>
    <w:rsid w:val="00A17911"/>
    <w:rsid w:val="00A20B1E"/>
    <w:rsid w:val="00A211F8"/>
    <w:rsid w:val="00A21A2D"/>
    <w:rsid w:val="00A21ADA"/>
    <w:rsid w:val="00A220D0"/>
    <w:rsid w:val="00A2272D"/>
    <w:rsid w:val="00A22BDB"/>
    <w:rsid w:val="00A22CA3"/>
    <w:rsid w:val="00A22FBA"/>
    <w:rsid w:val="00A230D1"/>
    <w:rsid w:val="00A237E4"/>
    <w:rsid w:val="00A23919"/>
    <w:rsid w:val="00A23BD7"/>
    <w:rsid w:val="00A240F0"/>
    <w:rsid w:val="00A240F8"/>
    <w:rsid w:val="00A24248"/>
    <w:rsid w:val="00A2514A"/>
    <w:rsid w:val="00A258F4"/>
    <w:rsid w:val="00A25BA1"/>
    <w:rsid w:val="00A25C4E"/>
    <w:rsid w:val="00A26E1F"/>
    <w:rsid w:val="00A2746F"/>
    <w:rsid w:val="00A2757C"/>
    <w:rsid w:val="00A27DA9"/>
    <w:rsid w:val="00A27E5D"/>
    <w:rsid w:val="00A306CF"/>
    <w:rsid w:val="00A30A43"/>
    <w:rsid w:val="00A30C06"/>
    <w:rsid w:val="00A31331"/>
    <w:rsid w:val="00A322AD"/>
    <w:rsid w:val="00A323FE"/>
    <w:rsid w:val="00A327FE"/>
    <w:rsid w:val="00A329F0"/>
    <w:rsid w:val="00A32E28"/>
    <w:rsid w:val="00A32E5E"/>
    <w:rsid w:val="00A32EDA"/>
    <w:rsid w:val="00A334DE"/>
    <w:rsid w:val="00A3400B"/>
    <w:rsid w:val="00A349CB"/>
    <w:rsid w:val="00A3571C"/>
    <w:rsid w:val="00A35B71"/>
    <w:rsid w:val="00A3602D"/>
    <w:rsid w:val="00A3615E"/>
    <w:rsid w:val="00A36898"/>
    <w:rsid w:val="00A3697F"/>
    <w:rsid w:val="00A36BB4"/>
    <w:rsid w:val="00A36C52"/>
    <w:rsid w:val="00A373AB"/>
    <w:rsid w:val="00A37534"/>
    <w:rsid w:val="00A377AB"/>
    <w:rsid w:val="00A37992"/>
    <w:rsid w:val="00A37B13"/>
    <w:rsid w:val="00A407D8"/>
    <w:rsid w:val="00A41176"/>
    <w:rsid w:val="00A41D93"/>
    <w:rsid w:val="00A42D49"/>
    <w:rsid w:val="00A42E25"/>
    <w:rsid w:val="00A42E44"/>
    <w:rsid w:val="00A436BA"/>
    <w:rsid w:val="00A4398C"/>
    <w:rsid w:val="00A43A4A"/>
    <w:rsid w:val="00A44358"/>
    <w:rsid w:val="00A44467"/>
    <w:rsid w:val="00A4450A"/>
    <w:rsid w:val="00A44755"/>
    <w:rsid w:val="00A44BEE"/>
    <w:rsid w:val="00A45B22"/>
    <w:rsid w:val="00A45D32"/>
    <w:rsid w:val="00A460CF"/>
    <w:rsid w:val="00A4671D"/>
    <w:rsid w:val="00A467D3"/>
    <w:rsid w:val="00A46805"/>
    <w:rsid w:val="00A4692B"/>
    <w:rsid w:val="00A47610"/>
    <w:rsid w:val="00A476A6"/>
    <w:rsid w:val="00A4779E"/>
    <w:rsid w:val="00A47852"/>
    <w:rsid w:val="00A478EB"/>
    <w:rsid w:val="00A47D5E"/>
    <w:rsid w:val="00A47DC8"/>
    <w:rsid w:val="00A5014A"/>
    <w:rsid w:val="00A507A2"/>
    <w:rsid w:val="00A5088D"/>
    <w:rsid w:val="00A50A79"/>
    <w:rsid w:val="00A50DCF"/>
    <w:rsid w:val="00A50EB4"/>
    <w:rsid w:val="00A510DD"/>
    <w:rsid w:val="00A51958"/>
    <w:rsid w:val="00A51FBD"/>
    <w:rsid w:val="00A525A7"/>
    <w:rsid w:val="00A528E7"/>
    <w:rsid w:val="00A52BFA"/>
    <w:rsid w:val="00A52C37"/>
    <w:rsid w:val="00A5379D"/>
    <w:rsid w:val="00A53D41"/>
    <w:rsid w:val="00A53F0A"/>
    <w:rsid w:val="00A5423F"/>
    <w:rsid w:val="00A54BF4"/>
    <w:rsid w:val="00A55A55"/>
    <w:rsid w:val="00A55B16"/>
    <w:rsid w:val="00A55B8C"/>
    <w:rsid w:val="00A56DD2"/>
    <w:rsid w:val="00A570DE"/>
    <w:rsid w:val="00A57A0F"/>
    <w:rsid w:val="00A60056"/>
    <w:rsid w:val="00A60A41"/>
    <w:rsid w:val="00A60A8B"/>
    <w:rsid w:val="00A60F82"/>
    <w:rsid w:val="00A611F5"/>
    <w:rsid w:val="00A612B4"/>
    <w:rsid w:val="00A61587"/>
    <w:rsid w:val="00A6162A"/>
    <w:rsid w:val="00A61DE3"/>
    <w:rsid w:val="00A620A9"/>
    <w:rsid w:val="00A6217C"/>
    <w:rsid w:val="00A62E1F"/>
    <w:rsid w:val="00A630D0"/>
    <w:rsid w:val="00A63239"/>
    <w:rsid w:val="00A6333F"/>
    <w:rsid w:val="00A634E2"/>
    <w:rsid w:val="00A638C6"/>
    <w:rsid w:val="00A63EE3"/>
    <w:rsid w:val="00A63EFA"/>
    <w:rsid w:val="00A659A0"/>
    <w:rsid w:val="00A65B4D"/>
    <w:rsid w:val="00A65BE7"/>
    <w:rsid w:val="00A65F09"/>
    <w:rsid w:val="00A66DA5"/>
    <w:rsid w:val="00A670EC"/>
    <w:rsid w:val="00A67706"/>
    <w:rsid w:val="00A70313"/>
    <w:rsid w:val="00A709E3"/>
    <w:rsid w:val="00A70C5B"/>
    <w:rsid w:val="00A71296"/>
    <w:rsid w:val="00A71874"/>
    <w:rsid w:val="00A722E2"/>
    <w:rsid w:val="00A72CBC"/>
    <w:rsid w:val="00A72F96"/>
    <w:rsid w:val="00A73122"/>
    <w:rsid w:val="00A739F9"/>
    <w:rsid w:val="00A73F8E"/>
    <w:rsid w:val="00A73FC4"/>
    <w:rsid w:val="00A74150"/>
    <w:rsid w:val="00A74157"/>
    <w:rsid w:val="00A74998"/>
    <w:rsid w:val="00A75BEA"/>
    <w:rsid w:val="00A7604D"/>
    <w:rsid w:val="00A766E3"/>
    <w:rsid w:val="00A76C73"/>
    <w:rsid w:val="00A76CE1"/>
    <w:rsid w:val="00A76E72"/>
    <w:rsid w:val="00A76F67"/>
    <w:rsid w:val="00A77763"/>
    <w:rsid w:val="00A77A68"/>
    <w:rsid w:val="00A77C35"/>
    <w:rsid w:val="00A77D2E"/>
    <w:rsid w:val="00A77E54"/>
    <w:rsid w:val="00A8044F"/>
    <w:rsid w:val="00A806FF"/>
    <w:rsid w:val="00A808D1"/>
    <w:rsid w:val="00A80EDD"/>
    <w:rsid w:val="00A814D5"/>
    <w:rsid w:val="00A81D44"/>
    <w:rsid w:val="00A8260A"/>
    <w:rsid w:val="00A82747"/>
    <w:rsid w:val="00A82AA6"/>
    <w:rsid w:val="00A83439"/>
    <w:rsid w:val="00A83808"/>
    <w:rsid w:val="00A83892"/>
    <w:rsid w:val="00A84E1A"/>
    <w:rsid w:val="00A850A3"/>
    <w:rsid w:val="00A85434"/>
    <w:rsid w:val="00A86C2F"/>
    <w:rsid w:val="00A87115"/>
    <w:rsid w:val="00A87D6C"/>
    <w:rsid w:val="00A909AC"/>
    <w:rsid w:val="00A90D3E"/>
    <w:rsid w:val="00A91404"/>
    <w:rsid w:val="00A91669"/>
    <w:rsid w:val="00A91AE2"/>
    <w:rsid w:val="00A9295C"/>
    <w:rsid w:val="00A92D70"/>
    <w:rsid w:val="00A92F2D"/>
    <w:rsid w:val="00A93030"/>
    <w:rsid w:val="00A93149"/>
    <w:rsid w:val="00A932BB"/>
    <w:rsid w:val="00A935D4"/>
    <w:rsid w:val="00A93D7D"/>
    <w:rsid w:val="00A93EB1"/>
    <w:rsid w:val="00A94135"/>
    <w:rsid w:val="00A9430C"/>
    <w:rsid w:val="00A9451D"/>
    <w:rsid w:val="00A94C24"/>
    <w:rsid w:val="00A955B6"/>
    <w:rsid w:val="00A95656"/>
    <w:rsid w:val="00A9589E"/>
    <w:rsid w:val="00A95F12"/>
    <w:rsid w:val="00A9667E"/>
    <w:rsid w:val="00A96B85"/>
    <w:rsid w:val="00A972AC"/>
    <w:rsid w:val="00A97397"/>
    <w:rsid w:val="00A97758"/>
    <w:rsid w:val="00AA00D1"/>
    <w:rsid w:val="00AA022D"/>
    <w:rsid w:val="00AA0466"/>
    <w:rsid w:val="00AA0508"/>
    <w:rsid w:val="00AA0652"/>
    <w:rsid w:val="00AA09C2"/>
    <w:rsid w:val="00AA1149"/>
    <w:rsid w:val="00AA2067"/>
    <w:rsid w:val="00AA232F"/>
    <w:rsid w:val="00AA24F0"/>
    <w:rsid w:val="00AA320F"/>
    <w:rsid w:val="00AA32A6"/>
    <w:rsid w:val="00AA32FD"/>
    <w:rsid w:val="00AA3557"/>
    <w:rsid w:val="00AA3805"/>
    <w:rsid w:val="00AA41FF"/>
    <w:rsid w:val="00AA42FE"/>
    <w:rsid w:val="00AA4407"/>
    <w:rsid w:val="00AA481F"/>
    <w:rsid w:val="00AA51EA"/>
    <w:rsid w:val="00AA56AC"/>
    <w:rsid w:val="00AA5AFD"/>
    <w:rsid w:val="00AA5E23"/>
    <w:rsid w:val="00AA60EC"/>
    <w:rsid w:val="00AA72BD"/>
    <w:rsid w:val="00AA7A7C"/>
    <w:rsid w:val="00AB00DF"/>
    <w:rsid w:val="00AB019C"/>
    <w:rsid w:val="00AB0F85"/>
    <w:rsid w:val="00AB1070"/>
    <w:rsid w:val="00AB127A"/>
    <w:rsid w:val="00AB1612"/>
    <w:rsid w:val="00AB18FF"/>
    <w:rsid w:val="00AB29E8"/>
    <w:rsid w:val="00AB2F33"/>
    <w:rsid w:val="00AB3073"/>
    <w:rsid w:val="00AB3354"/>
    <w:rsid w:val="00AB353C"/>
    <w:rsid w:val="00AB36CA"/>
    <w:rsid w:val="00AB436D"/>
    <w:rsid w:val="00AB516F"/>
    <w:rsid w:val="00AB5EC8"/>
    <w:rsid w:val="00AB7737"/>
    <w:rsid w:val="00AB77FA"/>
    <w:rsid w:val="00AB7CE4"/>
    <w:rsid w:val="00AB7F0B"/>
    <w:rsid w:val="00AC181D"/>
    <w:rsid w:val="00AC1A86"/>
    <w:rsid w:val="00AC1CC7"/>
    <w:rsid w:val="00AC1E31"/>
    <w:rsid w:val="00AC2D2F"/>
    <w:rsid w:val="00AC2DC6"/>
    <w:rsid w:val="00AC3072"/>
    <w:rsid w:val="00AC30B0"/>
    <w:rsid w:val="00AC3862"/>
    <w:rsid w:val="00AC3BF1"/>
    <w:rsid w:val="00AC3D3A"/>
    <w:rsid w:val="00AC3F2A"/>
    <w:rsid w:val="00AC404B"/>
    <w:rsid w:val="00AC4144"/>
    <w:rsid w:val="00AC41D8"/>
    <w:rsid w:val="00AC42F9"/>
    <w:rsid w:val="00AC4B5F"/>
    <w:rsid w:val="00AC4BF5"/>
    <w:rsid w:val="00AC4DF1"/>
    <w:rsid w:val="00AC52F2"/>
    <w:rsid w:val="00AC53CB"/>
    <w:rsid w:val="00AC55AF"/>
    <w:rsid w:val="00AC5A5B"/>
    <w:rsid w:val="00AC5C58"/>
    <w:rsid w:val="00AC5CEC"/>
    <w:rsid w:val="00AC66EC"/>
    <w:rsid w:val="00AC681E"/>
    <w:rsid w:val="00AC69AE"/>
    <w:rsid w:val="00AC7125"/>
    <w:rsid w:val="00AC71C4"/>
    <w:rsid w:val="00AC7B38"/>
    <w:rsid w:val="00AD009C"/>
    <w:rsid w:val="00AD0F01"/>
    <w:rsid w:val="00AD1BA0"/>
    <w:rsid w:val="00AD24CF"/>
    <w:rsid w:val="00AD29C3"/>
    <w:rsid w:val="00AD31CE"/>
    <w:rsid w:val="00AD3BE3"/>
    <w:rsid w:val="00AD4911"/>
    <w:rsid w:val="00AD4CE1"/>
    <w:rsid w:val="00AD4DA2"/>
    <w:rsid w:val="00AD4EB3"/>
    <w:rsid w:val="00AD52B6"/>
    <w:rsid w:val="00AD5511"/>
    <w:rsid w:val="00AD55A8"/>
    <w:rsid w:val="00AD5667"/>
    <w:rsid w:val="00AD56CD"/>
    <w:rsid w:val="00AD5C4F"/>
    <w:rsid w:val="00AD5F05"/>
    <w:rsid w:val="00AD5F17"/>
    <w:rsid w:val="00AD66EB"/>
    <w:rsid w:val="00AD6B71"/>
    <w:rsid w:val="00AD6F0D"/>
    <w:rsid w:val="00AD725C"/>
    <w:rsid w:val="00AD737B"/>
    <w:rsid w:val="00AE0085"/>
    <w:rsid w:val="00AE0215"/>
    <w:rsid w:val="00AE03BA"/>
    <w:rsid w:val="00AE0439"/>
    <w:rsid w:val="00AE068C"/>
    <w:rsid w:val="00AE0A18"/>
    <w:rsid w:val="00AE1CC1"/>
    <w:rsid w:val="00AE2273"/>
    <w:rsid w:val="00AE2333"/>
    <w:rsid w:val="00AE2522"/>
    <w:rsid w:val="00AE28AB"/>
    <w:rsid w:val="00AE2D99"/>
    <w:rsid w:val="00AE30CF"/>
    <w:rsid w:val="00AE3AFF"/>
    <w:rsid w:val="00AE3DC0"/>
    <w:rsid w:val="00AE464A"/>
    <w:rsid w:val="00AE4A5E"/>
    <w:rsid w:val="00AE4C61"/>
    <w:rsid w:val="00AE4C8B"/>
    <w:rsid w:val="00AE516B"/>
    <w:rsid w:val="00AE538F"/>
    <w:rsid w:val="00AE539F"/>
    <w:rsid w:val="00AE5750"/>
    <w:rsid w:val="00AE5C29"/>
    <w:rsid w:val="00AE6027"/>
    <w:rsid w:val="00AE61D0"/>
    <w:rsid w:val="00AE7043"/>
    <w:rsid w:val="00AE7963"/>
    <w:rsid w:val="00AE7F08"/>
    <w:rsid w:val="00AF04B3"/>
    <w:rsid w:val="00AF0D38"/>
    <w:rsid w:val="00AF12FD"/>
    <w:rsid w:val="00AF16F5"/>
    <w:rsid w:val="00AF249D"/>
    <w:rsid w:val="00AF25F9"/>
    <w:rsid w:val="00AF27A3"/>
    <w:rsid w:val="00AF2A70"/>
    <w:rsid w:val="00AF2F3D"/>
    <w:rsid w:val="00AF3342"/>
    <w:rsid w:val="00AF3363"/>
    <w:rsid w:val="00AF3D63"/>
    <w:rsid w:val="00AF3E7F"/>
    <w:rsid w:val="00AF4148"/>
    <w:rsid w:val="00AF439C"/>
    <w:rsid w:val="00AF4C13"/>
    <w:rsid w:val="00AF5038"/>
    <w:rsid w:val="00AF57C2"/>
    <w:rsid w:val="00AF58EA"/>
    <w:rsid w:val="00AF5BE2"/>
    <w:rsid w:val="00AF60C9"/>
    <w:rsid w:val="00AF6323"/>
    <w:rsid w:val="00AF63F9"/>
    <w:rsid w:val="00AF7180"/>
    <w:rsid w:val="00AF79B4"/>
    <w:rsid w:val="00AF7E70"/>
    <w:rsid w:val="00B00CBB"/>
    <w:rsid w:val="00B00F2E"/>
    <w:rsid w:val="00B01AFC"/>
    <w:rsid w:val="00B03685"/>
    <w:rsid w:val="00B03ECD"/>
    <w:rsid w:val="00B03FD1"/>
    <w:rsid w:val="00B04255"/>
    <w:rsid w:val="00B04A1E"/>
    <w:rsid w:val="00B04BB0"/>
    <w:rsid w:val="00B04BFE"/>
    <w:rsid w:val="00B04D76"/>
    <w:rsid w:val="00B05175"/>
    <w:rsid w:val="00B05EA0"/>
    <w:rsid w:val="00B063CF"/>
    <w:rsid w:val="00B064AC"/>
    <w:rsid w:val="00B064F1"/>
    <w:rsid w:val="00B06EB4"/>
    <w:rsid w:val="00B06F32"/>
    <w:rsid w:val="00B071A7"/>
    <w:rsid w:val="00B079FA"/>
    <w:rsid w:val="00B07D65"/>
    <w:rsid w:val="00B1026D"/>
    <w:rsid w:val="00B107F8"/>
    <w:rsid w:val="00B10855"/>
    <w:rsid w:val="00B10EA8"/>
    <w:rsid w:val="00B11157"/>
    <w:rsid w:val="00B115A0"/>
    <w:rsid w:val="00B119D8"/>
    <w:rsid w:val="00B11A53"/>
    <w:rsid w:val="00B126CE"/>
    <w:rsid w:val="00B12867"/>
    <w:rsid w:val="00B129EE"/>
    <w:rsid w:val="00B13891"/>
    <w:rsid w:val="00B1405E"/>
    <w:rsid w:val="00B148E9"/>
    <w:rsid w:val="00B155BF"/>
    <w:rsid w:val="00B1593A"/>
    <w:rsid w:val="00B1593E"/>
    <w:rsid w:val="00B15C28"/>
    <w:rsid w:val="00B15CE8"/>
    <w:rsid w:val="00B15E81"/>
    <w:rsid w:val="00B164A9"/>
    <w:rsid w:val="00B16572"/>
    <w:rsid w:val="00B16EF3"/>
    <w:rsid w:val="00B17234"/>
    <w:rsid w:val="00B17657"/>
    <w:rsid w:val="00B17944"/>
    <w:rsid w:val="00B17E5A"/>
    <w:rsid w:val="00B17ED1"/>
    <w:rsid w:val="00B20073"/>
    <w:rsid w:val="00B20902"/>
    <w:rsid w:val="00B209C9"/>
    <w:rsid w:val="00B20A0C"/>
    <w:rsid w:val="00B2158E"/>
    <w:rsid w:val="00B21AD3"/>
    <w:rsid w:val="00B22BD4"/>
    <w:rsid w:val="00B22BF3"/>
    <w:rsid w:val="00B23378"/>
    <w:rsid w:val="00B23526"/>
    <w:rsid w:val="00B23862"/>
    <w:rsid w:val="00B23F37"/>
    <w:rsid w:val="00B24357"/>
    <w:rsid w:val="00B24942"/>
    <w:rsid w:val="00B249A9"/>
    <w:rsid w:val="00B25516"/>
    <w:rsid w:val="00B256E6"/>
    <w:rsid w:val="00B25CA7"/>
    <w:rsid w:val="00B25F50"/>
    <w:rsid w:val="00B26374"/>
    <w:rsid w:val="00B264BE"/>
    <w:rsid w:val="00B26768"/>
    <w:rsid w:val="00B26CCF"/>
    <w:rsid w:val="00B277DB"/>
    <w:rsid w:val="00B27C14"/>
    <w:rsid w:val="00B27F13"/>
    <w:rsid w:val="00B307D1"/>
    <w:rsid w:val="00B30A4B"/>
    <w:rsid w:val="00B30D91"/>
    <w:rsid w:val="00B30EB6"/>
    <w:rsid w:val="00B3161C"/>
    <w:rsid w:val="00B31778"/>
    <w:rsid w:val="00B31D38"/>
    <w:rsid w:val="00B32110"/>
    <w:rsid w:val="00B32409"/>
    <w:rsid w:val="00B3272E"/>
    <w:rsid w:val="00B32C65"/>
    <w:rsid w:val="00B32D29"/>
    <w:rsid w:val="00B330F8"/>
    <w:rsid w:val="00B3351B"/>
    <w:rsid w:val="00B33B0B"/>
    <w:rsid w:val="00B33FC1"/>
    <w:rsid w:val="00B349ED"/>
    <w:rsid w:val="00B349F7"/>
    <w:rsid w:val="00B34A9D"/>
    <w:rsid w:val="00B35EBE"/>
    <w:rsid w:val="00B362F3"/>
    <w:rsid w:val="00B373B7"/>
    <w:rsid w:val="00B37C0A"/>
    <w:rsid w:val="00B37C22"/>
    <w:rsid w:val="00B37C8C"/>
    <w:rsid w:val="00B4142C"/>
    <w:rsid w:val="00B416D3"/>
    <w:rsid w:val="00B4186D"/>
    <w:rsid w:val="00B42311"/>
    <w:rsid w:val="00B4276D"/>
    <w:rsid w:val="00B42E32"/>
    <w:rsid w:val="00B43108"/>
    <w:rsid w:val="00B43158"/>
    <w:rsid w:val="00B434E8"/>
    <w:rsid w:val="00B43EDA"/>
    <w:rsid w:val="00B44426"/>
    <w:rsid w:val="00B44A3B"/>
    <w:rsid w:val="00B44E05"/>
    <w:rsid w:val="00B45320"/>
    <w:rsid w:val="00B455C0"/>
    <w:rsid w:val="00B457A2"/>
    <w:rsid w:val="00B457C2"/>
    <w:rsid w:val="00B45A5F"/>
    <w:rsid w:val="00B46E05"/>
    <w:rsid w:val="00B4719D"/>
    <w:rsid w:val="00B4736D"/>
    <w:rsid w:val="00B47769"/>
    <w:rsid w:val="00B47E5B"/>
    <w:rsid w:val="00B509AE"/>
    <w:rsid w:val="00B511FB"/>
    <w:rsid w:val="00B5135E"/>
    <w:rsid w:val="00B51BDE"/>
    <w:rsid w:val="00B51F65"/>
    <w:rsid w:val="00B5206B"/>
    <w:rsid w:val="00B524E4"/>
    <w:rsid w:val="00B5327A"/>
    <w:rsid w:val="00B537CF"/>
    <w:rsid w:val="00B5423B"/>
    <w:rsid w:val="00B5446A"/>
    <w:rsid w:val="00B54C90"/>
    <w:rsid w:val="00B55560"/>
    <w:rsid w:val="00B55BB9"/>
    <w:rsid w:val="00B55C7B"/>
    <w:rsid w:val="00B563E8"/>
    <w:rsid w:val="00B56C0A"/>
    <w:rsid w:val="00B57084"/>
    <w:rsid w:val="00B57208"/>
    <w:rsid w:val="00B57940"/>
    <w:rsid w:val="00B57E83"/>
    <w:rsid w:val="00B57FA2"/>
    <w:rsid w:val="00B604D2"/>
    <w:rsid w:val="00B60983"/>
    <w:rsid w:val="00B614FB"/>
    <w:rsid w:val="00B61B9B"/>
    <w:rsid w:val="00B621BE"/>
    <w:rsid w:val="00B62309"/>
    <w:rsid w:val="00B62B66"/>
    <w:rsid w:val="00B62D6D"/>
    <w:rsid w:val="00B62DB5"/>
    <w:rsid w:val="00B6358A"/>
    <w:rsid w:val="00B6436A"/>
    <w:rsid w:val="00B64E16"/>
    <w:rsid w:val="00B659ED"/>
    <w:rsid w:val="00B6632F"/>
    <w:rsid w:val="00B66618"/>
    <w:rsid w:val="00B66BF0"/>
    <w:rsid w:val="00B66F44"/>
    <w:rsid w:val="00B6722F"/>
    <w:rsid w:val="00B673A8"/>
    <w:rsid w:val="00B67469"/>
    <w:rsid w:val="00B675E3"/>
    <w:rsid w:val="00B676EB"/>
    <w:rsid w:val="00B678E6"/>
    <w:rsid w:val="00B67AFF"/>
    <w:rsid w:val="00B67C1B"/>
    <w:rsid w:val="00B67E62"/>
    <w:rsid w:val="00B70314"/>
    <w:rsid w:val="00B70E30"/>
    <w:rsid w:val="00B70FD0"/>
    <w:rsid w:val="00B716F1"/>
    <w:rsid w:val="00B71D5F"/>
    <w:rsid w:val="00B722C5"/>
    <w:rsid w:val="00B7258E"/>
    <w:rsid w:val="00B7316B"/>
    <w:rsid w:val="00B734A8"/>
    <w:rsid w:val="00B734EE"/>
    <w:rsid w:val="00B73641"/>
    <w:rsid w:val="00B73FC2"/>
    <w:rsid w:val="00B751B8"/>
    <w:rsid w:val="00B751C9"/>
    <w:rsid w:val="00B7520D"/>
    <w:rsid w:val="00B75258"/>
    <w:rsid w:val="00B7534B"/>
    <w:rsid w:val="00B76817"/>
    <w:rsid w:val="00B76D21"/>
    <w:rsid w:val="00B77082"/>
    <w:rsid w:val="00B77128"/>
    <w:rsid w:val="00B77E74"/>
    <w:rsid w:val="00B8011F"/>
    <w:rsid w:val="00B80368"/>
    <w:rsid w:val="00B80967"/>
    <w:rsid w:val="00B80B50"/>
    <w:rsid w:val="00B810E2"/>
    <w:rsid w:val="00B812FC"/>
    <w:rsid w:val="00B81A97"/>
    <w:rsid w:val="00B81B23"/>
    <w:rsid w:val="00B82763"/>
    <w:rsid w:val="00B82ABD"/>
    <w:rsid w:val="00B83950"/>
    <w:rsid w:val="00B84604"/>
    <w:rsid w:val="00B84CD8"/>
    <w:rsid w:val="00B85883"/>
    <w:rsid w:val="00B8589B"/>
    <w:rsid w:val="00B85C59"/>
    <w:rsid w:val="00B85EAF"/>
    <w:rsid w:val="00B862D6"/>
    <w:rsid w:val="00B8647A"/>
    <w:rsid w:val="00B8651C"/>
    <w:rsid w:val="00B86930"/>
    <w:rsid w:val="00B8699C"/>
    <w:rsid w:val="00B86F29"/>
    <w:rsid w:val="00B874DE"/>
    <w:rsid w:val="00B9080F"/>
    <w:rsid w:val="00B90C05"/>
    <w:rsid w:val="00B9118A"/>
    <w:rsid w:val="00B9118D"/>
    <w:rsid w:val="00B91745"/>
    <w:rsid w:val="00B91ED0"/>
    <w:rsid w:val="00B91EE4"/>
    <w:rsid w:val="00B91F97"/>
    <w:rsid w:val="00B92639"/>
    <w:rsid w:val="00B926D0"/>
    <w:rsid w:val="00B92757"/>
    <w:rsid w:val="00B92902"/>
    <w:rsid w:val="00B935F1"/>
    <w:rsid w:val="00B9424A"/>
    <w:rsid w:val="00B94449"/>
    <w:rsid w:val="00B94482"/>
    <w:rsid w:val="00B94D07"/>
    <w:rsid w:val="00B95129"/>
    <w:rsid w:val="00B95533"/>
    <w:rsid w:val="00B9583E"/>
    <w:rsid w:val="00B96271"/>
    <w:rsid w:val="00B967D3"/>
    <w:rsid w:val="00B96944"/>
    <w:rsid w:val="00B976F4"/>
    <w:rsid w:val="00B977FE"/>
    <w:rsid w:val="00B97BF7"/>
    <w:rsid w:val="00BA0475"/>
    <w:rsid w:val="00BA051D"/>
    <w:rsid w:val="00BA1101"/>
    <w:rsid w:val="00BA1475"/>
    <w:rsid w:val="00BA1A75"/>
    <w:rsid w:val="00BA1FE7"/>
    <w:rsid w:val="00BA2234"/>
    <w:rsid w:val="00BA230C"/>
    <w:rsid w:val="00BA23A9"/>
    <w:rsid w:val="00BA29BF"/>
    <w:rsid w:val="00BA310E"/>
    <w:rsid w:val="00BA31C5"/>
    <w:rsid w:val="00BA3ED9"/>
    <w:rsid w:val="00BA49F1"/>
    <w:rsid w:val="00BA54DD"/>
    <w:rsid w:val="00BA5989"/>
    <w:rsid w:val="00BA5B2D"/>
    <w:rsid w:val="00BA6431"/>
    <w:rsid w:val="00BA6793"/>
    <w:rsid w:val="00BA6861"/>
    <w:rsid w:val="00BA691B"/>
    <w:rsid w:val="00BB106D"/>
    <w:rsid w:val="00BB11AC"/>
    <w:rsid w:val="00BB134F"/>
    <w:rsid w:val="00BB13E2"/>
    <w:rsid w:val="00BB18DD"/>
    <w:rsid w:val="00BB2385"/>
    <w:rsid w:val="00BB2BF8"/>
    <w:rsid w:val="00BB2C91"/>
    <w:rsid w:val="00BB3408"/>
    <w:rsid w:val="00BB38E4"/>
    <w:rsid w:val="00BB3A9B"/>
    <w:rsid w:val="00BB3FDF"/>
    <w:rsid w:val="00BB4D42"/>
    <w:rsid w:val="00BB52DA"/>
    <w:rsid w:val="00BB5875"/>
    <w:rsid w:val="00BB5936"/>
    <w:rsid w:val="00BB5A22"/>
    <w:rsid w:val="00BB622E"/>
    <w:rsid w:val="00BB67B5"/>
    <w:rsid w:val="00BB6DA9"/>
    <w:rsid w:val="00BB7112"/>
    <w:rsid w:val="00BB75D8"/>
    <w:rsid w:val="00BB7AB5"/>
    <w:rsid w:val="00BB7F32"/>
    <w:rsid w:val="00BC040A"/>
    <w:rsid w:val="00BC0421"/>
    <w:rsid w:val="00BC086F"/>
    <w:rsid w:val="00BC09F1"/>
    <w:rsid w:val="00BC0B1A"/>
    <w:rsid w:val="00BC0C29"/>
    <w:rsid w:val="00BC0C30"/>
    <w:rsid w:val="00BC0D07"/>
    <w:rsid w:val="00BC10EC"/>
    <w:rsid w:val="00BC1325"/>
    <w:rsid w:val="00BC19BB"/>
    <w:rsid w:val="00BC22ED"/>
    <w:rsid w:val="00BC25BD"/>
    <w:rsid w:val="00BC29B8"/>
    <w:rsid w:val="00BC2CA4"/>
    <w:rsid w:val="00BC3F7B"/>
    <w:rsid w:val="00BC437D"/>
    <w:rsid w:val="00BC445A"/>
    <w:rsid w:val="00BC46BE"/>
    <w:rsid w:val="00BC497E"/>
    <w:rsid w:val="00BC4A27"/>
    <w:rsid w:val="00BC4D7F"/>
    <w:rsid w:val="00BC5979"/>
    <w:rsid w:val="00BC5CC6"/>
    <w:rsid w:val="00BC5F1C"/>
    <w:rsid w:val="00BC6E66"/>
    <w:rsid w:val="00BC7316"/>
    <w:rsid w:val="00BC76EE"/>
    <w:rsid w:val="00BC7B6B"/>
    <w:rsid w:val="00BC7F6B"/>
    <w:rsid w:val="00BD023B"/>
    <w:rsid w:val="00BD0670"/>
    <w:rsid w:val="00BD0A6C"/>
    <w:rsid w:val="00BD0C28"/>
    <w:rsid w:val="00BD0CEE"/>
    <w:rsid w:val="00BD0D46"/>
    <w:rsid w:val="00BD0D61"/>
    <w:rsid w:val="00BD0E10"/>
    <w:rsid w:val="00BD1193"/>
    <w:rsid w:val="00BD1766"/>
    <w:rsid w:val="00BD193F"/>
    <w:rsid w:val="00BD19FA"/>
    <w:rsid w:val="00BD2056"/>
    <w:rsid w:val="00BD26A3"/>
    <w:rsid w:val="00BD2AE5"/>
    <w:rsid w:val="00BD2FC1"/>
    <w:rsid w:val="00BD348B"/>
    <w:rsid w:val="00BD3E27"/>
    <w:rsid w:val="00BD3FC3"/>
    <w:rsid w:val="00BD42EF"/>
    <w:rsid w:val="00BD49B4"/>
    <w:rsid w:val="00BD4F2C"/>
    <w:rsid w:val="00BD550C"/>
    <w:rsid w:val="00BD64E2"/>
    <w:rsid w:val="00BD6FAD"/>
    <w:rsid w:val="00BD77C3"/>
    <w:rsid w:val="00BE15A2"/>
    <w:rsid w:val="00BE1722"/>
    <w:rsid w:val="00BE19B2"/>
    <w:rsid w:val="00BE2A72"/>
    <w:rsid w:val="00BE2D10"/>
    <w:rsid w:val="00BE2F3A"/>
    <w:rsid w:val="00BE3307"/>
    <w:rsid w:val="00BE3676"/>
    <w:rsid w:val="00BE39D5"/>
    <w:rsid w:val="00BE3EB9"/>
    <w:rsid w:val="00BE40D9"/>
    <w:rsid w:val="00BE4AED"/>
    <w:rsid w:val="00BE4BC5"/>
    <w:rsid w:val="00BE4D27"/>
    <w:rsid w:val="00BE4EDB"/>
    <w:rsid w:val="00BE510B"/>
    <w:rsid w:val="00BE56FD"/>
    <w:rsid w:val="00BE6062"/>
    <w:rsid w:val="00BE6407"/>
    <w:rsid w:val="00BE67DB"/>
    <w:rsid w:val="00BE680D"/>
    <w:rsid w:val="00BE68F7"/>
    <w:rsid w:val="00BE69F9"/>
    <w:rsid w:val="00BE6F4B"/>
    <w:rsid w:val="00BE7AEC"/>
    <w:rsid w:val="00BE7CA5"/>
    <w:rsid w:val="00BE7FE5"/>
    <w:rsid w:val="00BF039E"/>
    <w:rsid w:val="00BF09E9"/>
    <w:rsid w:val="00BF0F3E"/>
    <w:rsid w:val="00BF1617"/>
    <w:rsid w:val="00BF1910"/>
    <w:rsid w:val="00BF1C98"/>
    <w:rsid w:val="00BF2253"/>
    <w:rsid w:val="00BF25EB"/>
    <w:rsid w:val="00BF2B01"/>
    <w:rsid w:val="00BF30BB"/>
    <w:rsid w:val="00BF3131"/>
    <w:rsid w:val="00BF3153"/>
    <w:rsid w:val="00BF3327"/>
    <w:rsid w:val="00BF416F"/>
    <w:rsid w:val="00BF5424"/>
    <w:rsid w:val="00BF652B"/>
    <w:rsid w:val="00BF6AC8"/>
    <w:rsid w:val="00BF79B5"/>
    <w:rsid w:val="00BF7B0B"/>
    <w:rsid w:val="00C00280"/>
    <w:rsid w:val="00C006E2"/>
    <w:rsid w:val="00C014D5"/>
    <w:rsid w:val="00C01B12"/>
    <w:rsid w:val="00C01F0D"/>
    <w:rsid w:val="00C01FD8"/>
    <w:rsid w:val="00C021A8"/>
    <w:rsid w:val="00C0276A"/>
    <w:rsid w:val="00C02B2F"/>
    <w:rsid w:val="00C02C28"/>
    <w:rsid w:val="00C031C3"/>
    <w:rsid w:val="00C039D5"/>
    <w:rsid w:val="00C040AC"/>
    <w:rsid w:val="00C045A3"/>
    <w:rsid w:val="00C04756"/>
    <w:rsid w:val="00C04D8E"/>
    <w:rsid w:val="00C053FD"/>
    <w:rsid w:val="00C061A6"/>
    <w:rsid w:val="00C069AF"/>
    <w:rsid w:val="00C06AC4"/>
    <w:rsid w:val="00C06C20"/>
    <w:rsid w:val="00C06C7C"/>
    <w:rsid w:val="00C06EF1"/>
    <w:rsid w:val="00C06F75"/>
    <w:rsid w:val="00C071D2"/>
    <w:rsid w:val="00C07277"/>
    <w:rsid w:val="00C07360"/>
    <w:rsid w:val="00C07FFA"/>
    <w:rsid w:val="00C10581"/>
    <w:rsid w:val="00C10657"/>
    <w:rsid w:val="00C10947"/>
    <w:rsid w:val="00C10F67"/>
    <w:rsid w:val="00C11037"/>
    <w:rsid w:val="00C11930"/>
    <w:rsid w:val="00C11C08"/>
    <w:rsid w:val="00C12185"/>
    <w:rsid w:val="00C13149"/>
    <w:rsid w:val="00C132AC"/>
    <w:rsid w:val="00C13667"/>
    <w:rsid w:val="00C1368F"/>
    <w:rsid w:val="00C1374F"/>
    <w:rsid w:val="00C1402D"/>
    <w:rsid w:val="00C141A0"/>
    <w:rsid w:val="00C145A1"/>
    <w:rsid w:val="00C1476C"/>
    <w:rsid w:val="00C14E05"/>
    <w:rsid w:val="00C15147"/>
    <w:rsid w:val="00C15394"/>
    <w:rsid w:val="00C1551A"/>
    <w:rsid w:val="00C15F92"/>
    <w:rsid w:val="00C16B28"/>
    <w:rsid w:val="00C16D09"/>
    <w:rsid w:val="00C16DB0"/>
    <w:rsid w:val="00C17188"/>
    <w:rsid w:val="00C17286"/>
    <w:rsid w:val="00C173CF"/>
    <w:rsid w:val="00C17548"/>
    <w:rsid w:val="00C177CE"/>
    <w:rsid w:val="00C178CD"/>
    <w:rsid w:val="00C20336"/>
    <w:rsid w:val="00C207F0"/>
    <w:rsid w:val="00C2084A"/>
    <w:rsid w:val="00C2097B"/>
    <w:rsid w:val="00C20F94"/>
    <w:rsid w:val="00C216C8"/>
    <w:rsid w:val="00C21735"/>
    <w:rsid w:val="00C217D7"/>
    <w:rsid w:val="00C21AD9"/>
    <w:rsid w:val="00C21BBC"/>
    <w:rsid w:val="00C21C1C"/>
    <w:rsid w:val="00C21CC3"/>
    <w:rsid w:val="00C227B8"/>
    <w:rsid w:val="00C2308F"/>
    <w:rsid w:val="00C23098"/>
    <w:rsid w:val="00C2341B"/>
    <w:rsid w:val="00C23F5F"/>
    <w:rsid w:val="00C23FC3"/>
    <w:rsid w:val="00C247FE"/>
    <w:rsid w:val="00C24855"/>
    <w:rsid w:val="00C257AB"/>
    <w:rsid w:val="00C25A43"/>
    <w:rsid w:val="00C25C1E"/>
    <w:rsid w:val="00C260CF"/>
    <w:rsid w:val="00C26675"/>
    <w:rsid w:val="00C268F6"/>
    <w:rsid w:val="00C26F64"/>
    <w:rsid w:val="00C26FA3"/>
    <w:rsid w:val="00C279C0"/>
    <w:rsid w:val="00C27ADF"/>
    <w:rsid w:val="00C27FBA"/>
    <w:rsid w:val="00C305E5"/>
    <w:rsid w:val="00C30CD5"/>
    <w:rsid w:val="00C30CED"/>
    <w:rsid w:val="00C30EB0"/>
    <w:rsid w:val="00C316D3"/>
    <w:rsid w:val="00C31AFC"/>
    <w:rsid w:val="00C3210A"/>
    <w:rsid w:val="00C325BB"/>
    <w:rsid w:val="00C33365"/>
    <w:rsid w:val="00C334E4"/>
    <w:rsid w:val="00C338CD"/>
    <w:rsid w:val="00C33A73"/>
    <w:rsid w:val="00C33DF1"/>
    <w:rsid w:val="00C34753"/>
    <w:rsid w:val="00C34A86"/>
    <w:rsid w:val="00C34A9A"/>
    <w:rsid w:val="00C34B14"/>
    <w:rsid w:val="00C34B50"/>
    <w:rsid w:val="00C34D92"/>
    <w:rsid w:val="00C35585"/>
    <w:rsid w:val="00C35DBE"/>
    <w:rsid w:val="00C3625B"/>
    <w:rsid w:val="00C36796"/>
    <w:rsid w:val="00C3696A"/>
    <w:rsid w:val="00C376F2"/>
    <w:rsid w:val="00C378BF"/>
    <w:rsid w:val="00C379C8"/>
    <w:rsid w:val="00C37EA2"/>
    <w:rsid w:val="00C3EDBD"/>
    <w:rsid w:val="00C405D6"/>
    <w:rsid w:val="00C40BCE"/>
    <w:rsid w:val="00C42321"/>
    <w:rsid w:val="00C424D8"/>
    <w:rsid w:val="00C42F67"/>
    <w:rsid w:val="00C43021"/>
    <w:rsid w:val="00C430C5"/>
    <w:rsid w:val="00C435E1"/>
    <w:rsid w:val="00C43B95"/>
    <w:rsid w:val="00C44212"/>
    <w:rsid w:val="00C4459A"/>
    <w:rsid w:val="00C445D5"/>
    <w:rsid w:val="00C44AD1"/>
    <w:rsid w:val="00C44BA9"/>
    <w:rsid w:val="00C45798"/>
    <w:rsid w:val="00C458E8"/>
    <w:rsid w:val="00C45937"/>
    <w:rsid w:val="00C45AA1"/>
    <w:rsid w:val="00C45F65"/>
    <w:rsid w:val="00C45FA8"/>
    <w:rsid w:val="00C46B76"/>
    <w:rsid w:val="00C46C4C"/>
    <w:rsid w:val="00C47587"/>
    <w:rsid w:val="00C47D2A"/>
    <w:rsid w:val="00C50A72"/>
    <w:rsid w:val="00C51207"/>
    <w:rsid w:val="00C51D7D"/>
    <w:rsid w:val="00C524AA"/>
    <w:rsid w:val="00C524E3"/>
    <w:rsid w:val="00C52801"/>
    <w:rsid w:val="00C52E30"/>
    <w:rsid w:val="00C53193"/>
    <w:rsid w:val="00C53434"/>
    <w:rsid w:val="00C53CF1"/>
    <w:rsid w:val="00C53CFD"/>
    <w:rsid w:val="00C543FC"/>
    <w:rsid w:val="00C54728"/>
    <w:rsid w:val="00C54F66"/>
    <w:rsid w:val="00C5529D"/>
    <w:rsid w:val="00C553C1"/>
    <w:rsid w:val="00C55B65"/>
    <w:rsid w:val="00C55DC1"/>
    <w:rsid w:val="00C561E5"/>
    <w:rsid w:val="00C563F6"/>
    <w:rsid w:val="00C56516"/>
    <w:rsid w:val="00C56552"/>
    <w:rsid w:val="00C568E6"/>
    <w:rsid w:val="00C56DDF"/>
    <w:rsid w:val="00C570CE"/>
    <w:rsid w:val="00C5717F"/>
    <w:rsid w:val="00C57587"/>
    <w:rsid w:val="00C60236"/>
    <w:rsid w:val="00C60787"/>
    <w:rsid w:val="00C60DAE"/>
    <w:rsid w:val="00C61D6D"/>
    <w:rsid w:val="00C61D98"/>
    <w:rsid w:val="00C6240C"/>
    <w:rsid w:val="00C62541"/>
    <w:rsid w:val="00C626B0"/>
    <w:rsid w:val="00C626F0"/>
    <w:rsid w:val="00C62D54"/>
    <w:rsid w:val="00C63547"/>
    <w:rsid w:val="00C639BC"/>
    <w:rsid w:val="00C643D7"/>
    <w:rsid w:val="00C649BA"/>
    <w:rsid w:val="00C64B19"/>
    <w:rsid w:val="00C65099"/>
    <w:rsid w:val="00C6518D"/>
    <w:rsid w:val="00C653C3"/>
    <w:rsid w:val="00C65B86"/>
    <w:rsid w:val="00C65C35"/>
    <w:rsid w:val="00C65CFC"/>
    <w:rsid w:val="00C65E74"/>
    <w:rsid w:val="00C66175"/>
    <w:rsid w:val="00C66392"/>
    <w:rsid w:val="00C66514"/>
    <w:rsid w:val="00C66F7F"/>
    <w:rsid w:val="00C707FB"/>
    <w:rsid w:val="00C7093C"/>
    <w:rsid w:val="00C70BA0"/>
    <w:rsid w:val="00C70C33"/>
    <w:rsid w:val="00C70D8B"/>
    <w:rsid w:val="00C70FC7"/>
    <w:rsid w:val="00C71011"/>
    <w:rsid w:val="00C712D0"/>
    <w:rsid w:val="00C719C2"/>
    <w:rsid w:val="00C71F7A"/>
    <w:rsid w:val="00C72142"/>
    <w:rsid w:val="00C7239D"/>
    <w:rsid w:val="00C72715"/>
    <w:rsid w:val="00C72809"/>
    <w:rsid w:val="00C72877"/>
    <w:rsid w:val="00C72990"/>
    <w:rsid w:val="00C72F9C"/>
    <w:rsid w:val="00C73C3C"/>
    <w:rsid w:val="00C73FC6"/>
    <w:rsid w:val="00C74346"/>
    <w:rsid w:val="00C7460E"/>
    <w:rsid w:val="00C74656"/>
    <w:rsid w:val="00C74B7E"/>
    <w:rsid w:val="00C751FC"/>
    <w:rsid w:val="00C760F7"/>
    <w:rsid w:val="00C77700"/>
    <w:rsid w:val="00C797AA"/>
    <w:rsid w:val="00C8037B"/>
    <w:rsid w:val="00C80BD8"/>
    <w:rsid w:val="00C811ED"/>
    <w:rsid w:val="00C81FD8"/>
    <w:rsid w:val="00C81FDC"/>
    <w:rsid w:val="00C82029"/>
    <w:rsid w:val="00C825FE"/>
    <w:rsid w:val="00C82CCC"/>
    <w:rsid w:val="00C82F03"/>
    <w:rsid w:val="00C82FC4"/>
    <w:rsid w:val="00C83450"/>
    <w:rsid w:val="00C83D53"/>
    <w:rsid w:val="00C85C59"/>
    <w:rsid w:val="00C864CB"/>
    <w:rsid w:val="00C8687D"/>
    <w:rsid w:val="00C87E48"/>
    <w:rsid w:val="00C90561"/>
    <w:rsid w:val="00C9058B"/>
    <w:rsid w:val="00C90D95"/>
    <w:rsid w:val="00C90FD0"/>
    <w:rsid w:val="00C913EF"/>
    <w:rsid w:val="00C916D1"/>
    <w:rsid w:val="00C919B4"/>
    <w:rsid w:val="00C91E92"/>
    <w:rsid w:val="00C92068"/>
    <w:rsid w:val="00C9233F"/>
    <w:rsid w:val="00C92E43"/>
    <w:rsid w:val="00C92F71"/>
    <w:rsid w:val="00C9323D"/>
    <w:rsid w:val="00C93B3D"/>
    <w:rsid w:val="00C93BE2"/>
    <w:rsid w:val="00C93C01"/>
    <w:rsid w:val="00C93C25"/>
    <w:rsid w:val="00C940AB"/>
    <w:rsid w:val="00C941AE"/>
    <w:rsid w:val="00C94CC9"/>
    <w:rsid w:val="00C956D2"/>
    <w:rsid w:val="00C96AEB"/>
    <w:rsid w:val="00C96AF7"/>
    <w:rsid w:val="00C96D46"/>
    <w:rsid w:val="00C96FDF"/>
    <w:rsid w:val="00C9709E"/>
    <w:rsid w:val="00C978D8"/>
    <w:rsid w:val="00C97A34"/>
    <w:rsid w:val="00C97B4C"/>
    <w:rsid w:val="00C97D50"/>
    <w:rsid w:val="00CA0228"/>
    <w:rsid w:val="00CA0B3C"/>
    <w:rsid w:val="00CA0CF8"/>
    <w:rsid w:val="00CA0F6C"/>
    <w:rsid w:val="00CA140C"/>
    <w:rsid w:val="00CA15BB"/>
    <w:rsid w:val="00CA2002"/>
    <w:rsid w:val="00CA209A"/>
    <w:rsid w:val="00CA22F5"/>
    <w:rsid w:val="00CA28DF"/>
    <w:rsid w:val="00CA2CE8"/>
    <w:rsid w:val="00CA3683"/>
    <w:rsid w:val="00CA4618"/>
    <w:rsid w:val="00CA470F"/>
    <w:rsid w:val="00CA49A3"/>
    <w:rsid w:val="00CA4B4E"/>
    <w:rsid w:val="00CA5066"/>
    <w:rsid w:val="00CA5246"/>
    <w:rsid w:val="00CA5309"/>
    <w:rsid w:val="00CA557E"/>
    <w:rsid w:val="00CA5B66"/>
    <w:rsid w:val="00CA5CAB"/>
    <w:rsid w:val="00CA5CC6"/>
    <w:rsid w:val="00CA62BB"/>
    <w:rsid w:val="00CA6F0E"/>
    <w:rsid w:val="00CA7194"/>
    <w:rsid w:val="00CA766B"/>
    <w:rsid w:val="00CA7739"/>
    <w:rsid w:val="00CA7E31"/>
    <w:rsid w:val="00CB03BE"/>
    <w:rsid w:val="00CB06E3"/>
    <w:rsid w:val="00CB091D"/>
    <w:rsid w:val="00CB1566"/>
    <w:rsid w:val="00CB167D"/>
    <w:rsid w:val="00CB1D2E"/>
    <w:rsid w:val="00CB25C8"/>
    <w:rsid w:val="00CB2AD1"/>
    <w:rsid w:val="00CB2C0C"/>
    <w:rsid w:val="00CB2E88"/>
    <w:rsid w:val="00CB385C"/>
    <w:rsid w:val="00CB392F"/>
    <w:rsid w:val="00CB3D23"/>
    <w:rsid w:val="00CB43BC"/>
    <w:rsid w:val="00CB4668"/>
    <w:rsid w:val="00CB467D"/>
    <w:rsid w:val="00CB493B"/>
    <w:rsid w:val="00CB49F2"/>
    <w:rsid w:val="00CB4E76"/>
    <w:rsid w:val="00CB54DE"/>
    <w:rsid w:val="00CB593D"/>
    <w:rsid w:val="00CB6042"/>
    <w:rsid w:val="00CB660C"/>
    <w:rsid w:val="00CB67ED"/>
    <w:rsid w:val="00CB6912"/>
    <w:rsid w:val="00CB6B0F"/>
    <w:rsid w:val="00CB6D35"/>
    <w:rsid w:val="00CB708A"/>
    <w:rsid w:val="00CC008C"/>
    <w:rsid w:val="00CC04A9"/>
    <w:rsid w:val="00CC0936"/>
    <w:rsid w:val="00CC10DF"/>
    <w:rsid w:val="00CC143B"/>
    <w:rsid w:val="00CC14B3"/>
    <w:rsid w:val="00CC156C"/>
    <w:rsid w:val="00CC15CD"/>
    <w:rsid w:val="00CC16BD"/>
    <w:rsid w:val="00CC1A95"/>
    <w:rsid w:val="00CC1CB9"/>
    <w:rsid w:val="00CC1F7F"/>
    <w:rsid w:val="00CC2267"/>
    <w:rsid w:val="00CC2A71"/>
    <w:rsid w:val="00CC2DF3"/>
    <w:rsid w:val="00CC2DF7"/>
    <w:rsid w:val="00CC3488"/>
    <w:rsid w:val="00CC3643"/>
    <w:rsid w:val="00CC381C"/>
    <w:rsid w:val="00CC3A9C"/>
    <w:rsid w:val="00CC3B7E"/>
    <w:rsid w:val="00CC3C1B"/>
    <w:rsid w:val="00CC3DCE"/>
    <w:rsid w:val="00CC451A"/>
    <w:rsid w:val="00CC481A"/>
    <w:rsid w:val="00CC5210"/>
    <w:rsid w:val="00CC5794"/>
    <w:rsid w:val="00CC5CCB"/>
    <w:rsid w:val="00CC5D88"/>
    <w:rsid w:val="00CC659E"/>
    <w:rsid w:val="00CC6A09"/>
    <w:rsid w:val="00CC73C2"/>
    <w:rsid w:val="00CC79B0"/>
    <w:rsid w:val="00CC7C97"/>
    <w:rsid w:val="00CD100D"/>
    <w:rsid w:val="00CD10EB"/>
    <w:rsid w:val="00CD1189"/>
    <w:rsid w:val="00CD1772"/>
    <w:rsid w:val="00CD1EC2"/>
    <w:rsid w:val="00CD2060"/>
    <w:rsid w:val="00CD25A0"/>
    <w:rsid w:val="00CD30F6"/>
    <w:rsid w:val="00CD31C2"/>
    <w:rsid w:val="00CD3237"/>
    <w:rsid w:val="00CD3495"/>
    <w:rsid w:val="00CD3B82"/>
    <w:rsid w:val="00CD3E5B"/>
    <w:rsid w:val="00CD3FA9"/>
    <w:rsid w:val="00CD4419"/>
    <w:rsid w:val="00CD450F"/>
    <w:rsid w:val="00CD5A7C"/>
    <w:rsid w:val="00CD5DDA"/>
    <w:rsid w:val="00CD6124"/>
    <w:rsid w:val="00CD6440"/>
    <w:rsid w:val="00CD657F"/>
    <w:rsid w:val="00CD66C2"/>
    <w:rsid w:val="00CD6D0C"/>
    <w:rsid w:val="00CD75D9"/>
    <w:rsid w:val="00CD763A"/>
    <w:rsid w:val="00CD76A6"/>
    <w:rsid w:val="00CD7F47"/>
    <w:rsid w:val="00CE0572"/>
    <w:rsid w:val="00CE08E8"/>
    <w:rsid w:val="00CE0A8D"/>
    <w:rsid w:val="00CE0AAD"/>
    <w:rsid w:val="00CE0AB4"/>
    <w:rsid w:val="00CE0DD7"/>
    <w:rsid w:val="00CE0FAC"/>
    <w:rsid w:val="00CE10EB"/>
    <w:rsid w:val="00CE10ED"/>
    <w:rsid w:val="00CE12B9"/>
    <w:rsid w:val="00CE16BA"/>
    <w:rsid w:val="00CE17DE"/>
    <w:rsid w:val="00CE1BEF"/>
    <w:rsid w:val="00CE1DFE"/>
    <w:rsid w:val="00CE21B8"/>
    <w:rsid w:val="00CE2A1C"/>
    <w:rsid w:val="00CE2F24"/>
    <w:rsid w:val="00CE376D"/>
    <w:rsid w:val="00CE3AE8"/>
    <w:rsid w:val="00CE3C09"/>
    <w:rsid w:val="00CE4112"/>
    <w:rsid w:val="00CE418C"/>
    <w:rsid w:val="00CE4655"/>
    <w:rsid w:val="00CE47FE"/>
    <w:rsid w:val="00CE4A34"/>
    <w:rsid w:val="00CE50E3"/>
    <w:rsid w:val="00CE5123"/>
    <w:rsid w:val="00CE5133"/>
    <w:rsid w:val="00CE5639"/>
    <w:rsid w:val="00CE5B62"/>
    <w:rsid w:val="00CE6358"/>
    <w:rsid w:val="00CE6501"/>
    <w:rsid w:val="00CE74A9"/>
    <w:rsid w:val="00CE7A30"/>
    <w:rsid w:val="00CF0928"/>
    <w:rsid w:val="00CF0B23"/>
    <w:rsid w:val="00CF18A5"/>
    <w:rsid w:val="00CF193B"/>
    <w:rsid w:val="00CF1EA0"/>
    <w:rsid w:val="00CF20B3"/>
    <w:rsid w:val="00CF229E"/>
    <w:rsid w:val="00CF2B50"/>
    <w:rsid w:val="00CF31D6"/>
    <w:rsid w:val="00CF352A"/>
    <w:rsid w:val="00CF3841"/>
    <w:rsid w:val="00CF39E5"/>
    <w:rsid w:val="00CF3A0F"/>
    <w:rsid w:val="00CF3E71"/>
    <w:rsid w:val="00CF3F80"/>
    <w:rsid w:val="00CF40AD"/>
    <w:rsid w:val="00CF43D9"/>
    <w:rsid w:val="00CF45B0"/>
    <w:rsid w:val="00CF4B44"/>
    <w:rsid w:val="00CF4D7E"/>
    <w:rsid w:val="00CF4DD2"/>
    <w:rsid w:val="00CF4EB2"/>
    <w:rsid w:val="00CF4FEA"/>
    <w:rsid w:val="00CF50A8"/>
    <w:rsid w:val="00CF51D0"/>
    <w:rsid w:val="00CF59EE"/>
    <w:rsid w:val="00CF5B6F"/>
    <w:rsid w:val="00CF6C42"/>
    <w:rsid w:val="00CF7342"/>
    <w:rsid w:val="00CF79C0"/>
    <w:rsid w:val="00CF7B9E"/>
    <w:rsid w:val="00D00580"/>
    <w:rsid w:val="00D005B8"/>
    <w:rsid w:val="00D00677"/>
    <w:rsid w:val="00D00800"/>
    <w:rsid w:val="00D00B08"/>
    <w:rsid w:val="00D01610"/>
    <w:rsid w:val="00D01655"/>
    <w:rsid w:val="00D0178C"/>
    <w:rsid w:val="00D01DE0"/>
    <w:rsid w:val="00D0227D"/>
    <w:rsid w:val="00D02884"/>
    <w:rsid w:val="00D029C8"/>
    <w:rsid w:val="00D03CB3"/>
    <w:rsid w:val="00D03FF1"/>
    <w:rsid w:val="00D052A3"/>
    <w:rsid w:val="00D05DDC"/>
    <w:rsid w:val="00D05EC0"/>
    <w:rsid w:val="00D0656B"/>
    <w:rsid w:val="00D06883"/>
    <w:rsid w:val="00D072BE"/>
    <w:rsid w:val="00D0747F"/>
    <w:rsid w:val="00D074F7"/>
    <w:rsid w:val="00D07A7D"/>
    <w:rsid w:val="00D10055"/>
    <w:rsid w:val="00D10761"/>
    <w:rsid w:val="00D11528"/>
    <w:rsid w:val="00D11D3E"/>
    <w:rsid w:val="00D11DA5"/>
    <w:rsid w:val="00D11E39"/>
    <w:rsid w:val="00D11F0D"/>
    <w:rsid w:val="00D128EE"/>
    <w:rsid w:val="00D12ADE"/>
    <w:rsid w:val="00D13184"/>
    <w:rsid w:val="00D1338B"/>
    <w:rsid w:val="00D138E8"/>
    <w:rsid w:val="00D14083"/>
    <w:rsid w:val="00D14430"/>
    <w:rsid w:val="00D1453B"/>
    <w:rsid w:val="00D14AF3"/>
    <w:rsid w:val="00D14B06"/>
    <w:rsid w:val="00D15072"/>
    <w:rsid w:val="00D15AB3"/>
    <w:rsid w:val="00D163BC"/>
    <w:rsid w:val="00D1673A"/>
    <w:rsid w:val="00D16D91"/>
    <w:rsid w:val="00D17457"/>
    <w:rsid w:val="00D17AB8"/>
    <w:rsid w:val="00D20631"/>
    <w:rsid w:val="00D20DA7"/>
    <w:rsid w:val="00D20FF1"/>
    <w:rsid w:val="00D21889"/>
    <w:rsid w:val="00D220B6"/>
    <w:rsid w:val="00D220FB"/>
    <w:rsid w:val="00D22DB3"/>
    <w:rsid w:val="00D23275"/>
    <w:rsid w:val="00D2341E"/>
    <w:rsid w:val="00D23C42"/>
    <w:rsid w:val="00D23E5C"/>
    <w:rsid w:val="00D23FBC"/>
    <w:rsid w:val="00D24F40"/>
    <w:rsid w:val="00D252FC"/>
    <w:rsid w:val="00D254AB"/>
    <w:rsid w:val="00D25723"/>
    <w:rsid w:val="00D25D3D"/>
    <w:rsid w:val="00D25DB5"/>
    <w:rsid w:val="00D26610"/>
    <w:rsid w:val="00D26B84"/>
    <w:rsid w:val="00D26DCA"/>
    <w:rsid w:val="00D27C66"/>
    <w:rsid w:val="00D27D04"/>
    <w:rsid w:val="00D301CD"/>
    <w:rsid w:val="00D30663"/>
    <w:rsid w:val="00D30C34"/>
    <w:rsid w:val="00D30D47"/>
    <w:rsid w:val="00D30E07"/>
    <w:rsid w:val="00D315FE"/>
    <w:rsid w:val="00D31E96"/>
    <w:rsid w:val="00D32293"/>
    <w:rsid w:val="00D329B9"/>
    <w:rsid w:val="00D32A60"/>
    <w:rsid w:val="00D33205"/>
    <w:rsid w:val="00D33602"/>
    <w:rsid w:val="00D338FB"/>
    <w:rsid w:val="00D34579"/>
    <w:rsid w:val="00D349CE"/>
    <w:rsid w:val="00D353B0"/>
    <w:rsid w:val="00D353C1"/>
    <w:rsid w:val="00D3595F"/>
    <w:rsid w:val="00D35C12"/>
    <w:rsid w:val="00D35F52"/>
    <w:rsid w:val="00D36194"/>
    <w:rsid w:val="00D369F6"/>
    <w:rsid w:val="00D36D04"/>
    <w:rsid w:val="00D40120"/>
    <w:rsid w:val="00D4065E"/>
    <w:rsid w:val="00D406FA"/>
    <w:rsid w:val="00D40939"/>
    <w:rsid w:val="00D410FF"/>
    <w:rsid w:val="00D414AC"/>
    <w:rsid w:val="00D41F21"/>
    <w:rsid w:val="00D42048"/>
    <w:rsid w:val="00D42060"/>
    <w:rsid w:val="00D4209D"/>
    <w:rsid w:val="00D42771"/>
    <w:rsid w:val="00D42900"/>
    <w:rsid w:val="00D42B9C"/>
    <w:rsid w:val="00D432DF"/>
    <w:rsid w:val="00D4395A"/>
    <w:rsid w:val="00D439C1"/>
    <w:rsid w:val="00D43E2F"/>
    <w:rsid w:val="00D43F04"/>
    <w:rsid w:val="00D43FD3"/>
    <w:rsid w:val="00D4517A"/>
    <w:rsid w:val="00D452BD"/>
    <w:rsid w:val="00D45357"/>
    <w:rsid w:val="00D459E8"/>
    <w:rsid w:val="00D465BF"/>
    <w:rsid w:val="00D469EA"/>
    <w:rsid w:val="00D50045"/>
    <w:rsid w:val="00D504EE"/>
    <w:rsid w:val="00D510E5"/>
    <w:rsid w:val="00D51190"/>
    <w:rsid w:val="00D5178D"/>
    <w:rsid w:val="00D517CB"/>
    <w:rsid w:val="00D517E6"/>
    <w:rsid w:val="00D518F6"/>
    <w:rsid w:val="00D52006"/>
    <w:rsid w:val="00D52787"/>
    <w:rsid w:val="00D52807"/>
    <w:rsid w:val="00D52965"/>
    <w:rsid w:val="00D529F9"/>
    <w:rsid w:val="00D52AFB"/>
    <w:rsid w:val="00D5327D"/>
    <w:rsid w:val="00D535CB"/>
    <w:rsid w:val="00D53687"/>
    <w:rsid w:val="00D53A85"/>
    <w:rsid w:val="00D53AEA"/>
    <w:rsid w:val="00D53DC3"/>
    <w:rsid w:val="00D54125"/>
    <w:rsid w:val="00D5429F"/>
    <w:rsid w:val="00D54720"/>
    <w:rsid w:val="00D54ADD"/>
    <w:rsid w:val="00D5504B"/>
    <w:rsid w:val="00D5555A"/>
    <w:rsid w:val="00D55F3A"/>
    <w:rsid w:val="00D56033"/>
    <w:rsid w:val="00D567BF"/>
    <w:rsid w:val="00D574D0"/>
    <w:rsid w:val="00D57915"/>
    <w:rsid w:val="00D57D05"/>
    <w:rsid w:val="00D57F3A"/>
    <w:rsid w:val="00D6016F"/>
    <w:rsid w:val="00D606FE"/>
    <w:rsid w:val="00D60C23"/>
    <w:rsid w:val="00D60C31"/>
    <w:rsid w:val="00D60D0B"/>
    <w:rsid w:val="00D61467"/>
    <w:rsid w:val="00D61A30"/>
    <w:rsid w:val="00D61D86"/>
    <w:rsid w:val="00D61F35"/>
    <w:rsid w:val="00D61F73"/>
    <w:rsid w:val="00D6246D"/>
    <w:rsid w:val="00D62476"/>
    <w:rsid w:val="00D62824"/>
    <w:rsid w:val="00D62A0A"/>
    <w:rsid w:val="00D62F3C"/>
    <w:rsid w:val="00D63166"/>
    <w:rsid w:val="00D63718"/>
    <w:rsid w:val="00D637E6"/>
    <w:rsid w:val="00D63C1A"/>
    <w:rsid w:val="00D63CCB"/>
    <w:rsid w:val="00D64683"/>
    <w:rsid w:val="00D64E19"/>
    <w:rsid w:val="00D6506D"/>
    <w:rsid w:val="00D65B14"/>
    <w:rsid w:val="00D660ED"/>
    <w:rsid w:val="00D664DE"/>
    <w:rsid w:val="00D665D9"/>
    <w:rsid w:val="00D6670E"/>
    <w:rsid w:val="00D6699C"/>
    <w:rsid w:val="00D67F95"/>
    <w:rsid w:val="00D70887"/>
    <w:rsid w:val="00D7092F"/>
    <w:rsid w:val="00D70A04"/>
    <w:rsid w:val="00D70F8A"/>
    <w:rsid w:val="00D711B7"/>
    <w:rsid w:val="00D714D9"/>
    <w:rsid w:val="00D71D15"/>
    <w:rsid w:val="00D71D29"/>
    <w:rsid w:val="00D71EB8"/>
    <w:rsid w:val="00D7272F"/>
    <w:rsid w:val="00D72935"/>
    <w:rsid w:val="00D72BBF"/>
    <w:rsid w:val="00D72E11"/>
    <w:rsid w:val="00D72EA0"/>
    <w:rsid w:val="00D72F7A"/>
    <w:rsid w:val="00D734F9"/>
    <w:rsid w:val="00D739FF"/>
    <w:rsid w:val="00D73C3B"/>
    <w:rsid w:val="00D73D40"/>
    <w:rsid w:val="00D741B4"/>
    <w:rsid w:val="00D741BE"/>
    <w:rsid w:val="00D74217"/>
    <w:rsid w:val="00D7463D"/>
    <w:rsid w:val="00D74723"/>
    <w:rsid w:val="00D74BEB"/>
    <w:rsid w:val="00D74D5C"/>
    <w:rsid w:val="00D74E9C"/>
    <w:rsid w:val="00D75874"/>
    <w:rsid w:val="00D75D62"/>
    <w:rsid w:val="00D75E98"/>
    <w:rsid w:val="00D769DF"/>
    <w:rsid w:val="00D76FBE"/>
    <w:rsid w:val="00D7752B"/>
    <w:rsid w:val="00D77818"/>
    <w:rsid w:val="00D77D42"/>
    <w:rsid w:val="00D8069B"/>
    <w:rsid w:val="00D80B74"/>
    <w:rsid w:val="00D81334"/>
    <w:rsid w:val="00D81A3B"/>
    <w:rsid w:val="00D82045"/>
    <w:rsid w:val="00D821D6"/>
    <w:rsid w:val="00D82464"/>
    <w:rsid w:val="00D82578"/>
    <w:rsid w:val="00D825AF"/>
    <w:rsid w:val="00D8353B"/>
    <w:rsid w:val="00D835FF"/>
    <w:rsid w:val="00D84922"/>
    <w:rsid w:val="00D84AE6"/>
    <w:rsid w:val="00D853E5"/>
    <w:rsid w:val="00D85882"/>
    <w:rsid w:val="00D8644B"/>
    <w:rsid w:val="00D868EE"/>
    <w:rsid w:val="00D86A4D"/>
    <w:rsid w:val="00D87C7F"/>
    <w:rsid w:val="00D90198"/>
    <w:rsid w:val="00D90495"/>
    <w:rsid w:val="00D90AC0"/>
    <w:rsid w:val="00D90ACE"/>
    <w:rsid w:val="00D914C1"/>
    <w:rsid w:val="00D917D4"/>
    <w:rsid w:val="00D91EEE"/>
    <w:rsid w:val="00D91F1D"/>
    <w:rsid w:val="00D92CF0"/>
    <w:rsid w:val="00D93531"/>
    <w:rsid w:val="00D93668"/>
    <w:rsid w:val="00D937DD"/>
    <w:rsid w:val="00D93D09"/>
    <w:rsid w:val="00D9447B"/>
    <w:rsid w:val="00D94A6B"/>
    <w:rsid w:val="00D95224"/>
    <w:rsid w:val="00D9534D"/>
    <w:rsid w:val="00D953DF"/>
    <w:rsid w:val="00D953F1"/>
    <w:rsid w:val="00D959BA"/>
    <w:rsid w:val="00D95CA7"/>
    <w:rsid w:val="00D95CB2"/>
    <w:rsid w:val="00D960D4"/>
    <w:rsid w:val="00D96219"/>
    <w:rsid w:val="00D96977"/>
    <w:rsid w:val="00D96A36"/>
    <w:rsid w:val="00D96BC2"/>
    <w:rsid w:val="00D973C0"/>
    <w:rsid w:val="00D97E56"/>
    <w:rsid w:val="00DA06F2"/>
    <w:rsid w:val="00DA0AF5"/>
    <w:rsid w:val="00DA1918"/>
    <w:rsid w:val="00DA20A3"/>
    <w:rsid w:val="00DA2438"/>
    <w:rsid w:val="00DA2533"/>
    <w:rsid w:val="00DA2997"/>
    <w:rsid w:val="00DA2D78"/>
    <w:rsid w:val="00DA2FF7"/>
    <w:rsid w:val="00DA3117"/>
    <w:rsid w:val="00DA3602"/>
    <w:rsid w:val="00DA4234"/>
    <w:rsid w:val="00DA4B4F"/>
    <w:rsid w:val="00DA53D2"/>
    <w:rsid w:val="00DA5CCD"/>
    <w:rsid w:val="00DA6065"/>
    <w:rsid w:val="00DA6546"/>
    <w:rsid w:val="00DA6650"/>
    <w:rsid w:val="00DA6FCC"/>
    <w:rsid w:val="00DA708E"/>
    <w:rsid w:val="00DA76FD"/>
    <w:rsid w:val="00DA7CF8"/>
    <w:rsid w:val="00DB0306"/>
    <w:rsid w:val="00DB0467"/>
    <w:rsid w:val="00DB098A"/>
    <w:rsid w:val="00DB1156"/>
    <w:rsid w:val="00DB1272"/>
    <w:rsid w:val="00DB2A85"/>
    <w:rsid w:val="00DB2EF4"/>
    <w:rsid w:val="00DB315C"/>
    <w:rsid w:val="00DB32CA"/>
    <w:rsid w:val="00DB3829"/>
    <w:rsid w:val="00DB3A64"/>
    <w:rsid w:val="00DB3BD0"/>
    <w:rsid w:val="00DB41D7"/>
    <w:rsid w:val="00DB48D4"/>
    <w:rsid w:val="00DB4C70"/>
    <w:rsid w:val="00DB5379"/>
    <w:rsid w:val="00DB5A32"/>
    <w:rsid w:val="00DB5CFA"/>
    <w:rsid w:val="00DB5E4E"/>
    <w:rsid w:val="00DB5F9C"/>
    <w:rsid w:val="00DB60CD"/>
    <w:rsid w:val="00DB6E0A"/>
    <w:rsid w:val="00DB7085"/>
    <w:rsid w:val="00DB76F9"/>
    <w:rsid w:val="00DB7985"/>
    <w:rsid w:val="00DB7AF2"/>
    <w:rsid w:val="00DB7E19"/>
    <w:rsid w:val="00DB7EC0"/>
    <w:rsid w:val="00DC0C7E"/>
    <w:rsid w:val="00DC0CD1"/>
    <w:rsid w:val="00DC0CE8"/>
    <w:rsid w:val="00DC101D"/>
    <w:rsid w:val="00DC12EF"/>
    <w:rsid w:val="00DC132A"/>
    <w:rsid w:val="00DC1483"/>
    <w:rsid w:val="00DC1613"/>
    <w:rsid w:val="00DC260D"/>
    <w:rsid w:val="00DC2753"/>
    <w:rsid w:val="00DC3687"/>
    <w:rsid w:val="00DC381F"/>
    <w:rsid w:val="00DC45F4"/>
    <w:rsid w:val="00DC47EA"/>
    <w:rsid w:val="00DC4BE0"/>
    <w:rsid w:val="00DC4F60"/>
    <w:rsid w:val="00DC5CCD"/>
    <w:rsid w:val="00DC61E9"/>
    <w:rsid w:val="00DC6631"/>
    <w:rsid w:val="00DC676B"/>
    <w:rsid w:val="00DC6DEC"/>
    <w:rsid w:val="00DC712F"/>
    <w:rsid w:val="00DC7234"/>
    <w:rsid w:val="00DC7249"/>
    <w:rsid w:val="00DC74C5"/>
    <w:rsid w:val="00DC8864"/>
    <w:rsid w:val="00DD00FE"/>
    <w:rsid w:val="00DD06A9"/>
    <w:rsid w:val="00DD17FA"/>
    <w:rsid w:val="00DD2213"/>
    <w:rsid w:val="00DD3037"/>
    <w:rsid w:val="00DD4098"/>
    <w:rsid w:val="00DD4A44"/>
    <w:rsid w:val="00DD511D"/>
    <w:rsid w:val="00DD56B0"/>
    <w:rsid w:val="00DD5939"/>
    <w:rsid w:val="00DD6A88"/>
    <w:rsid w:val="00DD6D44"/>
    <w:rsid w:val="00DD7908"/>
    <w:rsid w:val="00DE02DD"/>
    <w:rsid w:val="00DE0433"/>
    <w:rsid w:val="00DE09EA"/>
    <w:rsid w:val="00DE0BB1"/>
    <w:rsid w:val="00DE0ED8"/>
    <w:rsid w:val="00DE1589"/>
    <w:rsid w:val="00DE1804"/>
    <w:rsid w:val="00DE18AB"/>
    <w:rsid w:val="00DE2046"/>
    <w:rsid w:val="00DE2171"/>
    <w:rsid w:val="00DE2532"/>
    <w:rsid w:val="00DE2C61"/>
    <w:rsid w:val="00DE2F4C"/>
    <w:rsid w:val="00DE38F9"/>
    <w:rsid w:val="00DE3E99"/>
    <w:rsid w:val="00DE4544"/>
    <w:rsid w:val="00DE549F"/>
    <w:rsid w:val="00DE5F31"/>
    <w:rsid w:val="00DE629F"/>
    <w:rsid w:val="00DE6303"/>
    <w:rsid w:val="00DF0783"/>
    <w:rsid w:val="00DF0DE3"/>
    <w:rsid w:val="00DF2022"/>
    <w:rsid w:val="00DF2344"/>
    <w:rsid w:val="00DF2353"/>
    <w:rsid w:val="00DF2F6B"/>
    <w:rsid w:val="00DF3F56"/>
    <w:rsid w:val="00DF4DFB"/>
    <w:rsid w:val="00DF4ED9"/>
    <w:rsid w:val="00DF5544"/>
    <w:rsid w:val="00DF5D57"/>
    <w:rsid w:val="00DF5E48"/>
    <w:rsid w:val="00DF5F07"/>
    <w:rsid w:val="00DF61EC"/>
    <w:rsid w:val="00DF6BAA"/>
    <w:rsid w:val="00DF6FEB"/>
    <w:rsid w:val="00DF7286"/>
    <w:rsid w:val="00DF74BA"/>
    <w:rsid w:val="00DF7910"/>
    <w:rsid w:val="00DF7D1A"/>
    <w:rsid w:val="00E00E7F"/>
    <w:rsid w:val="00E0194A"/>
    <w:rsid w:val="00E01A34"/>
    <w:rsid w:val="00E0210A"/>
    <w:rsid w:val="00E02119"/>
    <w:rsid w:val="00E0278C"/>
    <w:rsid w:val="00E02B70"/>
    <w:rsid w:val="00E02C77"/>
    <w:rsid w:val="00E02F41"/>
    <w:rsid w:val="00E03089"/>
    <w:rsid w:val="00E03315"/>
    <w:rsid w:val="00E0339B"/>
    <w:rsid w:val="00E03556"/>
    <w:rsid w:val="00E0357B"/>
    <w:rsid w:val="00E0389B"/>
    <w:rsid w:val="00E040E0"/>
    <w:rsid w:val="00E042A8"/>
    <w:rsid w:val="00E042C9"/>
    <w:rsid w:val="00E051B4"/>
    <w:rsid w:val="00E06046"/>
    <w:rsid w:val="00E0640F"/>
    <w:rsid w:val="00E06BB9"/>
    <w:rsid w:val="00E07692"/>
    <w:rsid w:val="00E07783"/>
    <w:rsid w:val="00E077CF"/>
    <w:rsid w:val="00E10120"/>
    <w:rsid w:val="00E105B0"/>
    <w:rsid w:val="00E106A7"/>
    <w:rsid w:val="00E10891"/>
    <w:rsid w:val="00E114E1"/>
    <w:rsid w:val="00E1163D"/>
    <w:rsid w:val="00E1220C"/>
    <w:rsid w:val="00E125FE"/>
    <w:rsid w:val="00E126D9"/>
    <w:rsid w:val="00E1306B"/>
    <w:rsid w:val="00E130FE"/>
    <w:rsid w:val="00E13E0B"/>
    <w:rsid w:val="00E14194"/>
    <w:rsid w:val="00E1482A"/>
    <w:rsid w:val="00E14C32"/>
    <w:rsid w:val="00E15582"/>
    <w:rsid w:val="00E156B7"/>
    <w:rsid w:val="00E15740"/>
    <w:rsid w:val="00E15A72"/>
    <w:rsid w:val="00E17826"/>
    <w:rsid w:val="00E17A72"/>
    <w:rsid w:val="00E2015A"/>
    <w:rsid w:val="00E212AE"/>
    <w:rsid w:val="00E21657"/>
    <w:rsid w:val="00E21B4A"/>
    <w:rsid w:val="00E222A1"/>
    <w:rsid w:val="00E226EC"/>
    <w:rsid w:val="00E23DAC"/>
    <w:rsid w:val="00E25046"/>
    <w:rsid w:val="00E25684"/>
    <w:rsid w:val="00E25B4B"/>
    <w:rsid w:val="00E26691"/>
    <w:rsid w:val="00E26A28"/>
    <w:rsid w:val="00E26AE7"/>
    <w:rsid w:val="00E26B57"/>
    <w:rsid w:val="00E26F80"/>
    <w:rsid w:val="00E2733C"/>
    <w:rsid w:val="00E279F9"/>
    <w:rsid w:val="00E27A26"/>
    <w:rsid w:val="00E27A41"/>
    <w:rsid w:val="00E27B63"/>
    <w:rsid w:val="00E305C3"/>
    <w:rsid w:val="00E30789"/>
    <w:rsid w:val="00E30873"/>
    <w:rsid w:val="00E31791"/>
    <w:rsid w:val="00E317C1"/>
    <w:rsid w:val="00E319A2"/>
    <w:rsid w:val="00E31A49"/>
    <w:rsid w:val="00E31DFD"/>
    <w:rsid w:val="00E32C3A"/>
    <w:rsid w:val="00E333CF"/>
    <w:rsid w:val="00E33CC5"/>
    <w:rsid w:val="00E34191"/>
    <w:rsid w:val="00E34B6B"/>
    <w:rsid w:val="00E34E6B"/>
    <w:rsid w:val="00E3525D"/>
    <w:rsid w:val="00E352CF"/>
    <w:rsid w:val="00E35957"/>
    <w:rsid w:val="00E35A0A"/>
    <w:rsid w:val="00E35E98"/>
    <w:rsid w:val="00E36ACB"/>
    <w:rsid w:val="00E36C11"/>
    <w:rsid w:val="00E374DA"/>
    <w:rsid w:val="00E3768C"/>
    <w:rsid w:val="00E37D7C"/>
    <w:rsid w:val="00E4039D"/>
    <w:rsid w:val="00E41364"/>
    <w:rsid w:val="00E419CF"/>
    <w:rsid w:val="00E41A84"/>
    <w:rsid w:val="00E41AB9"/>
    <w:rsid w:val="00E41AF7"/>
    <w:rsid w:val="00E41B65"/>
    <w:rsid w:val="00E4272F"/>
    <w:rsid w:val="00E42AC5"/>
    <w:rsid w:val="00E42FC7"/>
    <w:rsid w:val="00E43767"/>
    <w:rsid w:val="00E43C7C"/>
    <w:rsid w:val="00E43DB8"/>
    <w:rsid w:val="00E43F40"/>
    <w:rsid w:val="00E4408D"/>
    <w:rsid w:val="00E444D4"/>
    <w:rsid w:val="00E4598F"/>
    <w:rsid w:val="00E45DC5"/>
    <w:rsid w:val="00E460C1"/>
    <w:rsid w:val="00E46D60"/>
    <w:rsid w:val="00E479B5"/>
    <w:rsid w:val="00E47E6A"/>
    <w:rsid w:val="00E503BE"/>
    <w:rsid w:val="00E507BE"/>
    <w:rsid w:val="00E5084C"/>
    <w:rsid w:val="00E50A4D"/>
    <w:rsid w:val="00E50B2E"/>
    <w:rsid w:val="00E50F31"/>
    <w:rsid w:val="00E51289"/>
    <w:rsid w:val="00E5162B"/>
    <w:rsid w:val="00E518CB"/>
    <w:rsid w:val="00E520A2"/>
    <w:rsid w:val="00E5212D"/>
    <w:rsid w:val="00E52994"/>
    <w:rsid w:val="00E52BDB"/>
    <w:rsid w:val="00E5349D"/>
    <w:rsid w:val="00E5354C"/>
    <w:rsid w:val="00E535CD"/>
    <w:rsid w:val="00E5391D"/>
    <w:rsid w:val="00E53A8F"/>
    <w:rsid w:val="00E53C3B"/>
    <w:rsid w:val="00E53D33"/>
    <w:rsid w:val="00E54C5E"/>
    <w:rsid w:val="00E54CF9"/>
    <w:rsid w:val="00E5541B"/>
    <w:rsid w:val="00E554B3"/>
    <w:rsid w:val="00E55C2F"/>
    <w:rsid w:val="00E566AE"/>
    <w:rsid w:val="00E57408"/>
    <w:rsid w:val="00E57762"/>
    <w:rsid w:val="00E5785B"/>
    <w:rsid w:val="00E57FE7"/>
    <w:rsid w:val="00E60349"/>
    <w:rsid w:val="00E603ED"/>
    <w:rsid w:val="00E606C2"/>
    <w:rsid w:val="00E606E3"/>
    <w:rsid w:val="00E60AF6"/>
    <w:rsid w:val="00E6109D"/>
    <w:rsid w:val="00E61883"/>
    <w:rsid w:val="00E61A4B"/>
    <w:rsid w:val="00E622E8"/>
    <w:rsid w:val="00E62703"/>
    <w:rsid w:val="00E62D69"/>
    <w:rsid w:val="00E62E02"/>
    <w:rsid w:val="00E6313D"/>
    <w:rsid w:val="00E6351A"/>
    <w:rsid w:val="00E6366F"/>
    <w:rsid w:val="00E6484A"/>
    <w:rsid w:val="00E65D72"/>
    <w:rsid w:val="00E666F1"/>
    <w:rsid w:val="00E66B31"/>
    <w:rsid w:val="00E67AD1"/>
    <w:rsid w:val="00E70285"/>
    <w:rsid w:val="00E70356"/>
    <w:rsid w:val="00E70A19"/>
    <w:rsid w:val="00E70CF6"/>
    <w:rsid w:val="00E70F8D"/>
    <w:rsid w:val="00E7145F"/>
    <w:rsid w:val="00E71EEA"/>
    <w:rsid w:val="00E724A7"/>
    <w:rsid w:val="00E7273F"/>
    <w:rsid w:val="00E7282B"/>
    <w:rsid w:val="00E72861"/>
    <w:rsid w:val="00E72952"/>
    <w:rsid w:val="00E72A60"/>
    <w:rsid w:val="00E72B4B"/>
    <w:rsid w:val="00E72BFE"/>
    <w:rsid w:val="00E730A9"/>
    <w:rsid w:val="00E73608"/>
    <w:rsid w:val="00E73A2C"/>
    <w:rsid w:val="00E73CF1"/>
    <w:rsid w:val="00E7422C"/>
    <w:rsid w:val="00E747D3"/>
    <w:rsid w:val="00E74F85"/>
    <w:rsid w:val="00E7502F"/>
    <w:rsid w:val="00E755CD"/>
    <w:rsid w:val="00E756F7"/>
    <w:rsid w:val="00E75ABA"/>
    <w:rsid w:val="00E75B74"/>
    <w:rsid w:val="00E76368"/>
    <w:rsid w:val="00E76734"/>
    <w:rsid w:val="00E76C3A"/>
    <w:rsid w:val="00E76D0A"/>
    <w:rsid w:val="00E772A0"/>
    <w:rsid w:val="00E773ED"/>
    <w:rsid w:val="00E777EC"/>
    <w:rsid w:val="00E77DF7"/>
    <w:rsid w:val="00E77FBB"/>
    <w:rsid w:val="00E77FD6"/>
    <w:rsid w:val="00E80176"/>
    <w:rsid w:val="00E81AF6"/>
    <w:rsid w:val="00E8231E"/>
    <w:rsid w:val="00E824BE"/>
    <w:rsid w:val="00E82B25"/>
    <w:rsid w:val="00E82E76"/>
    <w:rsid w:val="00E82F19"/>
    <w:rsid w:val="00E83262"/>
    <w:rsid w:val="00E835ED"/>
    <w:rsid w:val="00E8412F"/>
    <w:rsid w:val="00E84190"/>
    <w:rsid w:val="00E84326"/>
    <w:rsid w:val="00E84378"/>
    <w:rsid w:val="00E8463C"/>
    <w:rsid w:val="00E84F9D"/>
    <w:rsid w:val="00E85693"/>
    <w:rsid w:val="00E86007"/>
    <w:rsid w:val="00E86576"/>
    <w:rsid w:val="00E86744"/>
    <w:rsid w:val="00E869BD"/>
    <w:rsid w:val="00E87E2B"/>
    <w:rsid w:val="00E9135A"/>
    <w:rsid w:val="00E916B0"/>
    <w:rsid w:val="00E9274E"/>
    <w:rsid w:val="00E937A6"/>
    <w:rsid w:val="00E93BAE"/>
    <w:rsid w:val="00E945B0"/>
    <w:rsid w:val="00E94C46"/>
    <w:rsid w:val="00E951F6"/>
    <w:rsid w:val="00E95274"/>
    <w:rsid w:val="00E95BEC"/>
    <w:rsid w:val="00E95EC8"/>
    <w:rsid w:val="00E961F8"/>
    <w:rsid w:val="00E96C4F"/>
    <w:rsid w:val="00E976BB"/>
    <w:rsid w:val="00EA033B"/>
    <w:rsid w:val="00EA088F"/>
    <w:rsid w:val="00EA0AA5"/>
    <w:rsid w:val="00EA1450"/>
    <w:rsid w:val="00EA237E"/>
    <w:rsid w:val="00EA3F2B"/>
    <w:rsid w:val="00EA40D2"/>
    <w:rsid w:val="00EA43BA"/>
    <w:rsid w:val="00EA46F2"/>
    <w:rsid w:val="00EA53E1"/>
    <w:rsid w:val="00EA5BB9"/>
    <w:rsid w:val="00EA5EC5"/>
    <w:rsid w:val="00EA6034"/>
    <w:rsid w:val="00EA6371"/>
    <w:rsid w:val="00EA666A"/>
    <w:rsid w:val="00EA66E5"/>
    <w:rsid w:val="00EA67D8"/>
    <w:rsid w:val="00EA6F92"/>
    <w:rsid w:val="00EA73AE"/>
    <w:rsid w:val="00EA7ABA"/>
    <w:rsid w:val="00EB0EEE"/>
    <w:rsid w:val="00EB1A57"/>
    <w:rsid w:val="00EB246B"/>
    <w:rsid w:val="00EB24B4"/>
    <w:rsid w:val="00EB256E"/>
    <w:rsid w:val="00EB2A42"/>
    <w:rsid w:val="00EB2E72"/>
    <w:rsid w:val="00EB3333"/>
    <w:rsid w:val="00EB34AD"/>
    <w:rsid w:val="00EB35D0"/>
    <w:rsid w:val="00EB3749"/>
    <w:rsid w:val="00EB3C13"/>
    <w:rsid w:val="00EB3E24"/>
    <w:rsid w:val="00EB3F9C"/>
    <w:rsid w:val="00EB3FFC"/>
    <w:rsid w:val="00EB4145"/>
    <w:rsid w:val="00EB5040"/>
    <w:rsid w:val="00EB5043"/>
    <w:rsid w:val="00EB5365"/>
    <w:rsid w:val="00EB5AAE"/>
    <w:rsid w:val="00EB618D"/>
    <w:rsid w:val="00EB66E6"/>
    <w:rsid w:val="00EB6EC6"/>
    <w:rsid w:val="00EB73E3"/>
    <w:rsid w:val="00EB77BA"/>
    <w:rsid w:val="00EB7CE6"/>
    <w:rsid w:val="00EB7DA7"/>
    <w:rsid w:val="00EC04F0"/>
    <w:rsid w:val="00EC0691"/>
    <w:rsid w:val="00EC08A5"/>
    <w:rsid w:val="00EC144A"/>
    <w:rsid w:val="00EC17E2"/>
    <w:rsid w:val="00EC2263"/>
    <w:rsid w:val="00EC245A"/>
    <w:rsid w:val="00EC27AA"/>
    <w:rsid w:val="00EC33B0"/>
    <w:rsid w:val="00EC3652"/>
    <w:rsid w:val="00EC374B"/>
    <w:rsid w:val="00EC3F27"/>
    <w:rsid w:val="00EC3F3E"/>
    <w:rsid w:val="00EC43B9"/>
    <w:rsid w:val="00EC453C"/>
    <w:rsid w:val="00EC48A1"/>
    <w:rsid w:val="00EC4D24"/>
    <w:rsid w:val="00EC4EB0"/>
    <w:rsid w:val="00EC4EE1"/>
    <w:rsid w:val="00EC53DE"/>
    <w:rsid w:val="00EC5629"/>
    <w:rsid w:val="00EC65CB"/>
    <w:rsid w:val="00EC6D53"/>
    <w:rsid w:val="00EC73C4"/>
    <w:rsid w:val="00EC7FE4"/>
    <w:rsid w:val="00ED06C3"/>
    <w:rsid w:val="00ED0976"/>
    <w:rsid w:val="00ED0A21"/>
    <w:rsid w:val="00ED0AAE"/>
    <w:rsid w:val="00ED1103"/>
    <w:rsid w:val="00ED151E"/>
    <w:rsid w:val="00ED1638"/>
    <w:rsid w:val="00ED18EF"/>
    <w:rsid w:val="00ED1971"/>
    <w:rsid w:val="00ED1C81"/>
    <w:rsid w:val="00ED2050"/>
    <w:rsid w:val="00ED23B6"/>
    <w:rsid w:val="00ED291E"/>
    <w:rsid w:val="00ED2B28"/>
    <w:rsid w:val="00ED3332"/>
    <w:rsid w:val="00ED3811"/>
    <w:rsid w:val="00ED3EC5"/>
    <w:rsid w:val="00ED4238"/>
    <w:rsid w:val="00ED4F7A"/>
    <w:rsid w:val="00ED6B59"/>
    <w:rsid w:val="00ED71F6"/>
    <w:rsid w:val="00ED73B9"/>
    <w:rsid w:val="00ED792C"/>
    <w:rsid w:val="00ED7EC2"/>
    <w:rsid w:val="00ED7FDE"/>
    <w:rsid w:val="00EE073F"/>
    <w:rsid w:val="00EE0954"/>
    <w:rsid w:val="00EE0C8D"/>
    <w:rsid w:val="00EE115B"/>
    <w:rsid w:val="00EE13E3"/>
    <w:rsid w:val="00EE20C7"/>
    <w:rsid w:val="00EE20D8"/>
    <w:rsid w:val="00EE234B"/>
    <w:rsid w:val="00EE2408"/>
    <w:rsid w:val="00EE28AB"/>
    <w:rsid w:val="00EE32DF"/>
    <w:rsid w:val="00EE3A1B"/>
    <w:rsid w:val="00EE3A2E"/>
    <w:rsid w:val="00EE464E"/>
    <w:rsid w:val="00EE528E"/>
    <w:rsid w:val="00EE53F7"/>
    <w:rsid w:val="00EE5658"/>
    <w:rsid w:val="00EE6109"/>
    <w:rsid w:val="00EE68A7"/>
    <w:rsid w:val="00EE6CB7"/>
    <w:rsid w:val="00EE6FE5"/>
    <w:rsid w:val="00EE722A"/>
    <w:rsid w:val="00EE7AC5"/>
    <w:rsid w:val="00EE7D92"/>
    <w:rsid w:val="00EF0CE8"/>
    <w:rsid w:val="00EF2244"/>
    <w:rsid w:val="00EF254D"/>
    <w:rsid w:val="00EF2A23"/>
    <w:rsid w:val="00EF2B3C"/>
    <w:rsid w:val="00EF2BCE"/>
    <w:rsid w:val="00EF2EEA"/>
    <w:rsid w:val="00EF30C3"/>
    <w:rsid w:val="00EF4581"/>
    <w:rsid w:val="00EF4A18"/>
    <w:rsid w:val="00EF4E1C"/>
    <w:rsid w:val="00EF5414"/>
    <w:rsid w:val="00EF54B6"/>
    <w:rsid w:val="00EF5BCC"/>
    <w:rsid w:val="00EF5F1F"/>
    <w:rsid w:val="00EF6765"/>
    <w:rsid w:val="00EF73CA"/>
    <w:rsid w:val="00EF7AA5"/>
    <w:rsid w:val="00EF7E4D"/>
    <w:rsid w:val="00EF7EF5"/>
    <w:rsid w:val="00F003F6"/>
    <w:rsid w:val="00F009CF"/>
    <w:rsid w:val="00F00AFA"/>
    <w:rsid w:val="00F00D18"/>
    <w:rsid w:val="00F013CC"/>
    <w:rsid w:val="00F017B6"/>
    <w:rsid w:val="00F01C13"/>
    <w:rsid w:val="00F01F77"/>
    <w:rsid w:val="00F02481"/>
    <w:rsid w:val="00F025A4"/>
    <w:rsid w:val="00F02795"/>
    <w:rsid w:val="00F03C18"/>
    <w:rsid w:val="00F0428B"/>
    <w:rsid w:val="00F047D9"/>
    <w:rsid w:val="00F04B23"/>
    <w:rsid w:val="00F05232"/>
    <w:rsid w:val="00F0554C"/>
    <w:rsid w:val="00F05838"/>
    <w:rsid w:val="00F062AD"/>
    <w:rsid w:val="00F06408"/>
    <w:rsid w:val="00F0673B"/>
    <w:rsid w:val="00F06EC9"/>
    <w:rsid w:val="00F07345"/>
    <w:rsid w:val="00F07C06"/>
    <w:rsid w:val="00F10143"/>
    <w:rsid w:val="00F10910"/>
    <w:rsid w:val="00F10B84"/>
    <w:rsid w:val="00F11512"/>
    <w:rsid w:val="00F11547"/>
    <w:rsid w:val="00F11E5A"/>
    <w:rsid w:val="00F13418"/>
    <w:rsid w:val="00F13809"/>
    <w:rsid w:val="00F13BA2"/>
    <w:rsid w:val="00F14180"/>
    <w:rsid w:val="00F142CC"/>
    <w:rsid w:val="00F1458C"/>
    <w:rsid w:val="00F14698"/>
    <w:rsid w:val="00F15217"/>
    <w:rsid w:val="00F165BC"/>
    <w:rsid w:val="00F170FB"/>
    <w:rsid w:val="00F172A9"/>
    <w:rsid w:val="00F17473"/>
    <w:rsid w:val="00F202D2"/>
    <w:rsid w:val="00F2094D"/>
    <w:rsid w:val="00F209BC"/>
    <w:rsid w:val="00F20E2D"/>
    <w:rsid w:val="00F2107E"/>
    <w:rsid w:val="00F21FA5"/>
    <w:rsid w:val="00F23007"/>
    <w:rsid w:val="00F23364"/>
    <w:rsid w:val="00F239AD"/>
    <w:rsid w:val="00F23DEB"/>
    <w:rsid w:val="00F24365"/>
    <w:rsid w:val="00F24F55"/>
    <w:rsid w:val="00F250CF"/>
    <w:rsid w:val="00F25889"/>
    <w:rsid w:val="00F265BE"/>
    <w:rsid w:val="00F2672D"/>
    <w:rsid w:val="00F26798"/>
    <w:rsid w:val="00F26959"/>
    <w:rsid w:val="00F26B75"/>
    <w:rsid w:val="00F27725"/>
    <w:rsid w:val="00F279D0"/>
    <w:rsid w:val="00F303D1"/>
    <w:rsid w:val="00F3050A"/>
    <w:rsid w:val="00F30728"/>
    <w:rsid w:val="00F30937"/>
    <w:rsid w:val="00F309DE"/>
    <w:rsid w:val="00F30A92"/>
    <w:rsid w:val="00F30B88"/>
    <w:rsid w:val="00F318C5"/>
    <w:rsid w:val="00F31ECC"/>
    <w:rsid w:val="00F323FA"/>
    <w:rsid w:val="00F339E4"/>
    <w:rsid w:val="00F33D27"/>
    <w:rsid w:val="00F33FD8"/>
    <w:rsid w:val="00F34DA0"/>
    <w:rsid w:val="00F35036"/>
    <w:rsid w:val="00F35543"/>
    <w:rsid w:val="00F35FB7"/>
    <w:rsid w:val="00F3680E"/>
    <w:rsid w:val="00F36C52"/>
    <w:rsid w:val="00F374A3"/>
    <w:rsid w:val="00F3759F"/>
    <w:rsid w:val="00F37C24"/>
    <w:rsid w:val="00F37F03"/>
    <w:rsid w:val="00F40125"/>
    <w:rsid w:val="00F4076E"/>
    <w:rsid w:val="00F40AC1"/>
    <w:rsid w:val="00F40CEC"/>
    <w:rsid w:val="00F40EC8"/>
    <w:rsid w:val="00F40F3A"/>
    <w:rsid w:val="00F4124D"/>
    <w:rsid w:val="00F415B8"/>
    <w:rsid w:val="00F41FC6"/>
    <w:rsid w:val="00F42667"/>
    <w:rsid w:val="00F426A0"/>
    <w:rsid w:val="00F42A0E"/>
    <w:rsid w:val="00F42AED"/>
    <w:rsid w:val="00F42B3D"/>
    <w:rsid w:val="00F42E73"/>
    <w:rsid w:val="00F42F9B"/>
    <w:rsid w:val="00F43F54"/>
    <w:rsid w:val="00F43FE0"/>
    <w:rsid w:val="00F44560"/>
    <w:rsid w:val="00F4459D"/>
    <w:rsid w:val="00F44AE6"/>
    <w:rsid w:val="00F44E7B"/>
    <w:rsid w:val="00F4550C"/>
    <w:rsid w:val="00F455AB"/>
    <w:rsid w:val="00F45A9F"/>
    <w:rsid w:val="00F45D84"/>
    <w:rsid w:val="00F45F21"/>
    <w:rsid w:val="00F46031"/>
    <w:rsid w:val="00F4607C"/>
    <w:rsid w:val="00F4614F"/>
    <w:rsid w:val="00F4648C"/>
    <w:rsid w:val="00F46790"/>
    <w:rsid w:val="00F46889"/>
    <w:rsid w:val="00F468C2"/>
    <w:rsid w:val="00F46BF5"/>
    <w:rsid w:val="00F47029"/>
    <w:rsid w:val="00F47872"/>
    <w:rsid w:val="00F501F4"/>
    <w:rsid w:val="00F50671"/>
    <w:rsid w:val="00F508D0"/>
    <w:rsid w:val="00F516F2"/>
    <w:rsid w:val="00F52119"/>
    <w:rsid w:val="00F527A4"/>
    <w:rsid w:val="00F52A59"/>
    <w:rsid w:val="00F533D8"/>
    <w:rsid w:val="00F536D4"/>
    <w:rsid w:val="00F538F1"/>
    <w:rsid w:val="00F53C3F"/>
    <w:rsid w:val="00F53F64"/>
    <w:rsid w:val="00F544D6"/>
    <w:rsid w:val="00F55516"/>
    <w:rsid w:val="00F55560"/>
    <w:rsid w:val="00F55751"/>
    <w:rsid w:val="00F558C9"/>
    <w:rsid w:val="00F5593F"/>
    <w:rsid w:val="00F55A4A"/>
    <w:rsid w:val="00F55AE9"/>
    <w:rsid w:val="00F55B1E"/>
    <w:rsid w:val="00F55D12"/>
    <w:rsid w:val="00F55E3B"/>
    <w:rsid w:val="00F5655A"/>
    <w:rsid w:val="00F56574"/>
    <w:rsid w:val="00F57537"/>
    <w:rsid w:val="00F57A6C"/>
    <w:rsid w:val="00F57F44"/>
    <w:rsid w:val="00F6050F"/>
    <w:rsid w:val="00F60A73"/>
    <w:rsid w:val="00F60E37"/>
    <w:rsid w:val="00F615AA"/>
    <w:rsid w:val="00F617CF"/>
    <w:rsid w:val="00F61C6D"/>
    <w:rsid w:val="00F61EE1"/>
    <w:rsid w:val="00F62205"/>
    <w:rsid w:val="00F63436"/>
    <w:rsid w:val="00F63A40"/>
    <w:rsid w:val="00F63C2C"/>
    <w:rsid w:val="00F63C46"/>
    <w:rsid w:val="00F63DBC"/>
    <w:rsid w:val="00F63EA5"/>
    <w:rsid w:val="00F64065"/>
    <w:rsid w:val="00F64C99"/>
    <w:rsid w:val="00F65DC8"/>
    <w:rsid w:val="00F663A3"/>
    <w:rsid w:val="00F66950"/>
    <w:rsid w:val="00F67592"/>
    <w:rsid w:val="00F6773F"/>
    <w:rsid w:val="00F701CC"/>
    <w:rsid w:val="00F70261"/>
    <w:rsid w:val="00F70BE2"/>
    <w:rsid w:val="00F70D44"/>
    <w:rsid w:val="00F71308"/>
    <w:rsid w:val="00F714E3"/>
    <w:rsid w:val="00F72308"/>
    <w:rsid w:val="00F72896"/>
    <w:rsid w:val="00F72A4B"/>
    <w:rsid w:val="00F72C52"/>
    <w:rsid w:val="00F72D1F"/>
    <w:rsid w:val="00F72FC4"/>
    <w:rsid w:val="00F73053"/>
    <w:rsid w:val="00F730FE"/>
    <w:rsid w:val="00F73670"/>
    <w:rsid w:val="00F73674"/>
    <w:rsid w:val="00F7380F"/>
    <w:rsid w:val="00F73D33"/>
    <w:rsid w:val="00F74552"/>
    <w:rsid w:val="00F74969"/>
    <w:rsid w:val="00F749EE"/>
    <w:rsid w:val="00F75292"/>
    <w:rsid w:val="00F764DE"/>
    <w:rsid w:val="00F76704"/>
    <w:rsid w:val="00F76BEC"/>
    <w:rsid w:val="00F76F3D"/>
    <w:rsid w:val="00F7730C"/>
    <w:rsid w:val="00F773D0"/>
    <w:rsid w:val="00F77F7E"/>
    <w:rsid w:val="00F804FF"/>
    <w:rsid w:val="00F805E2"/>
    <w:rsid w:val="00F806BB"/>
    <w:rsid w:val="00F80B2B"/>
    <w:rsid w:val="00F8176E"/>
    <w:rsid w:val="00F81D15"/>
    <w:rsid w:val="00F82065"/>
    <w:rsid w:val="00F8248A"/>
    <w:rsid w:val="00F8250C"/>
    <w:rsid w:val="00F82DD6"/>
    <w:rsid w:val="00F83424"/>
    <w:rsid w:val="00F83C5A"/>
    <w:rsid w:val="00F84958"/>
    <w:rsid w:val="00F84F8C"/>
    <w:rsid w:val="00F855AB"/>
    <w:rsid w:val="00F862FF"/>
    <w:rsid w:val="00F86969"/>
    <w:rsid w:val="00F86F1B"/>
    <w:rsid w:val="00F87189"/>
    <w:rsid w:val="00F90028"/>
    <w:rsid w:val="00F900A6"/>
    <w:rsid w:val="00F90BC3"/>
    <w:rsid w:val="00F90DBF"/>
    <w:rsid w:val="00F90F0B"/>
    <w:rsid w:val="00F910CC"/>
    <w:rsid w:val="00F92DC2"/>
    <w:rsid w:val="00F92E36"/>
    <w:rsid w:val="00F930CA"/>
    <w:rsid w:val="00F937CB"/>
    <w:rsid w:val="00F947D0"/>
    <w:rsid w:val="00F94EBA"/>
    <w:rsid w:val="00F9529B"/>
    <w:rsid w:val="00F96213"/>
    <w:rsid w:val="00F9635E"/>
    <w:rsid w:val="00F969C5"/>
    <w:rsid w:val="00F96C59"/>
    <w:rsid w:val="00F96E14"/>
    <w:rsid w:val="00F97138"/>
    <w:rsid w:val="00FA03F8"/>
    <w:rsid w:val="00FA0855"/>
    <w:rsid w:val="00FA0DD5"/>
    <w:rsid w:val="00FA1034"/>
    <w:rsid w:val="00FA135E"/>
    <w:rsid w:val="00FA1B8A"/>
    <w:rsid w:val="00FA20FC"/>
    <w:rsid w:val="00FA220E"/>
    <w:rsid w:val="00FA22F8"/>
    <w:rsid w:val="00FA2558"/>
    <w:rsid w:val="00FA3EC9"/>
    <w:rsid w:val="00FA3FBA"/>
    <w:rsid w:val="00FA4434"/>
    <w:rsid w:val="00FA4723"/>
    <w:rsid w:val="00FA47CE"/>
    <w:rsid w:val="00FA47D1"/>
    <w:rsid w:val="00FA4862"/>
    <w:rsid w:val="00FA4E2C"/>
    <w:rsid w:val="00FA64C8"/>
    <w:rsid w:val="00FA6984"/>
    <w:rsid w:val="00FA6F88"/>
    <w:rsid w:val="00FA7D70"/>
    <w:rsid w:val="00FB1798"/>
    <w:rsid w:val="00FB18C4"/>
    <w:rsid w:val="00FB26E4"/>
    <w:rsid w:val="00FB2EFF"/>
    <w:rsid w:val="00FB3123"/>
    <w:rsid w:val="00FB3869"/>
    <w:rsid w:val="00FB38A5"/>
    <w:rsid w:val="00FB3A29"/>
    <w:rsid w:val="00FB3B4F"/>
    <w:rsid w:val="00FB43A3"/>
    <w:rsid w:val="00FB4706"/>
    <w:rsid w:val="00FB4ACD"/>
    <w:rsid w:val="00FB4BA3"/>
    <w:rsid w:val="00FB4E0F"/>
    <w:rsid w:val="00FB4F5B"/>
    <w:rsid w:val="00FB5C5C"/>
    <w:rsid w:val="00FB5D5A"/>
    <w:rsid w:val="00FB5E70"/>
    <w:rsid w:val="00FB6321"/>
    <w:rsid w:val="00FB681D"/>
    <w:rsid w:val="00FB6DBD"/>
    <w:rsid w:val="00FB715E"/>
    <w:rsid w:val="00FB717C"/>
    <w:rsid w:val="00FB72DF"/>
    <w:rsid w:val="00FB7D79"/>
    <w:rsid w:val="00FC08BC"/>
    <w:rsid w:val="00FC0961"/>
    <w:rsid w:val="00FC099D"/>
    <w:rsid w:val="00FC0FB7"/>
    <w:rsid w:val="00FC1179"/>
    <w:rsid w:val="00FC17F5"/>
    <w:rsid w:val="00FC1C28"/>
    <w:rsid w:val="00FC1C74"/>
    <w:rsid w:val="00FC1D21"/>
    <w:rsid w:val="00FC1D32"/>
    <w:rsid w:val="00FC27A0"/>
    <w:rsid w:val="00FC2D1A"/>
    <w:rsid w:val="00FC2D69"/>
    <w:rsid w:val="00FC3AEB"/>
    <w:rsid w:val="00FC3B45"/>
    <w:rsid w:val="00FC50CE"/>
    <w:rsid w:val="00FC54BD"/>
    <w:rsid w:val="00FC58E5"/>
    <w:rsid w:val="00FC5C11"/>
    <w:rsid w:val="00FC5C3D"/>
    <w:rsid w:val="00FC68BF"/>
    <w:rsid w:val="00FC6D9F"/>
    <w:rsid w:val="00FC7384"/>
    <w:rsid w:val="00FC767A"/>
    <w:rsid w:val="00FC76DD"/>
    <w:rsid w:val="00FC775A"/>
    <w:rsid w:val="00FC7B01"/>
    <w:rsid w:val="00FD0621"/>
    <w:rsid w:val="00FD08A7"/>
    <w:rsid w:val="00FD0919"/>
    <w:rsid w:val="00FD0A8F"/>
    <w:rsid w:val="00FD23CA"/>
    <w:rsid w:val="00FD277C"/>
    <w:rsid w:val="00FD2974"/>
    <w:rsid w:val="00FD3613"/>
    <w:rsid w:val="00FD3A7E"/>
    <w:rsid w:val="00FD417B"/>
    <w:rsid w:val="00FD4B16"/>
    <w:rsid w:val="00FD4FA0"/>
    <w:rsid w:val="00FD51EB"/>
    <w:rsid w:val="00FD558C"/>
    <w:rsid w:val="00FD673D"/>
    <w:rsid w:val="00FD6EA2"/>
    <w:rsid w:val="00FD78FD"/>
    <w:rsid w:val="00FE035F"/>
    <w:rsid w:val="00FE040E"/>
    <w:rsid w:val="00FE08D2"/>
    <w:rsid w:val="00FE0E35"/>
    <w:rsid w:val="00FE15A7"/>
    <w:rsid w:val="00FE1E43"/>
    <w:rsid w:val="00FE2199"/>
    <w:rsid w:val="00FE256C"/>
    <w:rsid w:val="00FE2B3F"/>
    <w:rsid w:val="00FE2DC3"/>
    <w:rsid w:val="00FE479B"/>
    <w:rsid w:val="00FE4ACB"/>
    <w:rsid w:val="00FE4D3F"/>
    <w:rsid w:val="00FE5452"/>
    <w:rsid w:val="00FE551B"/>
    <w:rsid w:val="00FE637B"/>
    <w:rsid w:val="00FE6493"/>
    <w:rsid w:val="00FE6507"/>
    <w:rsid w:val="00FE6647"/>
    <w:rsid w:val="00FE6B73"/>
    <w:rsid w:val="00FE6E80"/>
    <w:rsid w:val="00FE6FC8"/>
    <w:rsid w:val="00FE7322"/>
    <w:rsid w:val="00FE752C"/>
    <w:rsid w:val="00FF0239"/>
    <w:rsid w:val="00FF0614"/>
    <w:rsid w:val="00FF061F"/>
    <w:rsid w:val="00FF0889"/>
    <w:rsid w:val="00FF09BD"/>
    <w:rsid w:val="00FF1406"/>
    <w:rsid w:val="00FF1688"/>
    <w:rsid w:val="00FF190F"/>
    <w:rsid w:val="00FF19B0"/>
    <w:rsid w:val="00FF1F19"/>
    <w:rsid w:val="00FF24DB"/>
    <w:rsid w:val="00FF285C"/>
    <w:rsid w:val="00FF296D"/>
    <w:rsid w:val="00FF2ADF"/>
    <w:rsid w:val="00FF2B1C"/>
    <w:rsid w:val="00FF2C52"/>
    <w:rsid w:val="00FF3579"/>
    <w:rsid w:val="00FF3854"/>
    <w:rsid w:val="00FF38CE"/>
    <w:rsid w:val="00FF3D75"/>
    <w:rsid w:val="00FF45C4"/>
    <w:rsid w:val="00FF4D31"/>
    <w:rsid w:val="00FF5075"/>
    <w:rsid w:val="00FF50C3"/>
    <w:rsid w:val="00FF6C38"/>
    <w:rsid w:val="00FF6EBF"/>
    <w:rsid w:val="00FF72C0"/>
    <w:rsid w:val="00FF7432"/>
    <w:rsid w:val="013992C5"/>
    <w:rsid w:val="0152ACCF"/>
    <w:rsid w:val="01561ED7"/>
    <w:rsid w:val="018290AF"/>
    <w:rsid w:val="01A65926"/>
    <w:rsid w:val="01CC2A35"/>
    <w:rsid w:val="01D5F78A"/>
    <w:rsid w:val="01ED9BE7"/>
    <w:rsid w:val="025BEB74"/>
    <w:rsid w:val="0264C17E"/>
    <w:rsid w:val="02949427"/>
    <w:rsid w:val="02A2AEC0"/>
    <w:rsid w:val="02ACD5B8"/>
    <w:rsid w:val="02B89F87"/>
    <w:rsid w:val="02BDA78A"/>
    <w:rsid w:val="02D60317"/>
    <w:rsid w:val="02E7F882"/>
    <w:rsid w:val="0360771E"/>
    <w:rsid w:val="036998FE"/>
    <w:rsid w:val="03857394"/>
    <w:rsid w:val="03AB01B4"/>
    <w:rsid w:val="03D059F2"/>
    <w:rsid w:val="03E50A0A"/>
    <w:rsid w:val="03EE737E"/>
    <w:rsid w:val="0408E26C"/>
    <w:rsid w:val="043DC051"/>
    <w:rsid w:val="046D2259"/>
    <w:rsid w:val="04CD436F"/>
    <w:rsid w:val="04E15D5D"/>
    <w:rsid w:val="04EAF718"/>
    <w:rsid w:val="04FC432D"/>
    <w:rsid w:val="052D6B2C"/>
    <w:rsid w:val="0561D1D4"/>
    <w:rsid w:val="056E1939"/>
    <w:rsid w:val="0573D060"/>
    <w:rsid w:val="05772EE1"/>
    <w:rsid w:val="059A421D"/>
    <w:rsid w:val="05C5F906"/>
    <w:rsid w:val="05CE00E9"/>
    <w:rsid w:val="05CFD010"/>
    <w:rsid w:val="05E35BCE"/>
    <w:rsid w:val="060614DB"/>
    <w:rsid w:val="06179B53"/>
    <w:rsid w:val="063F3E88"/>
    <w:rsid w:val="065BD9A8"/>
    <w:rsid w:val="065C634B"/>
    <w:rsid w:val="0693F894"/>
    <w:rsid w:val="06BC9629"/>
    <w:rsid w:val="06BCD992"/>
    <w:rsid w:val="06DD7559"/>
    <w:rsid w:val="06E55C4D"/>
    <w:rsid w:val="06EF2DA6"/>
    <w:rsid w:val="071A5327"/>
    <w:rsid w:val="0723CC02"/>
    <w:rsid w:val="077FC369"/>
    <w:rsid w:val="07835B9A"/>
    <w:rsid w:val="0786EF4A"/>
    <w:rsid w:val="079537B8"/>
    <w:rsid w:val="079E794E"/>
    <w:rsid w:val="07A151E7"/>
    <w:rsid w:val="07ABAC35"/>
    <w:rsid w:val="07D9645E"/>
    <w:rsid w:val="07E10C0F"/>
    <w:rsid w:val="07EE94C9"/>
    <w:rsid w:val="081ECC83"/>
    <w:rsid w:val="0847D6B0"/>
    <w:rsid w:val="0869C224"/>
    <w:rsid w:val="08730F72"/>
    <w:rsid w:val="08906379"/>
    <w:rsid w:val="0898A9E2"/>
    <w:rsid w:val="08EF9B7E"/>
    <w:rsid w:val="093D07A7"/>
    <w:rsid w:val="0941D054"/>
    <w:rsid w:val="0960F9F8"/>
    <w:rsid w:val="0963C5F7"/>
    <w:rsid w:val="09656E2B"/>
    <w:rsid w:val="096AE085"/>
    <w:rsid w:val="099E59C5"/>
    <w:rsid w:val="09A8511D"/>
    <w:rsid w:val="09ACFDD0"/>
    <w:rsid w:val="09BE583E"/>
    <w:rsid w:val="09E04FB8"/>
    <w:rsid w:val="09FB61AE"/>
    <w:rsid w:val="0A1C3958"/>
    <w:rsid w:val="0ACD5B5A"/>
    <w:rsid w:val="0ADD320D"/>
    <w:rsid w:val="0AE0AC7F"/>
    <w:rsid w:val="0AF9E526"/>
    <w:rsid w:val="0B1DDF06"/>
    <w:rsid w:val="0B3176BA"/>
    <w:rsid w:val="0B3FA2FB"/>
    <w:rsid w:val="0BF10600"/>
    <w:rsid w:val="0BF174D5"/>
    <w:rsid w:val="0C0FF431"/>
    <w:rsid w:val="0C1083BB"/>
    <w:rsid w:val="0C9C993C"/>
    <w:rsid w:val="0CB841E6"/>
    <w:rsid w:val="0CBC93B5"/>
    <w:rsid w:val="0CD3F5AA"/>
    <w:rsid w:val="0D1D1A7E"/>
    <w:rsid w:val="0D2CC05C"/>
    <w:rsid w:val="0D5AF8B7"/>
    <w:rsid w:val="0D656885"/>
    <w:rsid w:val="0D953A6D"/>
    <w:rsid w:val="0DA41753"/>
    <w:rsid w:val="0DB5C8DF"/>
    <w:rsid w:val="0DD2AF1F"/>
    <w:rsid w:val="0DD60FE9"/>
    <w:rsid w:val="0E09E84B"/>
    <w:rsid w:val="0E0F8DF2"/>
    <w:rsid w:val="0E293B85"/>
    <w:rsid w:val="0E2D9EFF"/>
    <w:rsid w:val="0E2EB88B"/>
    <w:rsid w:val="0E53B2FA"/>
    <w:rsid w:val="0E7BBD98"/>
    <w:rsid w:val="0E9E8364"/>
    <w:rsid w:val="0EBA661F"/>
    <w:rsid w:val="0ED4F1A0"/>
    <w:rsid w:val="0EE68B56"/>
    <w:rsid w:val="0F05DD80"/>
    <w:rsid w:val="0F19037F"/>
    <w:rsid w:val="0F3588CC"/>
    <w:rsid w:val="0F41EEAC"/>
    <w:rsid w:val="0F58DF9E"/>
    <w:rsid w:val="0F7183D8"/>
    <w:rsid w:val="0F775EAC"/>
    <w:rsid w:val="0FC29D8F"/>
    <w:rsid w:val="0FED3D7A"/>
    <w:rsid w:val="100CBE82"/>
    <w:rsid w:val="1019AA15"/>
    <w:rsid w:val="101B4981"/>
    <w:rsid w:val="1024870D"/>
    <w:rsid w:val="1033AAA7"/>
    <w:rsid w:val="103A53C5"/>
    <w:rsid w:val="109F9109"/>
    <w:rsid w:val="10C6B0C9"/>
    <w:rsid w:val="10E19DBB"/>
    <w:rsid w:val="11132BE0"/>
    <w:rsid w:val="1122BE8F"/>
    <w:rsid w:val="11242877"/>
    <w:rsid w:val="1166B880"/>
    <w:rsid w:val="11CCEB92"/>
    <w:rsid w:val="123C2FFD"/>
    <w:rsid w:val="1264BA48"/>
    <w:rsid w:val="12796143"/>
    <w:rsid w:val="127C3FE7"/>
    <w:rsid w:val="12922C67"/>
    <w:rsid w:val="1292E9BD"/>
    <w:rsid w:val="12A647F3"/>
    <w:rsid w:val="12AF874D"/>
    <w:rsid w:val="12C938C3"/>
    <w:rsid w:val="133D673B"/>
    <w:rsid w:val="1355FB13"/>
    <w:rsid w:val="136EA119"/>
    <w:rsid w:val="13815800"/>
    <w:rsid w:val="13D26943"/>
    <w:rsid w:val="13ED2ABB"/>
    <w:rsid w:val="140A6BDE"/>
    <w:rsid w:val="148B2E1E"/>
    <w:rsid w:val="149B69DF"/>
    <w:rsid w:val="14EA508E"/>
    <w:rsid w:val="1543A796"/>
    <w:rsid w:val="1558F99E"/>
    <w:rsid w:val="15622ECA"/>
    <w:rsid w:val="156E5242"/>
    <w:rsid w:val="15A30593"/>
    <w:rsid w:val="15B39510"/>
    <w:rsid w:val="15B4B991"/>
    <w:rsid w:val="15E3C5EB"/>
    <w:rsid w:val="160D3CAE"/>
    <w:rsid w:val="1617CE2E"/>
    <w:rsid w:val="162831FA"/>
    <w:rsid w:val="1634976B"/>
    <w:rsid w:val="1640E2C4"/>
    <w:rsid w:val="1646E328"/>
    <w:rsid w:val="165D4402"/>
    <w:rsid w:val="167980B6"/>
    <w:rsid w:val="1689A53F"/>
    <w:rsid w:val="16A9E36C"/>
    <w:rsid w:val="16AF0453"/>
    <w:rsid w:val="16FCFD17"/>
    <w:rsid w:val="17004CB8"/>
    <w:rsid w:val="17509D3B"/>
    <w:rsid w:val="177C118F"/>
    <w:rsid w:val="17B558EA"/>
    <w:rsid w:val="17DBF5EE"/>
    <w:rsid w:val="17DE33D1"/>
    <w:rsid w:val="17FAA7FA"/>
    <w:rsid w:val="17FEE1B5"/>
    <w:rsid w:val="1808278F"/>
    <w:rsid w:val="1820ADF4"/>
    <w:rsid w:val="182E786E"/>
    <w:rsid w:val="183D6241"/>
    <w:rsid w:val="18572B70"/>
    <w:rsid w:val="186A7143"/>
    <w:rsid w:val="186BE048"/>
    <w:rsid w:val="18846069"/>
    <w:rsid w:val="18889CCB"/>
    <w:rsid w:val="189E836B"/>
    <w:rsid w:val="18A1CFB7"/>
    <w:rsid w:val="18E970FD"/>
    <w:rsid w:val="18F8FD9C"/>
    <w:rsid w:val="191836A9"/>
    <w:rsid w:val="19222989"/>
    <w:rsid w:val="192FB3C3"/>
    <w:rsid w:val="194C11C0"/>
    <w:rsid w:val="19A9A4B0"/>
    <w:rsid w:val="19E6CC42"/>
    <w:rsid w:val="19F14278"/>
    <w:rsid w:val="1A2D8E50"/>
    <w:rsid w:val="1A834211"/>
    <w:rsid w:val="1A8869C8"/>
    <w:rsid w:val="1AB74AD0"/>
    <w:rsid w:val="1AB76051"/>
    <w:rsid w:val="1AC129FD"/>
    <w:rsid w:val="1ADAD373"/>
    <w:rsid w:val="1AF1F82A"/>
    <w:rsid w:val="1AF5FE4C"/>
    <w:rsid w:val="1AFE0182"/>
    <w:rsid w:val="1B07036B"/>
    <w:rsid w:val="1B5A9250"/>
    <w:rsid w:val="1B5C3098"/>
    <w:rsid w:val="1B7465F6"/>
    <w:rsid w:val="1BB7D559"/>
    <w:rsid w:val="1BCBC1A5"/>
    <w:rsid w:val="1BDD7DBB"/>
    <w:rsid w:val="1BEE9CC7"/>
    <w:rsid w:val="1C021DE1"/>
    <w:rsid w:val="1C1FE650"/>
    <w:rsid w:val="1C606D8E"/>
    <w:rsid w:val="1C633138"/>
    <w:rsid w:val="1C66A45A"/>
    <w:rsid w:val="1C6909B3"/>
    <w:rsid w:val="1C6E7DB4"/>
    <w:rsid w:val="1C7CF987"/>
    <w:rsid w:val="1C8A29AD"/>
    <w:rsid w:val="1CAF6711"/>
    <w:rsid w:val="1CE89181"/>
    <w:rsid w:val="1D5E934E"/>
    <w:rsid w:val="1D61ABD3"/>
    <w:rsid w:val="1DEA0635"/>
    <w:rsid w:val="1E1335A2"/>
    <w:rsid w:val="1E2CA0EF"/>
    <w:rsid w:val="1E4EBBDE"/>
    <w:rsid w:val="1E814628"/>
    <w:rsid w:val="1EA0EBF2"/>
    <w:rsid w:val="1EC5D65F"/>
    <w:rsid w:val="1ED223B8"/>
    <w:rsid w:val="1ED5DE84"/>
    <w:rsid w:val="1EFAC084"/>
    <w:rsid w:val="1F142175"/>
    <w:rsid w:val="1F3CC328"/>
    <w:rsid w:val="1F3FD051"/>
    <w:rsid w:val="1F445A32"/>
    <w:rsid w:val="1F448414"/>
    <w:rsid w:val="1F863BCE"/>
    <w:rsid w:val="1F8AA752"/>
    <w:rsid w:val="1FA98B2F"/>
    <w:rsid w:val="1FCB8E22"/>
    <w:rsid w:val="1FE64BA3"/>
    <w:rsid w:val="20251D32"/>
    <w:rsid w:val="203659A4"/>
    <w:rsid w:val="209917C9"/>
    <w:rsid w:val="20A2D38E"/>
    <w:rsid w:val="20A31366"/>
    <w:rsid w:val="20C80237"/>
    <w:rsid w:val="20DC8FDA"/>
    <w:rsid w:val="20ECA318"/>
    <w:rsid w:val="2117882B"/>
    <w:rsid w:val="212261E2"/>
    <w:rsid w:val="216EDA24"/>
    <w:rsid w:val="217D7D76"/>
    <w:rsid w:val="218141E9"/>
    <w:rsid w:val="226142E2"/>
    <w:rsid w:val="22701920"/>
    <w:rsid w:val="228FDD8C"/>
    <w:rsid w:val="229E4481"/>
    <w:rsid w:val="22A6ACA4"/>
    <w:rsid w:val="2309359E"/>
    <w:rsid w:val="23135500"/>
    <w:rsid w:val="231F8CE1"/>
    <w:rsid w:val="2352445A"/>
    <w:rsid w:val="23765AFE"/>
    <w:rsid w:val="2388E644"/>
    <w:rsid w:val="23983DDC"/>
    <w:rsid w:val="23B7697C"/>
    <w:rsid w:val="23F24935"/>
    <w:rsid w:val="2403650A"/>
    <w:rsid w:val="242205D0"/>
    <w:rsid w:val="242732DE"/>
    <w:rsid w:val="243A4F86"/>
    <w:rsid w:val="244FCD9B"/>
    <w:rsid w:val="246199AF"/>
    <w:rsid w:val="24632F64"/>
    <w:rsid w:val="246B8BE2"/>
    <w:rsid w:val="24B480B6"/>
    <w:rsid w:val="24EC1F05"/>
    <w:rsid w:val="2501E166"/>
    <w:rsid w:val="2574F5E8"/>
    <w:rsid w:val="25A2BB5D"/>
    <w:rsid w:val="25C99FCC"/>
    <w:rsid w:val="25CF8E78"/>
    <w:rsid w:val="25DDCC38"/>
    <w:rsid w:val="26234DFA"/>
    <w:rsid w:val="263A25DF"/>
    <w:rsid w:val="26614AD8"/>
    <w:rsid w:val="2662A324"/>
    <w:rsid w:val="266DD857"/>
    <w:rsid w:val="2698298F"/>
    <w:rsid w:val="26AC59BE"/>
    <w:rsid w:val="26ADCFE6"/>
    <w:rsid w:val="26C068B9"/>
    <w:rsid w:val="26C8CD87"/>
    <w:rsid w:val="26E6A19B"/>
    <w:rsid w:val="26FDDA4B"/>
    <w:rsid w:val="272FA477"/>
    <w:rsid w:val="274E72DF"/>
    <w:rsid w:val="278D3091"/>
    <w:rsid w:val="27A0EF8B"/>
    <w:rsid w:val="27F74B1F"/>
    <w:rsid w:val="27FA65EE"/>
    <w:rsid w:val="27FF90ED"/>
    <w:rsid w:val="2849FB73"/>
    <w:rsid w:val="28CD6D82"/>
    <w:rsid w:val="28DC3A2F"/>
    <w:rsid w:val="28EF5AEA"/>
    <w:rsid w:val="28FEE2AE"/>
    <w:rsid w:val="29000EAD"/>
    <w:rsid w:val="292F0477"/>
    <w:rsid w:val="2938C54A"/>
    <w:rsid w:val="295D1099"/>
    <w:rsid w:val="29776781"/>
    <w:rsid w:val="29859F76"/>
    <w:rsid w:val="29E5F870"/>
    <w:rsid w:val="2A01CA88"/>
    <w:rsid w:val="2A2ADC15"/>
    <w:rsid w:val="2A30236C"/>
    <w:rsid w:val="2A3CAE80"/>
    <w:rsid w:val="2A4C660A"/>
    <w:rsid w:val="2A6B57AD"/>
    <w:rsid w:val="2A7FDA64"/>
    <w:rsid w:val="2A95D02B"/>
    <w:rsid w:val="2AAC20B7"/>
    <w:rsid w:val="2B10BF8F"/>
    <w:rsid w:val="2B1DCBE3"/>
    <w:rsid w:val="2B358661"/>
    <w:rsid w:val="2B7778B4"/>
    <w:rsid w:val="2B779A1E"/>
    <w:rsid w:val="2B7BA217"/>
    <w:rsid w:val="2BFA527C"/>
    <w:rsid w:val="2C322C70"/>
    <w:rsid w:val="2C4F1455"/>
    <w:rsid w:val="2C84D5B1"/>
    <w:rsid w:val="2C86A639"/>
    <w:rsid w:val="2CA53A45"/>
    <w:rsid w:val="2CAEC56C"/>
    <w:rsid w:val="2CC644D8"/>
    <w:rsid w:val="2CD30210"/>
    <w:rsid w:val="2CE119B8"/>
    <w:rsid w:val="2CED7A44"/>
    <w:rsid w:val="2D2FEFCB"/>
    <w:rsid w:val="2D3F6B14"/>
    <w:rsid w:val="2D4E8B20"/>
    <w:rsid w:val="2D562072"/>
    <w:rsid w:val="2D5A3C27"/>
    <w:rsid w:val="2D819981"/>
    <w:rsid w:val="2DA35092"/>
    <w:rsid w:val="2DDE804F"/>
    <w:rsid w:val="2DE59BFA"/>
    <w:rsid w:val="2DEAEE7E"/>
    <w:rsid w:val="2E019181"/>
    <w:rsid w:val="2E29B1A0"/>
    <w:rsid w:val="2EC4DD72"/>
    <w:rsid w:val="2ECA351D"/>
    <w:rsid w:val="2EF54E7C"/>
    <w:rsid w:val="2F43B37F"/>
    <w:rsid w:val="2F6905D2"/>
    <w:rsid w:val="2FEE9105"/>
    <w:rsid w:val="300164DA"/>
    <w:rsid w:val="306A0681"/>
    <w:rsid w:val="30BA2DCF"/>
    <w:rsid w:val="30BE329F"/>
    <w:rsid w:val="30D1190F"/>
    <w:rsid w:val="30DA5B73"/>
    <w:rsid w:val="30F26EF4"/>
    <w:rsid w:val="310F86D0"/>
    <w:rsid w:val="311A76A6"/>
    <w:rsid w:val="3124E39D"/>
    <w:rsid w:val="3133AA24"/>
    <w:rsid w:val="314551B2"/>
    <w:rsid w:val="314D090A"/>
    <w:rsid w:val="31C20EE3"/>
    <w:rsid w:val="31C7E1A4"/>
    <w:rsid w:val="31CE26BD"/>
    <w:rsid w:val="31E6BA38"/>
    <w:rsid w:val="32396BE6"/>
    <w:rsid w:val="323F5558"/>
    <w:rsid w:val="3249A493"/>
    <w:rsid w:val="3258A20C"/>
    <w:rsid w:val="3274914E"/>
    <w:rsid w:val="32861FF9"/>
    <w:rsid w:val="32AC566B"/>
    <w:rsid w:val="32BB7B22"/>
    <w:rsid w:val="32ED8BC4"/>
    <w:rsid w:val="32EF607D"/>
    <w:rsid w:val="331B682C"/>
    <w:rsid w:val="332E5111"/>
    <w:rsid w:val="334FF564"/>
    <w:rsid w:val="337B8FFE"/>
    <w:rsid w:val="33AB7AB4"/>
    <w:rsid w:val="33B6BFBB"/>
    <w:rsid w:val="33D341D8"/>
    <w:rsid w:val="33FA8887"/>
    <w:rsid w:val="34071944"/>
    <w:rsid w:val="3433A6E5"/>
    <w:rsid w:val="34677EC1"/>
    <w:rsid w:val="3472A02B"/>
    <w:rsid w:val="3476AC65"/>
    <w:rsid w:val="34E3C395"/>
    <w:rsid w:val="3556A0E8"/>
    <w:rsid w:val="35589A8D"/>
    <w:rsid w:val="35905611"/>
    <w:rsid w:val="359CC113"/>
    <w:rsid w:val="35A30603"/>
    <w:rsid w:val="35AE0A54"/>
    <w:rsid w:val="35B0038D"/>
    <w:rsid w:val="35E2B022"/>
    <w:rsid w:val="35FE6FC3"/>
    <w:rsid w:val="366762BB"/>
    <w:rsid w:val="366DAC88"/>
    <w:rsid w:val="36ADAE5A"/>
    <w:rsid w:val="36BA39F0"/>
    <w:rsid w:val="36D51720"/>
    <w:rsid w:val="36ED00B6"/>
    <w:rsid w:val="370092EC"/>
    <w:rsid w:val="37251730"/>
    <w:rsid w:val="372C1E73"/>
    <w:rsid w:val="373A3375"/>
    <w:rsid w:val="37687C4A"/>
    <w:rsid w:val="377110DC"/>
    <w:rsid w:val="3777B7E2"/>
    <w:rsid w:val="377A7551"/>
    <w:rsid w:val="37B6DA0B"/>
    <w:rsid w:val="37C6B6BB"/>
    <w:rsid w:val="37D69BA4"/>
    <w:rsid w:val="3837B4FF"/>
    <w:rsid w:val="387F63FA"/>
    <w:rsid w:val="388EDBD3"/>
    <w:rsid w:val="38AF7FFA"/>
    <w:rsid w:val="38B730CE"/>
    <w:rsid w:val="390CE13D"/>
    <w:rsid w:val="392DA426"/>
    <w:rsid w:val="39561677"/>
    <w:rsid w:val="39674CD2"/>
    <w:rsid w:val="396CBE59"/>
    <w:rsid w:val="397F4978"/>
    <w:rsid w:val="39980738"/>
    <w:rsid w:val="39F0BB15"/>
    <w:rsid w:val="39FA29EE"/>
    <w:rsid w:val="3A00118B"/>
    <w:rsid w:val="3A019A41"/>
    <w:rsid w:val="3A256FC9"/>
    <w:rsid w:val="3A6C9E5D"/>
    <w:rsid w:val="3AAA50C6"/>
    <w:rsid w:val="3AAE13E3"/>
    <w:rsid w:val="3ACCEF1D"/>
    <w:rsid w:val="3AE0CE1E"/>
    <w:rsid w:val="3AF16EF1"/>
    <w:rsid w:val="3B02EEDE"/>
    <w:rsid w:val="3B0B04AE"/>
    <w:rsid w:val="3B1CEC1C"/>
    <w:rsid w:val="3B31176B"/>
    <w:rsid w:val="3B342D1C"/>
    <w:rsid w:val="3B71A516"/>
    <w:rsid w:val="3B84D6ED"/>
    <w:rsid w:val="3BB023B0"/>
    <w:rsid w:val="3BE15DFF"/>
    <w:rsid w:val="3BE65BF5"/>
    <w:rsid w:val="3BF297FE"/>
    <w:rsid w:val="3C15F034"/>
    <w:rsid w:val="3C25226A"/>
    <w:rsid w:val="3C3200A8"/>
    <w:rsid w:val="3C495FF1"/>
    <w:rsid w:val="3C6380DE"/>
    <w:rsid w:val="3C683C6F"/>
    <w:rsid w:val="3C7DE4AF"/>
    <w:rsid w:val="3C8E55E5"/>
    <w:rsid w:val="3C9EBF3F"/>
    <w:rsid w:val="3CF98F67"/>
    <w:rsid w:val="3D060C25"/>
    <w:rsid w:val="3D08D3E9"/>
    <w:rsid w:val="3D32EB15"/>
    <w:rsid w:val="3D5AE2D7"/>
    <w:rsid w:val="3D8F1720"/>
    <w:rsid w:val="3DA2181C"/>
    <w:rsid w:val="3DB4015C"/>
    <w:rsid w:val="3DCDD109"/>
    <w:rsid w:val="3E1520C0"/>
    <w:rsid w:val="3E15A7EE"/>
    <w:rsid w:val="3E329D8B"/>
    <w:rsid w:val="3E666A8A"/>
    <w:rsid w:val="3E700799"/>
    <w:rsid w:val="3E798BA7"/>
    <w:rsid w:val="3E7AACED"/>
    <w:rsid w:val="3EB2FB68"/>
    <w:rsid w:val="3EE295C3"/>
    <w:rsid w:val="3EE3F543"/>
    <w:rsid w:val="3EE76E41"/>
    <w:rsid w:val="3EED0326"/>
    <w:rsid w:val="3EF93A55"/>
    <w:rsid w:val="3F05AC9C"/>
    <w:rsid w:val="3F531A07"/>
    <w:rsid w:val="3F72CB46"/>
    <w:rsid w:val="3F74AFE3"/>
    <w:rsid w:val="3F78B92E"/>
    <w:rsid w:val="3FA17A94"/>
    <w:rsid w:val="3FC639A9"/>
    <w:rsid w:val="3FF75843"/>
    <w:rsid w:val="400E7C1E"/>
    <w:rsid w:val="40644F9F"/>
    <w:rsid w:val="408FCACC"/>
    <w:rsid w:val="40D05199"/>
    <w:rsid w:val="410AE5CB"/>
    <w:rsid w:val="412DBEF3"/>
    <w:rsid w:val="4141F0B4"/>
    <w:rsid w:val="415D30F1"/>
    <w:rsid w:val="4163580B"/>
    <w:rsid w:val="41819B45"/>
    <w:rsid w:val="41C67F53"/>
    <w:rsid w:val="42060F3B"/>
    <w:rsid w:val="428A0FB4"/>
    <w:rsid w:val="42AB128E"/>
    <w:rsid w:val="42B8F8C1"/>
    <w:rsid w:val="42DA10CD"/>
    <w:rsid w:val="432792F0"/>
    <w:rsid w:val="4339E7DE"/>
    <w:rsid w:val="434E82D2"/>
    <w:rsid w:val="4361E0E9"/>
    <w:rsid w:val="43AC3982"/>
    <w:rsid w:val="441BB531"/>
    <w:rsid w:val="442C8516"/>
    <w:rsid w:val="4459DC21"/>
    <w:rsid w:val="446695A5"/>
    <w:rsid w:val="447FDB19"/>
    <w:rsid w:val="4483A8A6"/>
    <w:rsid w:val="44A234BD"/>
    <w:rsid w:val="44A8C36E"/>
    <w:rsid w:val="44A9BA52"/>
    <w:rsid w:val="44AB6A56"/>
    <w:rsid w:val="44BA151B"/>
    <w:rsid w:val="44D77AFE"/>
    <w:rsid w:val="44ED9923"/>
    <w:rsid w:val="44F33416"/>
    <w:rsid w:val="44FAC96D"/>
    <w:rsid w:val="45099937"/>
    <w:rsid w:val="452DEC74"/>
    <w:rsid w:val="4536051B"/>
    <w:rsid w:val="45CA4360"/>
    <w:rsid w:val="45E6671B"/>
    <w:rsid w:val="4612FF73"/>
    <w:rsid w:val="4651C3AE"/>
    <w:rsid w:val="46A3E6E1"/>
    <w:rsid w:val="46BEF69C"/>
    <w:rsid w:val="46C4122E"/>
    <w:rsid w:val="475FEFEF"/>
    <w:rsid w:val="477E9F8E"/>
    <w:rsid w:val="47CBA923"/>
    <w:rsid w:val="47DBE34C"/>
    <w:rsid w:val="47E1F23A"/>
    <w:rsid w:val="482E3C3D"/>
    <w:rsid w:val="4836FFC1"/>
    <w:rsid w:val="48550C3F"/>
    <w:rsid w:val="485A0331"/>
    <w:rsid w:val="485A5F45"/>
    <w:rsid w:val="485E35B9"/>
    <w:rsid w:val="48687642"/>
    <w:rsid w:val="487D004E"/>
    <w:rsid w:val="48C2AB18"/>
    <w:rsid w:val="48C372A4"/>
    <w:rsid w:val="48C5D4D8"/>
    <w:rsid w:val="49685051"/>
    <w:rsid w:val="496E27E7"/>
    <w:rsid w:val="4974E68E"/>
    <w:rsid w:val="497E1728"/>
    <w:rsid w:val="49C2583C"/>
    <w:rsid w:val="49E039C7"/>
    <w:rsid w:val="4A0F8480"/>
    <w:rsid w:val="4A358808"/>
    <w:rsid w:val="4A560326"/>
    <w:rsid w:val="4AB1DF9A"/>
    <w:rsid w:val="4AD8CA0B"/>
    <w:rsid w:val="4B253E49"/>
    <w:rsid w:val="4B316730"/>
    <w:rsid w:val="4B9482D8"/>
    <w:rsid w:val="4BACDC37"/>
    <w:rsid w:val="4BB3E14E"/>
    <w:rsid w:val="4BC8B968"/>
    <w:rsid w:val="4BE605F4"/>
    <w:rsid w:val="4C136600"/>
    <w:rsid w:val="4C26599D"/>
    <w:rsid w:val="4C479B5C"/>
    <w:rsid w:val="4C4F4A4C"/>
    <w:rsid w:val="4C643072"/>
    <w:rsid w:val="4CA0DC1F"/>
    <w:rsid w:val="4CBBCF9B"/>
    <w:rsid w:val="4CC759C6"/>
    <w:rsid w:val="4D49848F"/>
    <w:rsid w:val="4D66D747"/>
    <w:rsid w:val="4D776A2F"/>
    <w:rsid w:val="4D78664E"/>
    <w:rsid w:val="4D7A3181"/>
    <w:rsid w:val="4D9B07AB"/>
    <w:rsid w:val="4DAE253C"/>
    <w:rsid w:val="4DC3F1A4"/>
    <w:rsid w:val="4DFDCCD1"/>
    <w:rsid w:val="4E0B3DCF"/>
    <w:rsid w:val="4E0DF9DB"/>
    <w:rsid w:val="4E2ACF99"/>
    <w:rsid w:val="4E5E381D"/>
    <w:rsid w:val="4E626638"/>
    <w:rsid w:val="4E7F0ED3"/>
    <w:rsid w:val="4EA2D851"/>
    <w:rsid w:val="4EC8752D"/>
    <w:rsid w:val="4ED110C0"/>
    <w:rsid w:val="4ED17533"/>
    <w:rsid w:val="4F1057B6"/>
    <w:rsid w:val="4F16E821"/>
    <w:rsid w:val="4F2DF3E1"/>
    <w:rsid w:val="4F57FD49"/>
    <w:rsid w:val="4FCD3EDD"/>
    <w:rsid w:val="4FDC87D7"/>
    <w:rsid w:val="504D440F"/>
    <w:rsid w:val="50655A3B"/>
    <w:rsid w:val="506D5ACE"/>
    <w:rsid w:val="50863007"/>
    <w:rsid w:val="509A5E8B"/>
    <w:rsid w:val="50A0BFFA"/>
    <w:rsid w:val="50B20ADA"/>
    <w:rsid w:val="50B57D5B"/>
    <w:rsid w:val="50DAF88F"/>
    <w:rsid w:val="50FF05C3"/>
    <w:rsid w:val="5100F917"/>
    <w:rsid w:val="510D9F5B"/>
    <w:rsid w:val="51394C61"/>
    <w:rsid w:val="516691CB"/>
    <w:rsid w:val="517C795C"/>
    <w:rsid w:val="51B9C55E"/>
    <w:rsid w:val="51BFEC59"/>
    <w:rsid w:val="51CF7736"/>
    <w:rsid w:val="5242BBBB"/>
    <w:rsid w:val="52592366"/>
    <w:rsid w:val="52B2BE08"/>
    <w:rsid w:val="5386E23B"/>
    <w:rsid w:val="538B8C2D"/>
    <w:rsid w:val="53A24989"/>
    <w:rsid w:val="53AC3F8B"/>
    <w:rsid w:val="53DB9DD9"/>
    <w:rsid w:val="53E84507"/>
    <w:rsid w:val="54022879"/>
    <w:rsid w:val="54082046"/>
    <w:rsid w:val="5435660C"/>
    <w:rsid w:val="54415A81"/>
    <w:rsid w:val="54776CE8"/>
    <w:rsid w:val="54ADC648"/>
    <w:rsid w:val="54BB41B0"/>
    <w:rsid w:val="54C37B6F"/>
    <w:rsid w:val="54D843C9"/>
    <w:rsid w:val="54F920B2"/>
    <w:rsid w:val="551F5DDC"/>
    <w:rsid w:val="5551947E"/>
    <w:rsid w:val="555C9A32"/>
    <w:rsid w:val="555FE7F5"/>
    <w:rsid w:val="55C73ECD"/>
    <w:rsid w:val="55ED2462"/>
    <w:rsid w:val="55ED303A"/>
    <w:rsid w:val="5616D9F3"/>
    <w:rsid w:val="56338292"/>
    <w:rsid w:val="5640E7BB"/>
    <w:rsid w:val="5661571C"/>
    <w:rsid w:val="566AD125"/>
    <w:rsid w:val="56748437"/>
    <w:rsid w:val="5697FBDE"/>
    <w:rsid w:val="56A86D67"/>
    <w:rsid w:val="56B445B9"/>
    <w:rsid w:val="574A6F05"/>
    <w:rsid w:val="576E2937"/>
    <w:rsid w:val="5774CD00"/>
    <w:rsid w:val="5819CD15"/>
    <w:rsid w:val="585A8CAA"/>
    <w:rsid w:val="58A83879"/>
    <w:rsid w:val="58B2622B"/>
    <w:rsid w:val="58D9C0AC"/>
    <w:rsid w:val="58FDE4D5"/>
    <w:rsid w:val="5909185E"/>
    <w:rsid w:val="591C96E1"/>
    <w:rsid w:val="591F5968"/>
    <w:rsid w:val="5924C524"/>
    <w:rsid w:val="5946FA4F"/>
    <w:rsid w:val="595D1FDE"/>
    <w:rsid w:val="596B02F3"/>
    <w:rsid w:val="59740E05"/>
    <w:rsid w:val="5984B506"/>
    <w:rsid w:val="59989D63"/>
    <w:rsid w:val="59A19402"/>
    <w:rsid w:val="59E6EEE3"/>
    <w:rsid w:val="59E92A91"/>
    <w:rsid w:val="5A01476B"/>
    <w:rsid w:val="5A10A667"/>
    <w:rsid w:val="5A657456"/>
    <w:rsid w:val="5A72CC78"/>
    <w:rsid w:val="5AAB6553"/>
    <w:rsid w:val="5B062EAC"/>
    <w:rsid w:val="5B171FC5"/>
    <w:rsid w:val="5B3C1E84"/>
    <w:rsid w:val="5B3F7636"/>
    <w:rsid w:val="5B4FCF8F"/>
    <w:rsid w:val="5B55B0F3"/>
    <w:rsid w:val="5B597E8F"/>
    <w:rsid w:val="5B5DC897"/>
    <w:rsid w:val="5B9C3973"/>
    <w:rsid w:val="5C00DED2"/>
    <w:rsid w:val="5C209A94"/>
    <w:rsid w:val="5C23D8F7"/>
    <w:rsid w:val="5C2EDFF6"/>
    <w:rsid w:val="5C3CEBCF"/>
    <w:rsid w:val="5C4AF22F"/>
    <w:rsid w:val="5CA29240"/>
    <w:rsid w:val="5CA5A386"/>
    <w:rsid w:val="5CAC19CF"/>
    <w:rsid w:val="5CBE11B4"/>
    <w:rsid w:val="5CCA74F6"/>
    <w:rsid w:val="5CCE442C"/>
    <w:rsid w:val="5CF16C1D"/>
    <w:rsid w:val="5D02829D"/>
    <w:rsid w:val="5D0EF817"/>
    <w:rsid w:val="5D1C3B98"/>
    <w:rsid w:val="5D22DF4A"/>
    <w:rsid w:val="5D2DC481"/>
    <w:rsid w:val="5D2ED239"/>
    <w:rsid w:val="5D619D0D"/>
    <w:rsid w:val="5D7F744E"/>
    <w:rsid w:val="5D8A9F7B"/>
    <w:rsid w:val="5DA47E0C"/>
    <w:rsid w:val="5DAC3243"/>
    <w:rsid w:val="5DB82D9B"/>
    <w:rsid w:val="5DDDCF4C"/>
    <w:rsid w:val="5DF2CA8B"/>
    <w:rsid w:val="5E2145E5"/>
    <w:rsid w:val="5E224487"/>
    <w:rsid w:val="5E3E4D7E"/>
    <w:rsid w:val="5E43DA28"/>
    <w:rsid w:val="5E44F233"/>
    <w:rsid w:val="5E86DA9B"/>
    <w:rsid w:val="5E8AE174"/>
    <w:rsid w:val="5E94EA83"/>
    <w:rsid w:val="5E94F797"/>
    <w:rsid w:val="5F1426C6"/>
    <w:rsid w:val="5F1F9394"/>
    <w:rsid w:val="5F34BFE2"/>
    <w:rsid w:val="5F3EF544"/>
    <w:rsid w:val="5F6EA4FF"/>
    <w:rsid w:val="5FCB2DD2"/>
    <w:rsid w:val="5FCFB6D2"/>
    <w:rsid w:val="5FD2C5D0"/>
    <w:rsid w:val="6026B1D5"/>
    <w:rsid w:val="60470CA7"/>
    <w:rsid w:val="6049FD70"/>
    <w:rsid w:val="60A19BA0"/>
    <w:rsid w:val="60A1D33C"/>
    <w:rsid w:val="60DE170C"/>
    <w:rsid w:val="60E2135E"/>
    <w:rsid w:val="61038212"/>
    <w:rsid w:val="6138D661"/>
    <w:rsid w:val="613C7E59"/>
    <w:rsid w:val="614039AB"/>
    <w:rsid w:val="615294FB"/>
    <w:rsid w:val="6154950A"/>
    <w:rsid w:val="61606006"/>
    <w:rsid w:val="61634BC0"/>
    <w:rsid w:val="617AB6B2"/>
    <w:rsid w:val="61A4B88A"/>
    <w:rsid w:val="61DAC926"/>
    <w:rsid w:val="61EEFEAE"/>
    <w:rsid w:val="61F35B15"/>
    <w:rsid w:val="6216337E"/>
    <w:rsid w:val="624F34CD"/>
    <w:rsid w:val="625B4069"/>
    <w:rsid w:val="62874084"/>
    <w:rsid w:val="62E52F91"/>
    <w:rsid w:val="62FD11B8"/>
    <w:rsid w:val="630C00C7"/>
    <w:rsid w:val="6316796A"/>
    <w:rsid w:val="63174B4B"/>
    <w:rsid w:val="63360510"/>
    <w:rsid w:val="637298EC"/>
    <w:rsid w:val="63CBCE62"/>
    <w:rsid w:val="63CD681E"/>
    <w:rsid w:val="63ED682A"/>
    <w:rsid w:val="63F549EE"/>
    <w:rsid w:val="6403144D"/>
    <w:rsid w:val="6436AF8A"/>
    <w:rsid w:val="6437D90B"/>
    <w:rsid w:val="6465DE3C"/>
    <w:rsid w:val="64683C03"/>
    <w:rsid w:val="647ADA85"/>
    <w:rsid w:val="6494D2F3"/>
    <w:rsid w:val="64BFEA13"/>
    <w:rsid w:val="64C58403"/>
    <w:rsid w:val="64EFF35B"/>
    <w:rsid w:val="65025C5E"/>
    <w:rsid w:val="654156BE"/>
    <w:rsid w:val="654B0C9A"/>
    <w:rsid w:val="6555C801"/>
    <w:rsid w:val="6562BD60"/>
    <w:rsid w:val="6569387F"/>
    <w:rsid w:val="657B513F"/>
    <w:rsid w:val="658A40BF"/>
    <w:rsid w:val="65904412"/>
    <w:rsid w:val="659C48B4"/>
    <w:rsid w:val="65B84D83"/>
    <w:rsid w:val="65CCD008"/>
    <w:rsid w:val="65DB6A16"/>
    <w:rsid w:val="661868E7"/>
    <w:rsid w:val="66340D1E"/>
    <w:rsid w:val="66A34FD3"/>
    <w:rsid w:val="66E71173"/>
    <w:rsid w:val="66F14AAD"/>
    <w:rsid w:val="6721B248"/>
    <w:rsid w:val="674F9944"/>
    <w:rsid w:val="67560F64"/>
    <w:rsid w:val="6757F495"/>
    <w:rsid w:val="676122C4"/>
    <w:rsid w:val="6767FD60"/>
    <w:rsid w:val="679D1A3E"/>
    <w:rsid w:val="679ED7D0"/>
    <w:rsid w:val="67A2D122"/>
    <w:rsid w:val="6824F272"/>
    <w:rsid w:val="68350EC9"/>
    <w:rsid w:val="6855FDF5"/>
    <w:rsid w:val="68844136"/>
    <w:rsid w:val="6895C9CC"/>
    <w:rsid w:val="68B4CB5D"/>
    <w:rsid w:val="690ADCD8"/>
    <w:rsid w:val="691CF0DF"/>
    <w:rsid w:val="6947BCFE"/>
    <w:rsid w:val="694D5A3C"/>
    <w:rsid w:val="6950275B"/>
    <w:rsid w:val="69580667"/>
    <w:rsid w:val="69904B59"/>
    <w:rsid w:val="6A099B50"/>
    <w:rsid w:val="6A276CD4"/>
    <w:rsid w:val="6A50A1A8"/>
    <w:rsid w:val="6A52597E"/>
    <w:rsid w:val="6A5F5221"/>
    <w:rsid w:val="6AC8A563"/>
    <w:rsid w:val="6ACAE351"/>
    <w:rsid w:val="6AD67892"/>
    <w:rsid w:val="6AE0D505"/>
    <w:rsid w:val="6AFBE634"/>
    <w:rsid w:val="6B013FB5"/>
    <w:rsid w:val="6B023774"/>
    <w:rsid w:val="6B45C1F6"/>
    <w:rsid w:val="6B77586E"/>
    <w:rsid w:val="6B89E8AA"/>
    <w:rsid w:val="6B977148"/>
    <w:rsid w:val="6BD634AC"/>
    <w:rsid w:val="6BE32DD1"/>
    <w:rsid w:val="6BEF064F"/>
    <w:rsid w:val="6BFD7598"/>
    <w:rsid w:val="6C51454B"/>
    <w:rsid w:val="6C578CFF"/>
    <w:rsid w:val="6C6ABBA4"/>
    <w:rsid w:val="6C73940D"/>
    <w:rsid w:val="6C7B1735"/>
    <w:rsid w:val="6CC11D67"/>
    <w:rsid w:val="6CE22786"/>
    <w:rsid w:val="6D1550F7"/>
    <w:rsid w:val="6D40DE52"/>
    <w:rsid w:val="6D61F374"/>
    <w:rsid w:val="6D68F307"/>
    <w:rsid w:val="6DA55C4D"/>
    <w:rsid w:val="6DD1CB02"/>
    <w:rsid w:val="6E20A771"/>
    <w:rsid w:val="6E34187E"/>
    <w:rsid w:val="6E4F3646"/>
    <w:rsid w:val="6E785E10"/>
    <w:rsid w:val="6E7FD279"/>
    <w:rsid w:val="6E92BFD0"/>
    <w:rsid w:val="6ED7B8C4"/>
    <w:rsid w:val="6EDA3EEE"/>
    <w:rsid w:val="6EF0192F"/>
    <w:rsid w:val="6EFAAAD3"/>
    <w:rsid w:val="6F27B3DB"/>
    <w:rsid w:val="6F2B7FCA"/>
    <w:rsid w:val="6F402A13"/>
    <w:rsid w:val="6F5A8F4C"/>
    <w:rsid w:val="6F85B87A"/>
    <w:rsid w:val="6FD69DB5"/>
    <w:rsid w:val="6FE0AF9D"/>
    <w:rsid w:val="6FFE1B41"/>
    <w:rsid w:val="704A2FDC"/>
    <w:rsid w:val="704B4EFB"/>
    <w:rsid w:val="704C86CB"/>
    <w:rsid w:val="7050461D"/>
    <w:rsid w:val="7084C508"/>
    <w:rsid w:val="70949FC6"/>
    <w:rsid w:val="70B2DB4F"/>
    <w:rsid w:val="70F65FAD"/>
    <w:rsid w:val="710C62B9"/>
    <w:rsid w:val="715F8F5E"/>
    <w:rsid w:val="71672669"/>
    <w:rsid w:val="7173E203"/>
    <w:rsid w:val="71818F29"/>
    <w:rsid w:val="71E173CF"/>
    <w:rsid w:val="7202C9D7"/>
    <w:rsid w:val="7215C1BA"/>
    <w:rsid w:val="72513BA9"/>
    <w:rsid w:val="72802C29"/>
    <w:rsid w:val="7287B62B"/>
    <w:rsid w:val="72AF7445"/>
    <w:rsid w:val="72B17F66"/>
    <w:rsid w:val="72BB9A29"/>
    <w:rsid w:val="7330EBDC"/>
    <w:rsid w:val="73345759"/>
    <w:rsid w:val="7352D0BF"/>
    <w:rsid w:val="735E4480"/>
    <w:rsid w:val="7389E029"/>
    <w:rsid w:val="738CFB63"/>
    <w:rsid w:val="7392C9CE"/>
    <w:rsid w:val="73A5C80D"/>
    <w:rsid w:val="73AEE3A1"/>
    <w:rsid w:val="73BA84C3"/>
    <w:rsid w:val="73CAF7AF"/>
    <w:rsid w:val="73E26237"/>
    <w:rsid w:val="73E5F0C9"/>
    <w:rsid w:val="7439A84C"/>
    <w:rsid w:val="7473FE2B"/>
    <w:rsid w:val="747C0557"/>
    <w:rsid w:val="7488CC4F"/>
    <w:rsid w:val="74A2607F"/>
    <w:rsid w:val="74C6AA81"/>
    <w:rsid w:val="74D74EDB"/>
    <w:rsid w:val="74FFB29B"/>
    <w:rsid w:val="753628A0"/>
    <w:rsid w:val="753BE38F"/>
    <w:rsid w:val="75433EA1"/>
    <w:rsid w:val="75506AE9"/>
    <w:rsid w:val="758AC155"/>
    <w:rsid w:val="760590C0"/>
    <w:rsid w:val="76B9FEBE"/>
    <w:rsid w:val="76DD1A5B"/>
    <w:rsid w:val="76E9A6DB"/>
    <w:rsid w:val="7734E767"/>
    <w:rsid w:val="778F532B"/>
    <w:rsid w:val="77BCE3DB"/>
    <w:rsid w:val="77C15F49"/>
    <w:rsid w:val="77EFE696"/>
    <w:rsid w:val="7866D269"/>
    <w:rsid w:val="78691923"/>
    <w:rsid w:val="78807E6C"/>
    <w:rsid w:val="78B7E923"/>
    <w:rsid w:val="78D240C7"/>
    <w:rsid w:val="78D3AAC2"/>
    <w:rsid w:val="78F40D26"/>
    <w:rsid w:val="79348E3F"/>
    <w:rsid w:val="79610822"/>
    <w:rsid w:val="79638B38"/>
    <w:rsid w:val="79A51AF6"/>
    <w:rsid w:val="79C1974E"/>
    <w:rsid w:val="79C44BF5"/>
    <w:rsid w:val="79DE0006"/>
    <w:rsid w:val="79E7EFDA"/>
    <w:rsid w:val="7A24DC3F"/>
    <w:rsid w:val="7A323B32"/>
    <w:rsid w:val="7A868535"/>
    <w:rsid w:val="7AA14464"/>
    <w:rsid w:val="7AE2139C"/>
    <w:rsid w:val="7AF0C7A0"/>
    <w:rsid w:val="7B55DD6E"/>
    <w:rsid w:val="7B6AF47C"/>
    <w:rsid w:val="7B92FE30"/>
    <w:rsid w:val="7B9D443B"/>
    <w:rsid w:val="7BAB57E4"/>
    <w:rsid w:val="7BC83B4A"/>
    <w:rsid w:val="7BCB8A96"/>
    <w:rsid w:val="7BF0BF1E"/>
    <w:rsid w:val="7C0636D7"/>
    <w:rsid w:val="7C12FD74"/>
    <w:rsid w:val="7C3A8F42"/>
    <w:rsid w:val="7C46536B"/>
    <w:rsid w:val="7C840B4F"/>
    <w:rsid w:val="7C8D2AD6"/>
    <w:rsid w:val="7CA8D96E"/>
    <w:rsid w:val="7CD34148"/>
    <w:rsid w:val="7D32AF37"/>
    <w:rsid w:val="7D3A6B50"/>
    <w:rsid w:val="7D7DB6C8"/>
    <w:rsid w:val="7D7F31F9"/>
    <w:rsid w:val="7DC680D3"/>
    <w:rsid w:val="7DFF3E84"/>
    <w:rsid w:val="7E343BC9"/>
    <w:rsid w:val="7E517F3C"/>
    <w:rsid w:val="7E56C476"/>
    <w:rsid w:val="7E885223"/>
    <w:rsid w:val="7E988F77"/>
    <w:rsid w:val="7EAD3CC9"/>
    <w:rsid w:val="7EE4FDD0"/>
    <w:rsid w:val="7EFFA337"/>
    <w:rsid w:val="7F0CC17B"/>
    <w:rsid w:val="7F17DE32"/>
    <w:rsid w:val="7F3F4AF9"/>
    <w:rsid w:val="7F3FB741"/>
    <w:rsid w:val="7F42EC46"/>
    <w:rsid w:val="7F466F55"/>
    <w:rsid w:val="7F5C8F9C"/>
    <w:rsid w:val="7FAA6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AF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iPriority="94"/>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59"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94"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Hashtag" w:semiHidden="1"/>
  </w:latentStyles>
  <w:style w:type="paragraph" w:default="1" w:styleId="Normal">
    <w:name w:val="Normal"/>
    <w:uiPriority w:val="59"/>
    <w:semiHidden/>
    <w:qFormat/>
    <w:rsid w:val="004A40B7"/>
  </w:style>
  <w:style w:type="paragraph" w:styleId="Heading1">
    <w:name w:val="heading 1"/>
    <w:aliases w:val="(I.),h1"/>
    <w:basedOn w:val="Normal"/>
    <w:next w:val="Normal"/>
    <w:link w:val="Heading1Char"/>
    <w:autoRedefine/>
    <w:uiPriority w:val="9"/>
    <w:qFormat/>
    <w:rsid w:val="008B567C"/>
    <w:pPr>
      <w:keepNext/>
      <w:numPr>
        <w:numId w:val="20"/>
      </w:numPr>
      <w:autoSpaceDE w:val="0"/>
      <w:autoSpaceDN w:val="0"/>
      <w:adjustRightInd w:val="0"/>
      <w:spacing w:before="0" w:after="279" w:line="256" w:lineRule="atLeast"/>
      <w:jc w:val="left"/>
      <w:outlineLvl w:val="0"/>
    </w:pPr>
    <w:rPr>
      <w:rFonts w:eastAsia="Times New Roman"/>
      <w:b/>
      <w:bCs/>
      <w:color w:val="000000"/>
      <w:szCs w:val="22"/>
    </w:rPr>
  </w:style>
  <w:style w:type="paragraph" w:styleId="Heading2">
    <w:name w:val="heading 2"/>
    <w:aliases w:val="(A.),2,DPW Head Left Bold Ital,H2,Heading 2 Schedule Sub Title,JAIN HEADING 2,Style 51,h2,heading2"/>
    <w:basedOn w:val="Normal"/>
    <w:next w:val="Normal"/>
    <w:link w:val="Heading2Char"/>
    <w:uiPriority w:val="9"/>
    <w:unhideWhenUsed/>
    <w:qFormat/>
    <w:rsid w:val="00667955"/>
    <w:pPr>
      <w:keepNext/>
      <w:numPr>
        <w:ilvl w:val="1"/>
        <w:numId w:val="63"/>
      </w:numPr>
      <w:autoSpaceDE w:val="0"/>
      <w:autoSpaceDN w:val="0"/>
      <w:adjustRightInd w:val="0"/>
      <w:jc w:val="left"/>
      <w:outlineLvl w:val="1"/>
    </w:pPr>
    <w:rPr>
      <w:rFonts w:eastAsia="Times New Roman"/>
      <w:b/>
      <w:color w:val="000000"/>
      <w:szCs w:val="22"/>
    </w:rPr>
  </w:style>
  <w:style w:type="paragraph" w:styleId="Heading3">
    <w:name w:val="heading 3"/>
    <w:aliases w:val="(1.),3,H3,h3"/>
    <w:basedOn w:val="Normal"/>
    <w:next w:val="Normal"/>
    <w:link w:val="Heading3Char"/>
    <w:uiPriority w:val="9"/>
    <w:unhideWhenUsed/>
    <w:qFormat/>
    <w:rsid w:val="00992CD2"/>
    <w:pPr>
      <w:keepNext/>
      <w:numPr>
        <w:ilvl w:val="2"/>
        <w:numId w:val="63"/>
      </w:numPr>
      <w:autoSpaceDE w:val="0"/>
      <w:autoSpaceDN w:val="0"/>
      <w:adjustRightInd w:val="0"/>
      <w:spacing w:before="0" w:after="240"/>
      <w:jc w:val="left"/>
      <w:outlineLvl w:val="2"/>
    </w:pPr>
    <w:rPr>
      <w:rFonts w:ascii="Times New Roman" w:eastAsia="Times New Roman" w:hAnsi="Times New Roman"/>
      <w:i/>
      <w:iCs/>
      <w:color w:val="000000"/>
      <w:sz w:val="22"/>
      <w:szCs w:val="22"/>
      <w:lang w:val="x-none" w:eastAsia="x-none"/>
    </w:rPr>
  </w:style>
  <w:style w:type="paragraph" w:styleId="Heading4">
    <w:name w:val="heading 4"/>
    <w:aliases w:val="(a.),4,H4,h4"/>
    <w:basedOn w:val="Normal"/>
    <w:next w:val="Normal"/>
    <w:link w:val="Heading4Char"/>
    <w:uiPriority w:val="9"/>
    <w:unhideWhenUsed/>
    <w:qFormat/>
    <w:rsid w:val="00992CD2"/>
    <w:pPr>
      <w:keepNext/>
      <w:numPr>
        <w:ilvl w:val="3"/>
        <w:numId w:val="63"/>
      </w:numPr>
      <w:spacing w:before="240" w:after="60"/>
      <w:jc w:val="left"/>
      <w:outlineLvl w:val="3"/>
    </w:pPr>
    <w:rPr>
      <w:rFonts w:ascii="Times New Roman" w:eastAsia="Arial" w:hAnsi="Times New Roman"/>
      <w:bCs/>
      <w:sz w:val="22"/>
      <w:szCs w:val="28"/>
      <w:lang w:val="x-none" w:eastAsia="x-none"/>
    </w:rPr>
  </w:style>
  <w:style w:type="paragraph" w:styleId="Heading5">
    <w:name w:val="heading 5"/>
    <w:aliases w:val="((1)),5,H5,h5"/>
    <w:basedOn w:val="Normal"/>
    <w:next w:val="Normal"/>
    <w:link w:val="Heading5Char"/>
    <w:uiPriority w:val="9"/>
    <w:unhideWhenUsed/>
    <w:qFormat/>
    <w:rsid w:val="00CB03BE"/>
    <w:pPr>
      <w:keepNext/>
      <w:keepLines/>
      <w:numPr>
        <w:ilvl w:val="4"/>
        <w:numId w:val="63"/>
      </w:numPr>
      <w:spacing w:before="200" w:after="0"/>
      <w:jc w:val="left"/>
      <w:outlineLvl w:val="4"/>
    </w:pPr>
    <w:rPr>
      <w:rFonts w:ascii="Times New Roman" w:eastAsiaTheme="majorEastAsia" w:hAnsi="Times New Roman" w:cstheme="majorBidi"/>
      <w:sz w:val="24"/>
      <w:szCs w:val="24"/>
    </w:rPr>
  </w:style>
  <w:style w:type="paragraph" w:styleId="Heading6">
    <w:name w:val="heading 6"/>
    <w:aliases w:val="((a)),6,H6,h6"/>
    <w:basedOn w:val="Normal"/>
    <w:next w:val="Normal"/>
    <w:link w:val="Heading6Char"/>
    <w:uiPriority w:val="9"/>
    <w:unhideWhenUsed/>
    <w:qFormat/>
    <w:rsid w:val="00CB03BE"/>
    <w:pPr>
      <w:keepNext/>
      <w:keepLines/>
      <w:spacing w:before="200" w:after="0"/>
      <w:jc w:val="left"/>
      <w:outlineLvl w:val="5"/>
    </w:pPr>
    <w:rPr>
      <w:rFonts w:ascii="Times New Roman" w:eastAsiaTheme="majorEastAsia" w:hAnsi="Times New Roman" w:cstheme="majorBidi"/>
      <w:i/>
      <w:iCs/>
      <w:sz w:val="24"/>
      <w:szCs w:val="24"/>
    </w:rPr>
  </w:style>
  <w:style w:type="paragraph" w:styleId="Heading7">
    <w:name w:val="heading 7"/>
    <w:aliases w:val="7,H7,h7"/>
    <w:basedOn w:val="Normal"/>
    <w:next w:val="Normal"/>
    <w:link w:val="Heading7Char"/>
    <w:uiPriority w:val="9"/>
    <w:unhideWhenUsed/>
    <w:qFormat/>
    <w:rsid w:val="00CB03BE"/>
    <w:pPr>
      <w:keepNext/>
      <w:keepLines/>
      <w:spacing w:before="200" w:after="0"/>
      <w:jc w:val="left"/>
      <w:outlineLvl w:val="6"/>
    </w:pPr>
    <w:rPr>
      <w:rFonts w:ascii="Times New Roman" w:eastAsiaTheme="majorEastAsia" w:hAnsi="Times New Roman" w:cstheme="majorBidi"/>
      <w:i/>
      <w:iCs/>
      <w:sz w:val="24"/>
      <w:szCs w:val="24"/>
    </w:rPr>
  </w:style>
  <w:style w:type="paragraph" w:styleId="Heading8">
    <w:name w:val="heading 8"/>
    <w:basedOn w:val="Normal"/>
    <w:next w:val="Normal"/>
    <w:link w:val="Heading8Char"/>
    <w:uiPriority w:val="9"/>
    <w:unhideWhenUsed/>
    <w:qFormat/>
    <w:rsid w:val="00CB03BE"/>
    <w:pPr>
      <w:keepNext/>
      <w:keepLines/>
      <w:spacing w:before="200" w:after="0"/>
      <w:jc w:val="left"/>
      <w:outlineLvl w:val="7"/>
    </w:pPr>
    <w:rPr>
      <w:rFonts w:ascii="Times New Roman" w:eastAsiaTheme="majorEastAsia" w:hAnsi="Times New Roman" w:cstheme="majorBidi"/>
    </w:rPr>
  </w:style>
  <w:style w:type="paragraph" w:styleId="Heading9">
    <w:name w:val="heading 9"/>
    <w:basedOn w:val="Normal"/>
    <w:next w:val="Normal"/>
    <w:link w:val="Heading9Char"/>
    <w:uiPriority w:val="9"/>
    <w:unhideWhenUsed/>
    <w:qFormat/>
    <w:rsid w:val="00CB03BE"/>
    <w:pPr>
      <w:keepNext/>
      <w:keepLines/>
      <w:spacing w:before="200" w:after="0"/>
      <w:jc w:val="left"/>
      <w:outlineLvl w:val="8"/>
    </w:pPr>
    <w:rPr>
      <w:rFonts w:ascii="Times New Roman" w:eastAsiaTheme="majorEastAsia" w:hAnsi="Times New Roman"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tyle 19"/>
    <w:basedOn w:val="Normal"/>
    <w:link w:val="FootnoteTextChar"/>
    <w:uiPriority w:val="99"/>
    <w:unhideWhenUsed/>
    <w:qFormat/>
    <w:rsid w:val="00D14B06"/>
    <w:pPr>
      <w:spacing w:after="240"/>
    </w:pPr>
    <w:rPr>
      <w:sz w:val="18"/>
    </w:rPr>
  </w:style>
  <w:style w:type="character" w:customStyle="1" w:styleId="Heading1Char">
    <w:name w:val="Heading 1 Char"/>
    <w:aliases w:val="(I.) Char,h1 Char"/>
    <w:link w:val="Heading1"/>
    <w:uiPriority w:val="9"/>
    <w:rsid w:val="008B567C"/>
    <w:rPr>
      <w:rFonts w:eastAsia="Times New Roman"/>
      <w:b/>
      <w:bCs/>
      <w:color w:val="000000"/>
      <w:szCs w:val="22"/>
    </w:rPr>
  </w:style>
  <w:style w:type="character" w:customStyle="1" w:styleId="Heading2Char">
    <w:name w:val="Heading 2 Char"/>
    <w:aliases w:val="(A.) Char,2 Char,DPW Head Left Bold Ital Char,H2 Char,Heading 2 Schedule Sub Title Char,JAIN HEADING 2 Char,Style 51 Char,h2 Char,heading2 Char"/>
    <w:link w:val="Heading2"/>
    <w:uiPriority w:val="9"/>
    <w:rsid w:val="00667955"/>
    <w:rPr>
      <w:rFonts w:eastAsia="Times New Roman"/>
      <w:b/>
      <w:color w:val="000000"/>
      <w:szCs w:val="22"/>
    </w:rPr>
  </w:style>
  <w:style w:type="character" w:customStyle="1" w:styleId="Heading3Char">
    <w:name w:val="Heading 3 Char"/>
    <w:aliases w:val="(1.) Char,3 Char,H3 Char,h3 Char"/>
    <w:link w:val="Heading3"/>
    <w:uiPriority w:val="9"/>
    <w:rsid w:val="00992CD2"/>
    <w:rPr>
      <w:rFonts w:ascii="Times New Roman" w:eastAsia="Times New Roman" w:hAnsi="Times New Roman"/>
      <w:i/>
      <w:iCs/>
      <w:color w:val="000000"/>
      <w:sz w:val="22"/>
      <w:szCs w:val="22"/>
      <w:lang w:val="x-none" w:eastAsia="x-none"/>
    </w:rPr>
  </w:style>
  <w:style w:type="character" w:customStyle="1" w:styleId="Heading4Char">
    <w:name w:val="Heading 4 Char"/>
    <w:aliases w:val="(a.) Char,4 Char,H4 Char,h4 Char"/>
    <w:link w:val="Heading4"/>
    <w:uiPriority w:val="9"/>
    <w:rsid w:val="00992CD2"/>
    <w:rPr>
      <w:rFonts w:ascii="Times New Roman" w:eastAsia="Arial" w:hAnsi="Times New Roman"/>
      <w:bCs/>
      <w:sz w:val="22"/>
      <w:szCs w:val="28"/>
      <w:lang w:val="x-none" w:eastAsia="x-none"/>
    </w:rPr>
  </w:style>
  <w:style w:type="character" w:customStyle="1" w:styleId="Heading5Char">
    <w:name w:val="Heading 5 Char"/>
    <w:aliases w:val="((1)) Char,5 Char,H5 Char,h5 Char"/>
    <w:basedOn w:val="DefaultParagraphFont"/>
    <w:link w:val="Heading5"/>
    <w:uiPriority w:val="9"/>
    <w:rsid w:val="00CB03BE"/>
    <w:rPr>
      <w:rFonts w:ascii="Times New Roman" w:eastAsiaTheme="majorEastAsia" w:hAnsi="Times New Roman" w:cstheme="majorBidi"/>
      <w:sz w:val="24"/>
      <w:szCs w:val="24"/>
    </w:rPr>
  </w:style>
  <w:style w:type="character" w:customStyle="1" w:styleId="Heading6Char">
    <w:name w:val="Heading 6 Char"/>
    <w:aliases w:val="((a)) Char,6 Char,H6 Char,h6 Char"/>
    <w:basedOn w:val="DefaultParagraphFont"/>
    <w:link w:val="Heading6"/>
    <w:uiPriority w:val="9"/>
    <w:rsid w:val="00CB03BE"/>
    <w:rPr>
      <w:rFonts w:ascii="Times New Roman" w:eastAsiaTheme="majorEastAsia" w:hAnsi="Times New Roman" w:cstheme="majorBidi"/>
      <w:i/>
      <w:iCs/>
      <w:sz w:val="24"/>
      <w:szCs w:val="24"/>
    </w:rPr>
  </w:style>
  <w:style w:type="character" w:customStyle="1" w:styleId="Heading7Char">
    <w:name w:val="Heading 7 Char"/>
    <w:aliases w:val="7 Char,H7 Char,h7 Char"/>
    <w:basedOn w:val="DefaultParagraphFont"/>
    <w:link w:val="Heading7"/>
    <w:uiPriority w:val="9"/>
    <w:rsid w:val="00CB03BE"/>
    <w:rPr>
      <w:rFonts w:ascii="Times New Roman" w:eastAsiaTheme="majorEastAsia" w:hAnsi="Times New Roman" w:cstheme="majorBidi"/>
      <w:i/>
      <w:iCs/>
      <w:sz w:val="24"/>
      <w:szCs w:val="24"/>
    </w:rPr>
  </w:style>
  <w:style w:type="character" w:customStyle="1" w:styleId="Heading8Char">
    <w:name w:val="Heading 8 Char"/>
    <w:basedOn w:val="DefaultParagraphFont"/>
    <w:link w:val="Heading8"/>
    <w:uiPriority w:val="9"/>
    <w:rsid w:val="00CB03BE"/>
    <w:rPr>
      <w:rFonts w:ascii="Times New Roman" w:eastAsiaTheme="majorEastAsia" w:hAnsi="Times New Roman" w:cstheme="majorBidi"/>
    </w:rPr>
  </w:style>
  <w:style w:type="character" w:customStyle="1" w:styleId="Heading9Char">
    <w:name w:val="Heading 9 Char"/>
    <w:basedOn w:val="DefaultParagraphFont"/>
    <w:link w:val="Heading9"/>
    <w:uiPriority w:val="9"/>
    <w:rsid w:val="00CB03BE"/>
    <w:rPr>
      <w:rFonts w:ascii="Times New Roman" w:eastAsiaTheme="majorEastAsia" w:hAnsi="Times New Roman" w:cstheme="majorBidi"/>
      <w:i/>
      <w:iCs/>
    </w:rPr>
  </w:style>
  <w:style w:type="character" w:customStyle="1" w:styleId="zGTitle36CalibriChar">
    <w:name w:val="zGTitle 36 (Calibri) Char"/>
    <w:basedOn w:val="DefaultParagraphFont"/>
    <w:link w:val="zGTitle36Calibri"/>
    <w:uiPriority w:val="4"/>
    <w:rsid w:val="00F250CF"/>
    <w:rPr>
      <w:rFonts w:ascii="Calibri" w:eastAsia="Times New Roman" w:hAnsi="Calibri" w:cstheme="minorHAnsi"/>
      <w:b/>
      <w:kern w:val="14"/>
      <w:sz w:val="72"/>
      <w:szCs w:val="72"/>
    </w:rPr>
  </w:style>
  <w:style w:type="paragraph" w:styleId="BodyText2">
    <w:name w:val="Body Text 2"/>
    <w:basedOn w:val="Normal"/>
    <w:link w:val="BodyText2Char"/>
    <w:uiPriority w:val="14"/>
    <w:semiHidden/>
    <w:qFormat/>
    <w:rsid w:val="0006058F"/>
    <w:pPr>
      <w:spacing w:line="480" w:lineRule="auto"/>
    </w:pPr>
  </w:style>
  <w:style w:type="character" w:customStyle="1" w:styleId="BodyText2Char">
    <w:name w:val="Body Text 2 Char"/>
    <w:basedOn w:val="DefaultParagraphFont"/>
    <w:link w:val="BodyText2"/>
    <w:uiPriority w:val="14"/>
    <w:semiHidden/>
    <w:rsid w:val="0060056B"/>
  </w:style>
  <w:style w:type="paragraph" w:styleId="BodyText3">
    <w:name w:val="Body Text 3"/>
    <w:basedOn w:val="Normal"/>
    <w:link w:val="BodyText3Char"/>
    <w:uiPriority w:val="14"/>
    <w:semiHidden/>
    <w:qFormat/>
    <w:rsid w:val="0006058F"/>
  </w:style>
  <w:style w:type="character" w:customStyle="1" w:styleId="BodyText3Char">
    <w:name w:val="Body Text 3 Char"/>
    <w:basedOn w:val="DefaultParagraphFont"/>
    <w:link w:val="BodyText3"/>
    <w:uiPriority w:val="14"/>
    <w:semiHidden/>
    <w:rsid w:val="0060056B"/>
  </w:style>
  <w:style w:type="paragraph" w:styleId="BodyTextFirstIndent">
    <w:name w:val="Body Text First Indent"/>
    <w:basedOn w:val="Normal"/>
    <w:link w:val="BodyTextFirstIndentChar"/>
    <w:uiPriority w:val="14"/>
    <w:semiHidden/>
    <w:qFormat/>
    <w:rsid w:val="0006058F"/>
    <w:pPr>
      <w:spacing w:after="240"/>
      <w:ind w:firstLine="1440"/>
    </w:pPr>
  </w:style>
  <w:style w:type="character" w:customStyle="1" w:styleId="BodyTextFirstIndentChar">
    <w:name w:val="Body Text First Indent Char"/>
    <w:basedOn w:val="DefaultParagraphFont"/>
    <w:link w:val="BodyTextFirstIndent"/>
    <w:uiPriority w:val="14"/>
    <w:semiHidden/>
    <w:rsid w:val="00D14B06"/>
  </w:style>
  <w:style w:type="paragraph" w:styleId="BodyTextIndent">
    <w:name w:val="Body Text Indent"/>
    <w:basedOn w:val="Normal"/>
    <w:link w:val="BodyTextIndentChar"/>
    <w:uiPriority w:val="99"/>
    <w:rsid w:val="0006058F"/>
    <w:pPr>
      <w:spacing w:after="240"/>
      <w:ind w:left="1440"/>
    </w:pPr>
  </w:style>
  <w:style w:type="character" w:customStyle="1" w:styleId="BodyTextIndentChar">
    <w:name w:val="Body Text Indent Char"/>
    <w:basedOn w:val="DefaultParagraphFont"/>
    <w:link w:val="BodyTextIndent"/>
    <w:uiPriority w:val="99"/>
    <w:rsid w:val="0060056B"/>
  </w:style>
  <w:style w:type="paragraph" w:styleId="BodyTextFirstIndent2">
    <w:name w:val="Body Text First Indent 2"/>
    <w:basedOn w:val="Normal"/>
    <w:link w:val="BodyTextFirstIndent2Char"/>
    <w:uiPriority w:val="14"/>
    <w:semiHidden/>
    <w:qFormat/>
    <w:rsid w:val="0006058F"/>
    <w:pPr>
      <w:spacing w:line="480" w:lineRule="auto"/>
      <w:ind w:firstLine="1440"/>
    </w:pPr>
  </w:style>
  <w:style w:type="character" w:customStyle="1" w:styleId="BodyTextFirstIndent2Char">
    <w:name w:val="Body Text First Indent 2 Char"/>
    <w:basedOn w:val="BodyTextIndentChar"/>
    <w:link w:val="BodyTextFirstIndent2"/>
    <w:uiPriority w:val="14"/>
    <w:semiHidden/>
    <w:rsid w:val="0060056B"/>
  </w:style>
  <w:style w:type="paragraph" w:customStyle="1" w:styleId="BodyTextHangingIndent">
    <w:name w:val="Body Text Hanging Indent"/>
    <w:basedOn w:val="Normal"/>
    <w:uiPriority w:val="14"/>
    <w:semiHidden/>
    <w:qFormat/>
    <w:rsid w:val="0006058F"/>
    <w:pPr>
      <w:spacing w:after="240"/>
      <w:ind w:left="720" w:hanging="720"/>
    </w:pPr>
  </w:style>
  <w:style w:type="paragraph" w:styleId="EnvelopeAddress">
    <w:name w:val="envelope address"/>
    <w:basedOn w:val="Normal"/>
    <w:uiPriority w:val="94"/>
    <w:semiHidden/>
    <w:rsid w:val="0006058F"/>
    <w:pPr>
      <w:framePr w:w="7920" w:h="1980" w:hRule="exact" w:hSpace="180" w:wrap="auto" w:hAnchor="page" w:xAlign="center" w:yAlign="bottom"/>
      <w:ind w:left="2880"/>
    </w:pPr>
    <w:rPr>
      <w:rFonts w:cs="Arial"/>
      <w:smallCaps/>
    </w:rPr>
  </w:style>
  <w:style w:type="paragraph" w:styleId="EnvelopeReturn">
    <w:name w:val="envelope return"/>
    <w:basedOn w:val="Normal"/>
    <w:uiPriority w:val="94"/>
    <w:semiHidden/>
    <w:rsid w:val="0006058F"/>
    <w:rPr>
      <w:rFonts w:cs="Arial"/>
    </w:rPr>
  </w:style>
  <w:style w:type="paragraph" w:styleId="Footer">
    <w:name w:val="footer"/>
    <w:basedOn w:val="Normal"/>
    <w:link w:val="FooterChar"/>
    <w:uiPriority w:val="99"/>
    <w:qFormat/>
    <w:rsid w:val="001E13C4"/>
    <w:pPr>
      <w:jc w:val="center"/>
    </w:pPr>
    <w:rPr>
      <w:sz w:val="18"/>
    </w:rPr>
  </w:style>
  <w:style w:type="character" w:customStyle="1" w:styleId="FooterChar">
    <w:name w:val="Footer Char"/>
    <w:basedOn w:val="DefaultParagraphFont"/>
    <w:link w:val="Footer"/>
    <w:uiPriority w:val="99"/>
    <w:rsid w:val="003D466F"/>
    <w:rPr>
      <w:sz w:val="18"/>
    </w:rPr>
  </w:style>
  <w:style w:type="paragraph" w:customStyle="1" w:styleId="FooterDocID">
    <w:name w:val="Footer DocID"/>
    <w:basedOn w:val="Normal"/>
    <w:uiPriority w:val="74"/>
    <w:semiHidden/>
    <w:rsid w:val="0006058F"/>
    <w:pPr>
      <w:tabs>
        <w:tab w:val="right" w:pos="9360"/>
      </w:tabs>
    </w:pPr>
    <w:rPr>
      <w:sz w:val="14"/>
    </w:rPr>
  </w:style>
  <w:style w:type="paragraph" w:customStyle="1" w:styleId="Footnote">
    <w:name w:val="Footnote"/>
    <w:basedOn w:val="Normal"/>
    <w:uiPriority w:val="15"/>
    <w:semiHidden/>
    <w:rsid w:val="0006058F"/>
  </w:style>
  <w:style w:type="character" w:styleId="FootnoteReference">
    <w:name w:val="footnote reference"/>
    <w:aliases w:val="Style 18"/>
    <w:qFormat/>
    <w:rsid w:val="0006058F"/>
    <w:rPr>
      <w:vertAlign w:val="superscript"/>
    </w:rPr>
  </w:style>
  <w:style w:type="character" w:customStyle="1" w:styleId="FootnoteTextChar">
    <w:name w:val="Footnote Text Char"/>
    <w:aliases w:val="Style 19 Char"/>
    <w:basedOn w:val="DefaultParagraphFont"/>
    <w:link w:val="FootnoteText"/>
    <w:uiPriority w:val="99"/>
    <w:rsid w:val="00EC6D53"/>
    <w:rPr>
      <w:sz w:val="18"/>
    </w:rPr>
  </w:style>
  <w:style w:type="paragraph" w:styleId="Header">
    <w:name w:val="header"/>
    <w:aliases w:val="zGDRAFTHeader"/>
    <w:basedOn w:val="Normal"/>
    <w:next w:val="zGNormal"/>
    <w:link w:val="HeaderChar"/>
    <w:uiPriority w:val="99"/>
    <w:rsid w:val="00FF6EBF"/>
    <w:pPr>
      <w:tabs>
        <w:tab w:val="center" w:pos="4320"/>
        <w:tab w:val="right" w:pos="8640"/>
      </w:tabs>
      <w:jc w:val="right"/>
    </w:pPr>
    <w:rPr>
      <w:b/>
      <w:i/>
      <w:color w:val="FF0000"/>
    </w:rPr>
  </w:style>
  <w:style w:type="character" w:customStyle="1" w:styleId="HeaderChar">
    <w:name w:val="Header Char"/>
    <w:aliases w:val="zGDRAFTHeader Char"/>
    <w:basedOn w:val="DefaultParagraphFont"/>
    <w:link w:val="Header"/>
    <w:uiPriority w:val="99"/>
    <w:rsid w:val="003D466F"/>
    <w:rPr>
      <w:b/>
      <w:i/>
      <w:color w:val="FF0000"/>
    </w:rPr>
  </w:style>
  <w:style w:type="paragraph" w:styleId="ListBullet">
    <w:name w:val="List Bullet"/>
    <w:basedOn w:val="Normal"/>
    <w:uiPriority w:val="94"/>
    <w:semiHidden/>
    <w:rsid w:val="0006058F"/>
    <w:pPr>
      <w:numPr>
        <w:numId w:val="1"/>
      </w:numPr>
      <w:spacing w:after="240"/>
    </w:pPr>
  </w:style>
  <w:style w:type="paragraph" w:styleId="ListBullet2">
    <w:name w:val="List Bullet 2"/>
    <w:basedOn w:val="Normal"/>
    <w:uiPriority w:val="94"/>
    <w:semiHidden/>
    <w:rsid w:val="00500387"/>
    <w:pPr>
      <w:numPr>
        <w:numId w:val="2"/>
      </w:numPr>
      <w:spacing w:after="240"/>
    </w:pPr>
  </w:style>
  <w:style w:type="paragraph" w:styleId="ListBullet3">
    <w:name w:val="List Bullet 3"/>
    <w:basedOn w:val="Normal"/>
    <w:uiPriority w:val="94"/>
    <w:semiHidden/>
    <w:qFormat/>
    <w:rsid w:val="00500387"/>
    <w:pPr>
      <w:numPr>
        <w:numId w:val="3"/>
      </w:numPr>
      <w:spacing w:after="240"/>
      <w:contextualSpacing/>
    </w:pPr>
  </w:style>
  <w:style w:type="paragraph" w:styleId="ListNumber3">
    <w:name w:val="List Number 3"/>
    <w:basedOn w:val="Normal"/>
    <w:uiPriority w:val="94"/>
    <w:semiHidden/>
    <w:rsid w:val="0006058F"/>
    <w:pPr>
      <w:numPr>
        <w:numId w:val="4"/>
      </w:numPr>
      <w:spacing w:line="480" w:lineRule="auto"/>
    </w:pPr>
  </w:style>
  <w:style w:type="paragraph" w:customStyle="1" w:styleId="PHPgNum">
    <w:name w:val="PH PgNum"/>
    <w:basedOn w:val="Normal"/>
    <w:uiPriority w:val="99"/>
    <w:semiHidden/>
    <w:rsid w:val="0006058F"/>
    <w:pPr>
      <w:jc w:val="center"/>
    </w:pPr>
  </w:style>
  <w:style w:type="paragraph" w:styleId="Signature">
    <w:name w:val="Signature"/>
    <w:basedOn w:val="Normal"/>
    <w:link w:val="SignatureChar"/>
    <w:uiPriority w:val="99"/>
    <w:semiHidden/>
    <w:rsid w:val="0006058F"/>
    <w:pPr>
      <w:ind w:left="4320"/>
    </w:pPr>
  </w:style>
  <w:style w:type="character" w:customStyle="1" w:styleId="SignatureChar">
    <w:name w:val="Signature Char"/>
    <w:basedOn w:val="DefaultParagraphFont"/>
    <w:link w:val="Signature"/>
    <w:uiPriority w:val="99"/>
    <w:semiHidden/>
    <w:rsid w:val="00D14B06"/>
  </w:style>
  <w:style w:type="paragraph" w:styleId="Subtitle">
    <w:name w:val="Subtitle"/>
    <w:basedOn w:val="Normal"/>
    <w:next w:val="BodyTextFirstIndent"/>
    <w:link w:val="SubtitleChar"/>
    <w:uiPriority w:val="94"/>
    <w:semiHidden/>
    <w:qFormat/>
    <w:rsid w:val="0006058F"/>
    <w:pPr>
      <w:keepNext/>
      <w:spacing w:after="240"/>
      <w:jc w:val="center"/>
    </w:pPr>
    <w:rPr>
      <w:bCs/>
    </w:rPr>
  </w:style>
  <w:style w:type="character" w:customStyle="1" w:styleId="SubtitleChar">
    <w:name w:val="Subtitle Char"/>
    <w:basedOn w:val="DefaultParagraphFont"/>
    <w:link w:val="Subtitle"/>
    <w:uiPriority w:val="94"/>
    <w:semiHidden/>
    <w:rsid w:val="00D14B06"/>
    <w:rPr>
      <w:bCs/>
    </w:rPr>
  </w:style>
  <w:style w:type="paragraph" w:customStyle="1" w:styleId="Subtitle2">
    <w:name w:val="Subtitle2"/>
    <w:basedOn w:val="Normal"/>
    <w:next w:val="BodyTextFirstIndent"/>
    <w:uiPriority w:val="94"/>
    <w:semiHidden/>
    <w:qFormat/>
    <w:rsid w:val="0006058F"/>
    <w:pPr>
      <w:keepNext/>
      <w:spacing w:after="240"/>
    </w:pPr>
    <w:rPr>
      <w:u w:val="single"/>
    </w:rPr>
  </w:style>
  <w:style w:type="paragraph" w:customStyle="1" w:styleId="Subtitle3">
    <w:name w:val="Subtitle3"/>
    <w:basedOn w:val="Normal"/>
    <w:next w:val="BodyTextFirstIndent"/>
    <w:uiPriority w:val="94"/>
    <w:semiHidden/>
    <w:rsid w:val="0006058F"/>
    <w:pPr>
      <w:keepNext/>
      <w:spacing w:after="240"/>
    </w:pPr>
    <w:rPr>
      <w:b/>
    </w:rPr>
  </w:style>
  <w:style w:type="paragraph" w:styleId="Title">
    <w:name w:val="Title"/>
    <w:basedOn w:val="Normal"/>
    <w:next w:val="BodyTextFirstIndent"/>
    <w:link w:val="TitleChar"/>
    <w:uiPriority w:val="94"/>
    <w:qFormat/>
    <w:rsid w:val="0006058F"/>
    <w:pPr>
      <w:keepNext/>
      <w:spacing w:after="240"/>
      <w:jc w:val="center"/>
    </w:pPr>
    <w:rPr>
      <w:caps/>
    </w:rPr>
  </w:style>
  <w:style w:type="character" w:customStyle="1" w:styleId="TitleChar">
    <w:name w:val="Title Char"/>
    <w:basedOn w:val="DefaultParagraphFont"/>
    <w:link w:val="Title"/>
    <w:uiPriority w:val="94"/>
    <w:rsid w:val="00D14B06"/>
    <w:rPr>
      <w:caps/>
    </w:rPr>
  </w:style>
  <w:style w:type="paragraph" w:customStyle="1" w:styleId="Title2">
    <w:name w:val="Title2"/>
    <w:basedOn w:val="Normal"/>
    <w:next w:val="BodyTextFirstIndent"/>
    <w:uiPriority w:val="94"/>
    <w:semiHidden/>
    <w:qFormat/>
    <w:rsid w:val="0006058F"/>
    <w:pPr>
      <w:keepNext/>
      <w:spacing w:after="240"/>
      <w:jc w:val="center"/>
    </w:pPr>
    <w:rPr>
      <w:b/>
      <w:caps/>
    </w:rPr>
  </w:style>
  <w:style w:type="paragraph" w:styleId="TOC1">
    <w:name w:val="toc 1"/>
    <w:aliases w:val="zGTOC 1"/>
    <w:basedOn w:val="zGNormal"/>
    <w:next w:val="zGNormal"/>
    <w:link w:val="TOC1Char"/>
    <w:uiPriority w:val="39"/>
    <w:rsid w:val="008A5227"/>
    <w:pPr>
      <w:tabs>
        <w:tab w:val="left" w:leader="dot" w:pos="576"/>
        <w:tab w:val="left" w:pos="936"/>
        <w:tab w:val="left" w:pos="1152"/>
        <w:tab w:val="right" w:leader="dot" w:pos="9360"/>
      </w:tabs>
      <w:spacing w:before="60" w:after="60"/>
      <w:ind w:left="720" w:right="720" w:hanging="720"/>
    </w:pPr>
    <w:rPr>
      <w:rFonts w:ascii="Arial Bold" w:hAnsi="Arial Bold"/>
      <w:b/>
      <w:caps/>
    </w:rPr>
  </w:style>
  <w:style w:type="paragraph" w:styleId="TOC2">
    <w:name w:val="toc 2"/>
    <w:aliases w:val="zgTOC 2"/>
    <w:basedOn w:val="Normal"/>
    <w:next w:val="Normal"/>
    <w:link w:val="TOC2Char"/>
    <w:uiPriority w:val="39"/>
    <w:rsid w:val="00CF7342"/>
    <w:pPr>
      <w:tabs>
        <w:tab w:val="left" w:pos="1440"/>
        <w:tab w:val="right" w:leader="dot" w:pos="9360"/>
      </w:tabs>
      <w:spacing w:before="0" w:after="0"/>
      <w:ind w:left="1440" w:right="720" w:hanging="720"/>
    </w:pPr>
    <w:rPr>
      <w:rFonts w:eastAsia="Times New Roman"/>
    </w:rPr>
  </w:style>
  <w:style w:type="paragraph" w:styleId="TOC3">
    <w:name w:val="toc 3"/>
    <w:aliases w:val="zGTOC 3"/>
    <w:basedOn w:val="Normal"/>
    <w:next w:val="Normal"/>
    <w:uiPriority w:val="39"/>
    <w:rsid w:val="006D76D4"/>
    <w:pPr>
      <w:tabs>
        <w:tab w:val="left" w:pos="2160"/>
        <w:tab w:val="right" w:leader="dot" w:pos="9346"/>
      </w:tabs>
      <w:spacing w:after="60"/>
      <w:ind w:left="2160" w:right="720" w:hanging="720"/>
    </w:pPr>
    <w:rPr>
      <w:rFonts w:eastAsia="Times New Roman"/>
    </w:rPr>
  </w:style>
  <w:style w:type="paragraph" w:styleId="TOC4">
    <w:name w:val="toc 4"/>
    <w:basedOn w:val="Normal"/>
    <w:next w:val="Normal"/>
    <w:autoRedefine/>
    <w:uiPriority w:val="39"/>
    <w:rsid w:val="0006058F"/>
    <w:pPr>
      <w:tabs>
        <w:tab w:val="left" w:pos="1440"/>
        <w:tab w:val="left" w:pos="2880"/>
        <w:tab w:val="right" w:leader="dot" w:pos="9350"/>
      </w:tabs>
      <w:ind w:left="2880" w:right="720" w:hanging="720"/>
    </w:pPr>
    <w:rPr>
      <w:rFonts w:eastAsia="Times New Roman"/>
    </w:rPr>
  </w:style>
  <w:style w:type="paragraph" w:styleId="TOC5">
    <w:name w:val="toc 5"/>
    <w:basedOn w:val="Normal"/>
    <w:next w:val="Normal"/>
    <w:autoRedefine/>
    <w:uiPriority w:val="39"/>
    <w:rsid w:val="0006058F"/>
    <w:pPr>
      <w:tabs>
        <w:tab w:val="left" w:pos="3600"/>
        <w:tab w:val="right" w:leader="dot" w:pos="9350"/>
      </w:tabs>
      <w:ind w:left="3600" w:right="720" w:hanging="720"/>
    </w:pPr>
    <w:rPr>
      <w:rFonts w:eastAsia="Times New Roman"/>
    </w:rPr>
  </w:style>
  <w:style w:type="paragraph" w:styleId="TOC6">
    <w:name w:val="toc 6"/>
    <w:basedOn w:val="Normal"/>
    <w:next w:val="Normal"/>
    <w:autoRedefine/>
    <w:uiPriority w:val="39"/>
    <w:rsid w:val="0006058F"/>
    <w:pPr>
      <w:ind w:left="1200"/>
    </w:pPr>
    <w:rPr>
      <w:rFonts w:eastAsia="Times New Roman"/>
    </w:rPr>
  </w:style>
  <w:style w:type="paragraph" w:styleId="TOC7">
    <w:name w:val="toc 7"/>
    <w:basedOn w:val="Normal"/>
    <w:next w:val="Normal"/>
    <w:autoRedefine/>
    <w:uiPriority w:val="39"/>
    <w:rsid w:val="0006058F"/>
    <w:pPr>
      <w:ind w:left="1440"/>
    </w:pPr>
    <w:rPr>
      <w:rFonts w:eastAsia="Times New Roman"/>
    </w:rPr>
  </w:style>
  <w:style w:type="paragraph" w:styleId="TOC8">
    <w:name w:val="toc 8"/>
    <w:basedOn w:val="Normal"/>
    <w:next w:val="Normal"/>
    <w:autoRedefine/>
    <w:uiPriority w:val="39"/>
    <w:rsid w:val="0006058F"/>
    <w:pPr>
      <w:ind w:left="1680"/>
    </w:pPr>
    <w:rPr>
      <w:rFonts w:eastAsia="Times New Roman"/>
    </w:rPr>
  </w:style>
  <w:style w:type="paragraph" w:styleId="TOC9">
    <w:name w:val="toc 9"/>
    <w:basedOn w:val="Normal"/>
    <w:next w:val="Normal"/>
    <w:autoRedefine/>
    <w:uiPriority w:val="39"/>
    <w:rsid w:val="0006058F"/>
    <w:pPr>
      <w:ind w:left="1920"/>
    </w:pPr>
    <w:rPr>
      <w:rFonts w:eastAsia="Times New Roman"/>
    </w:rPr>
  </w:style>
  <w:style w:type="paragraph" w:customStyle="1" w:styleId="BodyTextFirstIndent25">
    <w:name w:val="Body Text First Indent 2 .5"/>
    <w:basedOn w:val="Normal"/>
    <w:uiPriority w:val="14"/>
    <w:semiHidden/>
    <w:rsid w:val="0006058F"/>
    <w:pPr>
      <w:spacing w:line="480" w:lineRule="auto"/>
      <w:ind w:firstLine="720"/>
    </w:pPr>
    <w:rPr>
      <w:color w:val="000000" w:themeColor="text1"/>
    </w:rPr>
  </w:style>
  <w:style w:type="paragraph" w:customStyle="1" w:styleId="Subtitle-Bold">
    <w:name w:val="Subtitle - Bold"/>
    <w:basedOn w:val="Subtitle"/>
    <w:uiPriority w:val="94"/>
    <w:semiHidden/>
    <w:rsid w:val="0006058F"/>
    <w:rPr>
      <w:b/>
    </w:rPr>
  </w:style>
  <w:style w:type="table" w:styleId="TableGrid">
    <w:name w:val="Table Grid"/>
    <w:basedOn w:val="TableNormal"/>
    <w:uiPriority w:val="59"/>
    <w:rsid w:val="0006058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4">
    <w:name w:val="List Bullet4"/>
    <w:basedOn w:val="ListBullet3"/>
    <w:uiPriority w:val="94"/>
    <w:semiHidden/>
    <w:rsid w:val="00500387"/>
    <w:pPr>
      <w:numPr>
        <w:numId w:val="5"/>
      </w:numPr>
    </w:pPr>
  </w:style>
  <w:style w:type="character" w:customStyle="1" w:styleId="DeltaViewDeletion">
    <w:name w:val="DeltaView Deletion"/>
    <w:uiPriority w:val="99"/>
    <w:semiHidden/>
    <w:rsid w:val="00A15AB1"/>
    <w:rPr>
      <w:strike/>
      <w:color w:val="FF0000"/>
    </w:rPr>
  </w:style>
  <w:style w:type="paragraph" w:customStyle="1" w:styleId="ListBullet5">
    <w:name w:val="List Bullet5"/>
    <w:basedOn w:val="ListBullet2"/>
    <w:uiPriority w:val="94"/>
    <w:semiHidden/>
    <w:rsid w:val="00772385"/>
    <w:pPr>
      <w:numPr>
        <w:numId w:val="6"/>
      </w:numPr>
    </w:pPr>
  </w:style>
  <w:style w:type="paragraph" w:customStyle="1" w:styleId="BodyTextIndent15">
    <w:name w:val="Body Text Indent 1.5"/>
    <w:basedOn w:val="BodyTextIndent"/>
    <w:uiPriority w:val="14"/>
    <w:semiHidden/>
    <w:rsid w:val="00FD3E83"/>
    <w:pPr>
      <w:ind w:left="2160"/>
    </w:pPr>
  </w:style>
  <w:style w:type="character" w:styleId="Hyperlink">
    <w:name w:val="Hyperlink"/>
    <w:aliases w:val="zGHyperlink"/>
    <w:basedOn w:val="DefaultParagraphFont"/>
    <w:uiPriority w:val="99"/>
    <w:rsid w:val="00EC6D53"/>
    <w:rPr>
      <w:rFonts w:ascii="Arial" w:hAnsi="Arial"/>
      <w:color w:val="0563C1" w:themeColor="hyperlink"/>
      <w:sz w:val="20"/>
      <w:u w:val="single"/>
    </w:rPr>
  </w:style>
  <w:style w:type="character" w:styleId="PageNumber">
    <w:name w:val="page number"/>
    <w:basedOn w:val="DefaultParagraphFont"/>
    <w:uiPriority w:val="94"/>
    <w:semiHidden/>
    <w:rsid w:val="009B3EB4"/>
  </w:style>
  <w:style w:type="character" w:customStyle="1" w:styleId="zzmpTrailerItem">
    <w:name w:val="zzmpTrailerItem"/>
    <w:basedOn w:val="DefaultParagraphFont"/>
    <w:rsid w:val="00981F84"/>
    <w:rPr>
      <w:rFonts w:ascii="Arial" w:hAnsi="Arial" w:cs="Arial"/>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D14B06"/>
    <w:rPr>
      <w:sz w:val="18"/>
    </w:rPr>
  </w:style>
  <w:style w:type="character" w:customStyle="1" w:styleId="CommentTextChar">
    <w:name w:val="Comment Text Char"/>
    <w:basedOn w:val="DefaultParagraphFont"/>
    <w:link w:val="CommentText"/>
    <w:uiPriority w:val="99"/>
    <w:rsid w:val="00EC6D53"/>
    <w:rPr>
      <w:sz w:val="18"/>
    </w:rPr>
  </w:style>
  <w:style w:type="paragraph" w:styleId="CommentSubject">
    <w:name w:val="annotation subject"/>
    <w:basedOn w:val="CommentText"/>
    <w:next w:val="CommentText"/>
    <w:link w:val="CommentSubjectChar"/>
    <w:uiPriority w:val="99"/>
    <w:semiHidden/>
    <w:unhideWhenUsed/>
    <w:rsid w:val="00160012"/>
    <w:rPr>
      <w:b/>
      <w:bCs/>
    </w:rPr>
  </w:style>
  <w:style w:type="character" w:customStyle="1" w:styleId="CommentSubjectChar">
    <w:name w:val="Comment Subject Char"/>
    <w:basedOn w:val="CommentTextChar"/>
    <w:link w:val="CommentSubject"/>
    <w:uiPriority w:val="99"/>
    <w:semiHidden/>
    <w:rsid w:val="00160012"/>
    <w:rPr>
      <w:rFonts w:ascii="Arial" w:eastAsia="Calibri" w:hAnsi="Arial" w:cs="Times New Roman"/>
      <w:b/>
      <w:bCs/>
      <w:sz w:val="20"/>
      <w:szCs w:val="20"/>
    </w:rPr>
  </w:style>
  <w:style w:type="paragraph" w:styleId="NoSpacing">
    <w:name w:val="No Spacing"/>
    <w:uiPriority w:val="1"/>
    <w:qFormat/>
    <w:rsid w:val="000906FF"/>
    <w:pPr>
      <w:spacing w:after="0"/>
    </w:pPr>
    <w:rPr>
      <w:rFonts w:eastAsia="Calibri"/>
    </w:rPr>
  </w:style>
  <w:style w:type="character" w:customStyle="1" w:styleId="UnresolvedMention1">
    <w:name w:val="Unresolved Mention1"/>
    <w:basedOn w:val="DefaultParagraphFont"/>
    <w:uiPriority w:val="99"/>
    <w:semiHidden/>
    <w:rsid w:val="00AD4447"/>
    <w:rPr>
      <w:color w:val="605E5C"/>
      <w:shd w:val="clear" w:color="auto" w:fill="E1DFDD"/>
    </w:rPr>
  </w:style>
  <w:style w:type="character" w:customStyle="1" w:styleId="Mention1">
    <w:name w:val="Mention1"/>
    <w:basedOn w:val="DefaultParagraphFont"/>
    <w:uiPriority w:val="99"/>
    <w:semiHidden/>
    <w:rsid w:val="00AD4447"/>
    <w:rPr>
      <w:color w:val="2B579A"/>
      <w:shd w:val="clear" w:color="auto" w:fill="E1DFDD"/>
    </w:rPr>
  </w:style>
  <w:style w:type="character" w:customStyle="1" w:styleId="UnresolvedMention2">
    <w:name w:val="Unresolved Mention2"/>
    <w:basedOn w:val="DefaultParagraphFont"/>
    <w:uiPriority w:val="99"/>
    <w:semiHidden/>
    <w:rsid w:val="00155532"/>
    <w:rPr>
      <w:color w:val="605E5C"/>
      <w:shd w:val="clear" w:color="auto" w:fill="E1DFDD"/>
    </w:rPr>
  </w:style>
  <w:style w:type="character" w:styleId="SmartLink">
    <w:name w:val="Smart Link"/>
    <w:basedOn w:val="DefaultParagraphFont"/>
    <w:uiPriority w:val="99"/>
    <w:rsid w:val="00D301CD"/>
    <w:rPr>
      <w:color w:val="0000FF"/>
      <w:u w:val="single"/>
      <w:shd w:val="clear" w:color="auto" w:fill="F3F2F1"/>
    </w:rPr>
  </w:style>
  <w:style w:type="paragraph" w:styleId="Revision">
    <w:name w:val="Revision"/>
    <w:hidden/>
    <w:uiPriority w:val="99"/>
    <w:semiHidden/>
    <w:rsid w:val="006B5000"/>
    <w:pPr>
      <w:spacing w:after="0"/>
    </w:pPr>
    <w:rPr>
      <w:rFonts w:eastAsia="Calibri"/>
    </w:rPr>
  </w:style>
  <w:style w:type="character" w:customStyle="1" w:styleId="normaltextrun">
    <w:name w:val="normaltextrun"/>
    <w:basedOn w:val="DefaultParagraphFont"/>
    <w:rsid w:val="00C82F03"/>
  </w:style>
  <w:style w:type="character" w:customStyle="1" w:styleId="eop">
    <w:name w:val="eop"/>
    <w:basedOn w:val="DefaultParagraphFont"/>
    <w:rsid w:val="00C82F03"/>
  </w:style>
  <w:style w:type="character" w:styleId="Mention">
    <w:name w:val="Mention"/>
    <w:basedOn w:val="DefaultParagraphFont"/>
    <w:uiPriority w:val="99"/>
    <w:semiHidden/>
    <w:rsid w:val="00771446"/>
    <w:rPr>
      <w:color w:val="2B579A"/>
      <w:shd w:val="clear" w:color="auto" w:fill="E6E6E6"/>
    </w:rPr>
  </w:style>
  <w:style w:type="character" w:styleId="UnresolvedMention">
    <w:name w:val="Unresolved Mention"/>
    <w:basedOn w:val="DefaultParagraphFont"/>
    <w:uiPriority w:val="99"/>
    <w:semiHidden/>
    <w:rsid w:val="00CB392F"/>
    <w:rPr>
      <w:color w:val="605E5C"/>
      <w:shd w:val="clear" w:color="auto" w:fill="E1DFDD"/>
    </w:rPr>
  </w:style>
  <w:style w:type="paragraph" w:styleId="EndnoteText">
    <w:name w:val="endnote text"/>
    <w:basedOn w:val="Normal"/>
    <w:link w:val="EndnoteTextChar"/>
    <w:uiPriority w:val="49"/>
    <w:unhideWhenUsed/>
    <w:rsid w:val="00137E82"/>
  </w:style>
  <w:style w:type="paragraph" w:customStyle="1" w:styleId="zG01">
    <w:name w:val="zG01"/>
    <w:basedOn w:val="zGNormal"/>
    <w:next w:val="zG02"/>
    <w:link w:val="zG01Char"/>
    <w:uiPriority w:val="1"/>
    <w:qFormat/>
    <w:rsid w:val="004A3E8B"/>
    <w:pPr>
      <w:keepNext/>
      <w:numPr>
        <w:numId w:val="71"/>
      </w:numPr>
      <w:spacing w:before="240" w:after="60"/>
      <w:outlineLvl w:val="0"/>
    </w:pPr>
    <w:rPr>
      <w:rFonts w:cs="Arial"/>
      <w:b/>
      <w:caps/>
    </w:rPr>
  </w:style>
  <w:style w:type="character" w:customStyle="1" w:styleId="zG01Char">
    <w:name w:val="zG01 Char"/>
    <w:basedOn w:val="DefaultParagraphFont"/>
    <w:link w:val="zG01"/>
    <w:uiPriority w:val="1"/>
    <w:rsid w:val="004A3E8B"/>
    <w:rPr>
      <w:rFonts w:eastAsia="Times New Roman" w:cs="Arial"/>
      <w:b/>
      <w:caps/>
      <w:spacing w:val="-4"/>
      <w:kern w:val="14"/>
      <w:szCs w:val="24"/>
    </w:rPr>
  </w:style>
  <w:style w:type="paragraph" w:customStyle="1" w:styleId="zG02">
    <w:name w:val="zG02"/>
    <w:basedOn w:val="zGNormal"/>
    <w:link w:val="zG02Char"/>
    <w:uiPriority w:val="1"/>
    <w:qFormat/>
    <w:rsid w:val="004A3E8B"/>
    <w:pPr>
      <w:numPr>
        <w:ilvl w:val="1"/>
        <w:numId w:val="71"/>
      </w:numPr>
      <w:spacing w:before="120"/>
      <w:outlineLvl w:val="1"/>
    </w:pPr>
    <w:rPr>
      <w:rFonts w:cs="Arial"/>
    </w:rPr>
  </w:style>
  <w:style w:type="character" w:customStyle="1" w:styleId="zG02Char">
    <w:name w:val="zG02 Char"/>
    <w:basedOn w:val="zG01Char"/>
    <w:link w:val="zG02"/>
    <w:uiPriority w:val="1"/>
    <w:rsid w:val="004A3E8B"/>
    <w:rPr>
      <w:rFonts w:eastAsia="Times New Roman" w:cs="Arial"/>
      <w:b w:val="0"/>
      <w:caps w:val="0"/>
      <w:spacing w:val="-4"/>
      <w:kern w:val="14"/>
      <w:szCs w:val="24"/>
    </w:rPr>
  </w:style>
  <w:style w:type="paragraph" w:customStyle="1" w:styleId="zG03">
    <w:name w:val="zG03"/>
    <w:basedOn w:val="zGNormal"/>
    <w:uiPriority w:val="1"/>
    <w:qFormat/>
    <w:rsid w:val="004A3E8B"/>
    <w:pPr>
      <w:numPr>
        <w:ilvl w:val="2"/>
        <w:numId w:val="71"/>
      </w:numPr>
      <w:spacing w:before="120"/>
      <w:outlineLvl w:val="2"/>
    </w:pPr>
  </w:style>
  <w:style w:type="paragraph" w:customStyle="1" w:styleId="zG04">
    <w:name w:val="zG04"/>
    <w:basedOn w:val="zGNormal"/>
    <w:uiPriority w:val="1"/>
    <w:qFormat/>
    <w:rsid w:val="004A3E8B"/>
    <w:pPr>
      <w:numPr>
        <w:ilvl w:val="3"/>
        <w:numId w:val="71"/>
      </w:numPr>
      <w:tabs>
        <w:tab w:val="left" w:pos="1008"/>
        <w:tab w:val="left" w:pos="1080"/>
      </w:tabs>
      <w:spacing w:before="60"/>
      <w:outlineLvl w:val="3"/>
    </w:pPr>
  </w:style>
  <w:style w:type="paragraph" w:customStyle="1" w:styleId="zG05">
    <w:name w:val="zG05"/>
    <w:basedOn w:val="zGNormal"/>
    <w:uiPriority w:val="1"/>
    <w:qFormat/>
    <w:rsid w:val="004A3E8B"/>
    <w:pPr>
      <w:numPr>
        <w:ilvl w:val="4"/>
        <w:numId w:val="71"/>
      </w:numPr>
      <w:tabs>
        <w:tab w:val="left" w:pos="1152"/>
      </w:tabs>
      <w:spacing w:before="60"/>
      <w:outlineLvl w:val="4"/>
    </w:pPr>
  </w:style>
  <w:style w:type="paragraph" w:customStyle="1" w:styleId="zGBorder">
    <w:name w:val="zGBorder"/>
    <w:uiPriority w:val="4"/>
    <w:rsid w:val="00F250CF"/>
    <w:pPr>
      <w:widowControl w:val="0"/>
      <w:pBdr>
        <w:top w:val="single" w:sz="18" w:space="5" w:color="auto"/>
        <w:bottom w:val="single" w:sz="18" w:space="5" w:color="auto"/>
      </w:pBdr>
      <w:tabs>
        <w:tab w:val="right" w:pos="9864"/>
      </w:tabs>
      <w:autoSpaceDE w:val="0"/>
      <w:autoSpaceDN w:val="0"/>
      <w:adjustRightInd w:val="0"/>
      <w:jc w:val="left"/>
    </w:pPr>
    <w:rPr>
      <w:rFonts w:eastAsiaTheme="minorEastAsia" w:cs="Arial"/>
      <w:spacing w:val="-6"/>
      <w:kern w:val="14"/>
      <w:szCs w:val="24"/>
    </w:rPr>
  </w:style>
  <w:style w:type="paragraph" w:customStyle="1" w:styleId="zGFooterLine">
    <w:name w:val="zGFooterLine"/>
    <w:basedOn w:val="Normal"/>
    <w:uiPriority w:val="99"/>
    <w:rsid w:val="004A3E8B"/>
    <w:pPr>
      <w:widowControl w:val="0"/>
      <w:pBdr>
        <w:bottom w:val="single" w:sz="2" w:space="1" w:color="auto"/>
      </w:pBdr>
      <w:tabs>
        <w:tab w:val="center" w:pos="5040"/>
        <w:tab w:val="right" w:pos="9936"/>
      </w:tabs>
      <w:spacing w:before="0" w:after="80"/>
    </w:pPr>
    <w:rPr>
      <w:rFonts w:eastAsia="Times New Roman"/>
      <w:sz w:val="8"/>
    </w:rPr>
  </w:style>
  <w:style w:type="paragraph" w:customStyle="1" w:styleId="zGHeaderDraft">
    <w:name w:val="zGHeaderDraft"/>
    <w:next w:val="Normal"/>
    <w:uiPriority w:val="99"/>
    <w:qFormat/>
    <w:rsid w:val="004A3E8B"/>
    <w:pPr>
      <w:tabs>
        <w:tab w:val="right" w:pos="9936"/>
      </w:tabs>
      <w:spacing w:before="0" w:after="0"/>
      <w:jc w:val="right"/>
    </w:pPr>
    <w:rPr>
      <w:rFonts w:eastAsia="Times New Roman"/>
      <w:bCs/>
      <w:i/>
      <w:iCs/>
      <w:color w:val="C00000"/>
      <w:kern w:val="14"/>
      <w:sz w:val="18"/>
      <w:szCs w:val="24"/>
    </w:rPr>
  </w:style>
  <w:style w:type="paragraph" w:customStyle="1" w:styleId="zGHiddenTitle">
    <w:name w:val="zGHiddenTitle"/>
    <w:uiPriority w:val="9"/>
    <w:semiHidden/>
    <w:rsid w:val="00F250CF"/>
    <w:pPr>
      <w:keepNext/>
      <w:widowControl w:val="0"/>
      <w:autoSpaceDE w:val="0"/>
      <w:autoSpaceDN w:val="0"/>
      <w:adjustRightInd w:val="0"/>
      <w:spacing w:before="0" w:after="0"/>
      <w:jc w:val="left"/>
    </w:pPr>
    <w:rPr>
      <w:rFonts w:eastAsiaTheme="minorEastAsia" w:cs="Arial"/>
      <w:color w:val="FFFFFF"/>
      <w:spacing w:val="-6"/>
      <w:kern w:val="14"/>
      <w:sz w:val="2"/>
    </w:rPr>
  </w:style>
  <w:style w:type="paragraph" w:customStyle="1" w:styleId="zGListi">
    <w:name w:val="zGList(i)"/>
    <w:uiPriority w:val="2"/>
    <w:qFormat/>
    <w:rsid w:val="004A3E8B"/>
    <w:pPr>
      <w:numPr>
        <w:numId w:val="65"/>
      </w:numPr>
      <w:spacing w:after="0"/>
    </w:pPr>
    <w:rPr>
      <w:rFonts w:eastAsia="Times New Roman"/>
      <w:spacing w:val="-4"/>
      <w:kern w:val="14"/>
      <w:szCs w:val="24"/>
    </w:rPr>
  </w:style>
  <w:style w:type="paragraph" w:customStyle="1" w:styleId="zGListBullet">
    <w:name w:val="zGListBullet"/>
    <w:uiPriority w:val="2"/>
    <w:qFormat/>
    <w:rsid w:val="004A3E8B"/>
    <w:pPr>
      <w:numPr>
        <w:numId w:val="66"/>
      </w:numPr>
      <w:spacing w:before="60" w:after="0"/>
    </w:pPr>
    <w:rPr>
      <w:rFonts w:eastAsia="Times New Roman"/>
      <w:spacing w:val="-4"/>
      <w:kern w:val="14"/>
      <w:szCs w:val="24"/>
    </w:rPr>
  </w:style>
  <w:style w:type="paragraph" w:customStyle="1" w:styleId="zGListBullet2">
    <w:name w:val="zGListBullet2"/>
    <w:uiPriority w:val="2"/>
    <w:qFormat/>
    <w:rsid w:val="004A3E8B"/>
    <w:pPr>
      <w:numPr>
        <w:numId w:val="67"/>
      </w:numPr>
      <w:spacing w:before="60" w:after="0"/>
      <w:jc w:val="left"/>
    </w:pPr>
    <w:rPr>
      <w:rFonts w:eastAsia="Times New Roman"/>
      <w:spacing w:val="-4"/>
      <w:kern w:val="14"/>
      <w:szCs w:val="24"/>
    </w:rPr>
  </w:style>
  <w:style w:type="paragraph" w:customStyle="1" w:styleId="zGListNum">
    <w:name w:val="zGListNum"/>
    <w:uiPriority w:val="2"/>
    <w:rsid w:val="004A3E8B"/>
    <w:pPr>
      <w:numPr>
        <w:numId w:val="68"/>
      </w:numPr>
      <w:spacing w:before="60" w:after="0"/>
    </w:pPr>
    <w:rPr>
      <w:rFonts w:eastAsia="Times New Roman"/>
      <w:spacing w:val="-4"/>
      <w:kern w:val="14"/>
      <w:szCs w:val="24"/>
    </w:rPr>
  </w:style>
  <w:style w:type="paragraph" w:customStyle="1" w:styleId="zGTableHeading1">
    <w:name w:val="zGTableHeading1"/>
    <w:uiPriority w:val="4"/>
    <w:rsid w:val="004A3E8B"/>
    <w:pPr>
      <w:keepNext/>
      <w:keepLines/>
      <w:spacing w:before="0" w:after="0"/>
      <w:jc w:val="center"/>
      <w:outlineLvl w:val="0"/>
    </w:pPr>
    <w:rPr>
      <w:rFonts w:eastAsia="Times New Roman"/>
      <w:b/>
      <w:smallCaps/>
      <w:snapToGrid w:val="0"/>
      <w:color w:val="000000" w:themeColor="text1"/>
      <w:kern w:val="14"/>
      <w:sz w:val="22"/>
      <w:szCs w:val="22"/>
    </w:rPr>
  </w:style>
  <w:style w:type="paragraph" w:customStyle="1" w:styleId="zGTableHeading2">
    <w:name w:val="zGTableHeading2"/>
    <w:uiPriority w:val="4"/>
    <w:qFormat/>
    <w:rsid w:val="004A3E8B"/>
    <w:pPr>
      <w:keepNext/>
      <w:spacing w:before="0" w:after="0"/>
      <w:jc w:val="center"/>
      <w:outlineLvl w:val="0"/>
    </w:pPr>
    <w:rPr>
      <w:rFonts w:eastAsia="Times New Roman"/>
      <w:b/>
      <w:snapToGrid w:val="0"/>
      <w:kern w:val="14"/>
      <w:sz w:val="18"/>
      <w:szCs w:val="24"/>
    </w:rPr>
  </w:style>
  <w:style w:type="paragraph" w:customStyle="1" w:styleId="zGTableHeading3">
    <w:name w:val="zGTableHeading3"/>
    <w:uiPriority w:val="4"/>
    <w:qFormat/>
    <w:rsid w:val="004A3E8B"/>
    <w:pPr>
      <w:spacing w:before="0" w:after="0"/>
      <w:jc w:val="center"/>
      <w:outlineLvl w:val="0"/>
    </w:pPr>
    <w:rPr>
      <w:rFonts w:eastAsia="Times New Roman"/>
      <w:b/>
      <w:smallCaps/>
      <w:snapToGrid w:val="0"/>
      <w:color w:val="000000" w:themeColor="text1"/>
      <w:kern w:val="14"/>
      <w:sz w:val="18"/>
      <w:szCs w:val="24"/>
    </w:rPr>
  </w:style>
  <w:style w:type="paragraph" w:customStyle="1" w:styleId="zGTableSig12">
    <w:name w:val="zGTableSig12"/>
    <w:uiPriority w:val="4"/>
    <w:rsid w:val="004A3E8B"/>
    <w:pPr>
      <w:keepNext/>
      <w:keepLines/>
      <w:spacing w:before="0" w:after="0"/>
      <w:jc w:val="left"/>
    </w:pPr>
    <w:rPr>
      <w:rFonts w:eastAsia="Times New Roman"/>
      <w:b/>
      <w:spacing w:val="-4"/>
      <w:kern w:val="14"/>
      <w:sz w:val="24"/>
      <w:szCs w:val="24"/>
    </w:rPr>
  </w:style>
  <w:style w:type="character" w:customStyle="1" w:styleId="EndnoteTextChar">
    <w:name w:val="Endnote Text Char"/>
    <w:basedOn w:val="DefaultParagraphFont"/>
    <w:link w:val="EndnoteText"/>
    <w:uiPriority w:val="49"/>
    <w:rsid w:val="00EC6D53"/>
  </w:style>
  <w:style w:type="paragraph" w:customStyle="1" w:styleId="zGTC01">
    <w:name w:val="zGTC01"/>
    <w:basedOn w:val="zGNormal"/>
    <w:next w:val="Normal"/>
    <w:link w:val="zGTC01Char"/>
    <w:uiPriority w:val="1"/>
    <w:qFormat/>
    <w:rsid w:val="00F250CF"/>
    <w:pPr>
      <w:keepNext/>
      <w:numPr>
        <w:numId w:val="54"/>
      </w:numPr>
      <w:spacing w:before="240" w:after="120"/>
      <w:outlineLvl w:val="0"/>
    </w:pPr>
    <w:rPr>
      <w:rFonts w:ascii="Arial Bold" w:hAnsi="Arial Bold"/>
      <w:b/>
      <w:caps/>
    </w:rPr>
  </w:style>
  <w:style w:type="character" w:customStyle="1" w:styleId="zGTC01Char">
    <w:name w:val="zGTC01 Char"/>
    <w:basedOn w:val="DefaultParagraphFont"/>
    <w:link w:val="zGTC01"/>
    <w:uiPriority w:val="1"/>
    <w:rsid w:val="00F250CF"/>
    <w:rPr>
      <w:rFonts w:ascii="Arial Bold" w:eastAsia="Times New Roman" w:hAnsi="Arial Bold"/>
      <w:b/>
      <w:caps/>
      <w:spacing w:val="-4"/>
      <w:kern w:val="14"/>
      <w:szCs w:val="24"/>
    </w:rPr>
  </w:style>
  <w:style w:type="paragraph" w:customStyle="1" w:styleId="zGTC02">
    <w:name w:val="zGTC02"/>
    <w:basedOn w:val="zGNormal"/>
    <w:link w:val="zGTC02Char"/>
    <w:uiPriority w:val="1"/>
    <w:qFormat/>
    <w:rsid w:val="00F250CF"/>
    <w:pPr>
      <w:numPr>
        <w:ilvl w:val="1"/>
        <w:numId w:val="54"/>
      </w:numPr>
      <w:spacing w:before="120"/>
    </w:pPr>
    <w:rPr>
      <w:rFonts w:ascii="Arial Bold" w:hAnsi="Arial Bold"/>
      <w:b/>
    </w:rPr>
  </w:style>
  <w:style w:type="character" w:customStyle="1" w:styleId="zGTC02Char">
    <w:name w:val="zGTC02 Char"/>
    <w:basedOn w:val="DefaultParagraphFont"/>
    <w:link w:val="zGTC02"/>
    <w:uiPriority w:val="1"/>
    <w:rsid w:val="00F250CF"/>
    <w:rPr>
      <w:rFonts w:ascii="Arial Bold" w:eastAsia="Times New Roman" w:hAnsi="Arial Bold"/>
      <w:b/>
      <w:spacing w:val="-4"/>
      <w:kern w:val="14"/>
      <w:szCs w:val="24"/>
    </w:rPr>
  </w:style>
  <w:style w:type="paragraph" w:customStyle="1" w:styleId="zGTC03">
    <w:name w:val="zGTC03"/>
    <w:basedOn w:val="zGNormal"/>
    <w:link w:val="zGTC03Char"/>
    <w:uiPriority w:val="1"/>
    <w:qFormat/>
    <w:rsid w:val="00F250CF"/>
    <w:pPr>
      <w:numPr>
        <w:ilvl w:val="2"/>
        <w:numId w:val="54"/>
      </w:numPr>
      <w:spacing w:before="120"/>
    </w:pPr>
  </w:style>
  <w:style w:type="paragraph" w:customStyle="1" w:styleId="zGTC04">
    <w:name w:val="zGTC04"/>
    <w:basedOn w:val="zGNormal"/>
    <w:link w:val="zGTC04Char"/>
    <w:uiPriority w:val="1"/>
    <w:qFormat/>
    <w:rsid w:val="00F250CF"/>
    <w:pPr>
      <w:numPr>
        <w:ilvl w:val="3"/>
        <w:numId w:val="54"/>
      </w:numPr>
      <w:spacing w:before="120"/>
    </w:pPr>
  </w:style>
  <w:style w:type="paragraph" w:customStyle="1" w:styleId="zGTC05">
    <w:name w:val="zGTC05"/>
    <w:basedOn w:val="zGNormal"/>
    <w:link w:val="zGTC05Char"/>
    <w:qFormat/>
    <w:rsid w:val="00F250CF"/>
    <w:pPr>
      <w:numPr>
        <w:ilvl w:val="4"/>
        <w:numId w:val="54"/>
      </w:numPr>
      <w:spacing w:before="60"/>
    </w:pPr>
  </w:style>
  <w:style w:type="paragraph" w:customStyle="1" w:styleId="zGTitle11">
    <w:name w:val="zGTitle11"/>
    <w:link w:val="zGTitle11Char"/>
    <w:uiPriority w:val="4"/>
    <w:qFormat/>
    <w:rsid w:val="004A3E8B"/>
    <w:pPr>
      <w:spacing w:before="0" w:after="40"/>
      <w:jc w:val="center"/>
    </w:pPr>
    <w:rPr>
      <w:rFonts w:eastAsia="Times New Roman"/>
      <w:b/>
      <w:kern w:val="14"/>
      <w:sz w:val="22"/>
      <w:szCs w:val="24"/>
    </w:rPr>
  </w:style>
  <w:style w:type="character" w:customStyle="1" w:styleId="zGTitle11Char">
    <w:name w:val="zGTitle11 Char"/>
    <w:basedOn w:val="DefaultParagraphFont"/>
    <w:link w:val="zGTitle11"/>
    <w:uiPriority w:val="4"/>
    <w:rsid w:val="00F250CF"/>
    <w:rPr>
      <w:rFonts w:eastAsia="Times New Roman"/>
      <w:b/>
      <w:kern w:val="14"/>
      <w:sz w:val="22"/>
      <w:szCs w:val="24"/>
    </w:rPr>
  </w:style>
  <w:style w:type="paragraph" w:customStyle="1" w:styleId="zGBody1">
    <w:name w:val="zGBody 1"/>
    <w:basedOn w:val="zGNormal"/>
    <w:next w:val="zGBody2"/>
    <w:link w:val="zGBody1Char"/>
    <w:uiPriority w:val="3"/>
    <w:qFormat/>
    <w:rsid w:val="00F250CF"/>
    <w:pPr>
      <w:keepNext/>
      <w:numPr>
        <w:numId w:val="53"/>
      </w:numPr>
      <w:spacing w:before="480" w:after="240"/>
    </w:pPr>
    <w:rPr>
      <w:rFonts w:ascii="Arial Bold" w:hAnsi="Arial Bold"/>
      <w:b/>
      <w:caps/>
      <w:u w:val="single"/>
    </w:rPr>
  </w:style>
  <w:style w:type="paragraph" w:customStyle="1" w:styleId="zGBody2">
    <w:name w:val="zGBody 2"/>
    <w:basedOn w:val="zGNormal"/>
    <w:link w:val="zGBody2Char"/>
    <w:uiPriority w:val="3"/>
    <w:qFormat/>
    <w:rsid w:val="00F250CF"/>
    <w:pPr>
      <w:keepNext/>
      <w:numPr>
        <w:ilvl w:val="1"/>
        <w:numId w:val="53"/>
      </w:numPr>
      <w:spacing w:before="360" w:after="120"/>
    </w:pPr>
    <w:rPr>
      <w:rFonts w:ascii="Arial Bold" w:hAnsi="Arial Bold"/>
      <w:b/>
    </w:rPr>
  </w:style>
  <w:style w:type="paragraph" w:customStyle="1" w:styleId="zGBody3">
    <w:name w:val="zGBody 3"/>
    <w:basedOn w:val="zGNormal"/>
    <w:link w:val="zGBody3Char"/>
    <w:uiPriority w:val="3"/>
    <w:qFormat/>
    <w:rsid w:val="00F250CF"/>
    <w:pPr>
      <w:numPr>
        <w:ilvl w:val="2"/>
        <w:numId w:val="53"/>
      </w:numPr>
      <w:spacing w:before="120" w:after="240"/>
    </w:pPr>
  </w:style>
  <w:style w:type="paragraph" w:customStyle="1" w:styleId="zGBody4">
    <w:name w:val="zGBody 4"/>
    <w:basedOn w:val="Normal"/>
    <w:link w:val="zGBody4Char"/>
    <w:uiPriority w:val="3"/>
    <w:rsid w:val="00F250CF"/>
    <w:pPr>
      <w:numPr>
        <w:ilvl w:val="3"/>
        <w:numId w:val="53"/>
      </w:numPr>
      <w:jc w:val="left"/>
    </w:pPr>
  </w:style>
  <w:style w:type="paragraph" w:customStyle="1" w:styleId="zGZ1">
    <w:name w:val="zGZ1"/>
    <w:uiPriority w:val="6"/>
    <w:rsid w:val="00F250CF"/>
    <w:pPr>
      <w:numPr>
        <w:numId w:val="55"/>
      </w:numPr>
      <w:tabs>
        <w:tab w:val="left" w:pos="576"/>
      </w:tabs>
    </w:pPr>
    <w:rPr>
      <w:rFonts w:eastAsia="Times New Roman"/>
      <w:szCs w:val="24"/>
    </w:rPr>
  </w:style>
  <w:style w:type="paragraph" w:customStyle="1" w:styleId="zGZ2">
    <w:name w:val="zGZ2"/>
    <w:uiPriority w:val="6"/>
    <w:rsid w:val="00F250CF"/>
    <w:pPr>
      <w:numPr>
        <w:ilvl w:val="1"/>
        <w:numId w:val="55"/>
      </w:numPr>
    </w:pPr>
    <w:rPr>
      <w:rFonts w:eastAsia="Times New Roman"/>
      <w:szCs w:val="24"/>
    </w:rPr>
  </w:style>
  <w:style w:type="paragraph" w:customStyle="1" w:styleId="zGZ3">
    <w:name w:val="zGZ3"/>
    <w:basedOn w:val="Normal"/>
    <w:uiPriority w:val="6"/>
    <w:rsid w:val="00F250CF"/>
    <w:pPr>
      <w:numPr>
        <w:ilvl w:val="2"/>
        <w:numId w:val="55"/>
      </w:numPr>
      <w:spacing w:before="80" w:after="0"/>
    </w:pPr>
    <w:rPr>
      <w:rFonts w:eastAsia="Times New Roman"/>
      <w:szCs w:val="24"/>
    </w:rPr>
  </w:style>
  <w:style w:type="numbering" w:customStyle="1" w:styleId="zGzListStyle1">
    <w:name w:val="zGzListStyle1"/>
    <w:uiPriority w:val="99"/>
    <w:rsid w:val="004A3E8B"/>
    <w:pPr>
      <w:numPr>
        <w:numId w:val="71"/>
      </w:numPr>
    </w:pPr>
  </w:style>
  <w:style w:type="numbering" w:customStyle="1" w:styleId="zGzListStyle2">
    <w:name w:val="zGzListStyle2"/>
    <w:uiPriority w:val="99"/>
    <w:rsid w:val="00F250CF"/>
    <w:pPr>
      <w:numPr>
        <w:numId w:val="56"/>
      </w:numPr>
    </w:pPr>
  </w:style>
  <w:style w:type="numbering" w:customStyle="1" w:styleId="zGzListStyle3">
    <w:name w:val="zGzListStyle3"/>
    <w:uiPriority w:val="99"/>
    <w:rsid w:val="00F250CF"/>
    <w:pPr>
      <w:numPr>
        <w:numId w:val="57"/>
      </w:numPr>
    </w:pPr>
  </w:style>
  <w:style w:type="character" w:styleId="EndnoteReference">
    <w:name w:val="endnote reference"/>
    <w:basedOn w:val="DefaultParagraphFont"/>
    <w:uiPriority w:val="99"/>
    <w:semiHidden/>
    <w:unhideWhenUsed/>
    <w:rsid w:val="00137E82"/>
    <w:rPr>
      <w:vertAlign w:val="superscript"/>
    </w:rPr>
  </w:style>
  <w:style w:type="paragraph" w:customStyle="1" w:styleId="zGBody5">
    <w:name w:val="zGBody 5"/>
    <w:basedOn w:val="Normal"/>
    <w:link w:val="zGBody5Char"/>
    <w:uiPriority w:val="3"/>
    <w:rsid w:val="00F250CF"/>
    <w:pPr>
      <w:numPr>
        <w:ilvl w:val="4"/>
        <w:numId w:val="53"/>
      </w:numPr>
      <w:spacing w:before="0" w:after="0"/>
      <w:jc w:val="left"/>
    </w:pPr>
  </w:style>
  <w:style w:type="character" w:customStyle="1" w:styleId="zGNormalChar">
    <w:name w:val="zGNormal Char"/>
    <w:basedOn w:val="DefaultParagraphFont"/>
    <w:link w:val="zGNormal"/>
    <w:rsid w:val="004A3E8B"/>
    <w:rPr>
      <w:rFonts w:eastAsia="Times New Roman"/>
      <w:spacing w:val="-4"/>
      <w:kern w:val="14"/>
      <w:szCs w:val="24"/>
    </w:rPr>
  </w:style>
  <w:style w:type="paragraph" w:customStyle="1" w:styleId="zGBody6">
    <w:name w:val="zGBody 6"/>
    <w:basedOn w:val="Normal"/>
    <w:link w:val="zGBody6Char"/>
    <w:uiPriority w:val="3"/>
    <w:rsid w:val="00F250CF"/>
    <w:pPr>
      <w:numPr>
        <w:ilvl w:val="5"/>
        <w:numId w:val="53"/>
      </w:numPr>
      <w:spacing w:before="0" w:after="0"/>
      <w:jc w:val="left"/>
    </w:pPr>
  </w:style>
  <w:style w:type="character" w:customStyle="1" w:styleId="zGBody1Char">
    <w:name w:val="zGBody 1 Char"/>
    <w:basedOn w:val="zGNormalChar"/>
    <w:link w:val="zGBody1"/>
    <w:uiPriority w:val="3"/>
    <w:rsid w:val="00F250CF"/>
    <w:rPr>
      <w:rFonts w:ascii="Arial Bold" w:eastAsia="Times New Roman" w:hAnsi="Arial Bold"/>
      <w:b/>
      <w:caps/>
      <w:spacing w:val="-4"/>
      <w:kern w:val="14"/>
      <w:szCs w:val="24"/>
      <w:u w:val="single"/>
    </w:rPr>
  </w:style>
  <w:style w:type="character" w:customStyle="1" w:styleId="zGBody2Char">
    <w:name w:val="zGBody 2 Char"/>
    <w:basedOn w:val="zGNormalChar"/>
    <w:link w:val="zGBody2"/>
    <w:uiPriority w:val="3"/>
    <w:rsid w:val="00F250CF"/>
    <w:rPr>
      <w:rFonts w:ascii="Arial Bold" w:eastAsia="Times New Roman" w:hAnsi="Arial Bold"/>
      <w:b/>
      <w:spacing w:val="-4"/>
      <w:kern w:val="14"/>
      <w:szCs w:val="24"/>
    </w:rPr>
  </w:style>
  <w:style w:type="character" w:customStyle="1" w:styleId="zGBody3Char">
    <w:name w:val="zGBody 3 Char"/>
    <w:basedOn w:val="zGNormalChar"/>
    <w:link w:val="zGBody3"/>
    <w:uiPriority w:val="3"/>
    <w:rsid w:val="00F250CF"/>
    <w:rPr>
      <w:rFonts w:eastAsia="Times New Roman"/>
      <w:spacing w:val="-4"/>
      <w:kern w:val="14"/>
      <w:szCs w:val="24"/>
    </w:rPr>
  </w:style>
  <w:style w:type="paragraph" w:customStyle="1" w:styleId="zGTitle36Calibri">
    <w:name w:val="zGTitle 36 (Calibri)"/>
    <w:link w:val="zGTitle36CalibriChar"/>
    <w:uiPriority w:val="4"/>
    <w:rsid w:val="00F250CF"/>
    <w:pPr>
      <w:widowControl w:val="0"/>
      <w:spacing w:before="0" w:after="360" w:line="259" w:lineRule="auto"/>
      <w:jc w:val="center"/>
    </w:pPr>
    <w:rPr>
      <w:rFonts w:ascii="Calibri" w:eastAsia="Times New Roman" w:hAnsi="Calibri" w:cstheme="minorHAnsi"/>
      <w:b/>
      <w:kern w:val="14"/>
      <w:sz w:val="72"/>
      <w:szCs w:val="72"/>
    </w:rPr>
  </w:style>
  <w:style w:type="paragraph" w:customStyle="1" w:styleId="zGNormal">
    <w:name w:val="zGNormal"/>
    <w:link w:val="zGNormalChar"/>
    <w:qFormat/>
    <w:rsid w:val="004A3E8B"/>
    <w:pPr>
      <w:spacing w:before="0" w:after="0"/>
    </w:pPr>
    <w:rPr>
      <w:rFonts w:eastAsia="Times New Roman"/>
      <w:spacing w:val="-4"/>
      <w:kern w:val="14"/>
      <w:szCs w:val="24"/>
    </w:rPr>
  </w:style>
  <w:style w:type="paragraph" w:customStyle="1" w:styleId="zGNormal6">
    <w:name w:val="zGNormal+6"/>
    <w:qFormat/>
    <w:rsid w:val="004A3E8B"/>
    <w:pPr>
      <w:spacing w:after="0"/>
    </w:pPr>
    <w:rPr>
      <w:rFonts w:eastAsia="Times New Roman"/>
      <w:spacing w:val="-4"/>
      <w:kern w:val="14"/>
      <w:szCs w:val="24"/>
    </w:rPr>
  </w:style>
  <w:style w:type="paragraph" w:customStyle="1" w:styleId="zGTitle14">
    <w:name w:val="zGTitle14"/>
    <w:link w:val="zGTitle14Char"/>
    <w:uiPriority w:val="3"/>
    <w:qFormat/>
    <w:rsid w:val="004A3E8B"/>
    <w:pPr>
      <w:spacing w:before="0"/>
      <w:jc w:val="center"/>
    </w:pPr>
    <w:rPr>
      <w:rFonts w:eastAsia="Times New Roman"/>
      <w:b/>
      <w:kern w:val="14"/>
      <w:sz w:val="28"/>
      <w:szCs w:val="24"/>
    </w:rPr>
  </w:style>
  <w:style w:type="character" w:customStyle="1" w:styleId="zGTitle14Char">
    <w:name w:val="zGTitle14 Char"/>
    <w:basedOn w:val="DefaultParagraphFont"/>
    <w:link w:val="zGTitle14"/>
    <w:uiPriority w:val="3"/>
    <w:rsid w:val="00F250CF"/>
    <w:rPr>
      <w:rFonts w:eastAsia="Times New Roman"/>
      <w:b/>
      <w:kern w:val="14"/>
      <w:sz w:val="28"/>
      <w:szCs w:val="24"/>
    </w:rPr>
  </w:style>
  <w:style w:type="character" w:customStyle="1" w:styleId="DeltaViewInsertion">
    <w:name w:val="DeltaView Insertion"/>
    <w:uiPriority w:val="99"/>
    <w:semiHidden/>
    <w:rsid w:val="00D7752B"/>
    <w:rPr>
      <w:color w:val="0000FF"/>
      <w:u w:val="double"/>
    </w:rPr>
  </w:style>
  <w:style w:type="character" w:customStyle="1" w:styleId="zGEditorNote">
    <w:name w:val="zGEditorNote"/>
    <w:uiPriority w:val="5"/>
    <w:rsid w:val="004A3E8B"/>
    <w:rPr>
      <w:rFonts w:ascii="Arial" w:hAnsi="Arial"/>
      <w:b/>
      <w:i/>
      <w:color w:val="FFFFFF"/>
      <w:spacing w:val="-4"/>
      <w:sz w:val="20"/>
      <w:shd w:val="clear" w:color="auto" w:fill="006600"/>
      <w:vertAlign w:val="baseline"/>
    </w:rPr>
  </w:style>
  <w:style w:type="paragraph" w:customStyle="1" w:styleId="zGFooter">
    <w:name w:val="zGFooter"/>
    <w:next w:val="Normal"/>
    <w:uiPriority w:val="99"/>
    <w:qFormat/>
    <w:rsid w:val="004A3E8B"/>
    <w:pPr>
      <w:tabs>
        <w:tab w:val="center" w:pos="5040"/>
        <w:tab w:val="right" w:pos="9936"/>
      </w:tabs>
      <w:spacing w:before="0" w:after="0"/>
      <w:jc w:val="left"/>
    </w:pPr>
    <w:rPr>
      <w:rFonts w:eastAsia="Times New Roman"/>
      <w:kern w:val="14"/>
      <w:sz w:val="16"/>
      <w:szCs w:val="24"/>
    </w:rPr>
  </w:style>
  <w:style w:type="paragraph" w:customStyle="1" w:styleId="zGTableBullet">
    <w:name w:val="zGTableBullet"/>
    <w:uiPriority w:val="4"/>
    <w:qFormat/>
    <w:rsid w:val="004A3E8B"/>
    <w:pPr>
      <w:numPr>
        <w:numId w:val="70"/>
      </w:numPr>
      <w:spacing w:before="0" w:after="0"/>
      <w:jc w:val="left"/>
    </w:pPr>
    <w:rPr>
      <w:sz w:val="18"/>
    </w:rPr>
  </w:style>
  <w:style w:type="paragraph" w:customStyle="1" w:styleId="zGTableTxt09">
    <w:name w:val="zGTableTxt09"/>
    <w:uiPriority w:val="4"/>
    <w:qFormat/>
    <w:rsid w:val="004A3E8B"/>
    <w:pPr>
      <w:spacing w:before="0" w:after="0"/>
      <w:jc w:val="left"/>
    </w:pPr>
    <w:rPr>
      <w:rFonts w:cs="Arial"/>
      <w:bCs/>
      <w:sz w:val="18"/>
    </w:rPr>
  </w:style>
  <w:style w:type="paragraph" w:customStyle="1" w:styleId="zGTableTxt10">
    <w:name w:val="zGTableTxt10"/>
    <w:uiPriority w:val="4"/>
    <w:qFormat/>
    <w:rsid w:val="004A3E8B"/>
    <w:pPr>
      <w:spacing w:before="0" w:after="0"/>
      <w:jc w:val="left"/>
    </w:pPr>
    <w:rPr>
      <w:rFonts w:eastAsia="Times New Roman"/>
      <w:kern w:val="14"/>
      <w:szCs w:val="24"/>
    </w:rPr>
  </w:style>
  <w:style w:type="paragraph" w:customStyle="1" w:styleId="zGTitle12">
    <w:name w:val="zGTitle12"/>
    <w:uiPriority w:val="3"/>
    <w:rsid w:val="004A3E8B"/>
    <w:pPr>
      <w:spacing w:before="0" w:after="60"/>
      <w:jc w:val="center"/>
    </w:pPr>
    <w:rPr>
      <w:b/>
      <w:sz w:val="24"/>
      <w:szCs w:val="22"/>
    </w:rPr>
  </w:style>
  <w:style w:type="paragraph" w:customStyle="1" w:styleId="zGTitleExhibit">
    <w:name w:val="zGTitleExhibit"/>
    <w:next w:val="zGTitle12"/>
    <w:uiPriority w:val="4"/>
    <w:qFormat/>
    <w:rsid w:val="004A3E8B"/>
    <w:pPr>
      <w:spacing w:before="0"/>
      <w:jc w:val="center"/>
      <w:outlineLvl w:val="0"/>
    </w:pPr>
    <w:rPr>
      <w:rFonts w:eastAsia="Times New Roman"/>
      <w:b/>
      <w:bCs/>
      <w:caps/>
      <w:kern w:val="32"/>
      <w:sz w:val="22"/>
      <w:szCs w:val="32"/>
      <w:u w:val="single"/>
    </w:rPr>
  </w:style>
  <w:style w:type="character" w:customStyle="1" w:styleId="zGTC03Char">
    <w:name w:val="zGTC03 Char"/>
    <w:basedOn w:val="zGNormalChar"/>
    <w:link w:val="zGTC03"/>
    <w:uiPriority w:val="1"/>
    <w:rsid w:val="000247F7"/>
    <w:rPr>
      <w:rFonts w:eastAsia="Times New Roman"/>
      <w:spacing w:val="-4"/>
      <w:kern w:val="14"/>
      <w:szCs w:val="24"/>
    </w:rPr>
  </w:style>
  <w:style w:type="character" w:customStyle="1" w:styleId="zGTC04Char">
    <w:name w:val="zGTC04 Char"/>
    <w:basedOn w:val="zGNormalChar"/>
    <w:link w:val="zGTC04"/>
    <w:uiPriority w:val="1"/>
    <w:rsid w:val="00CF352A"/>
    <w:rPr>
      <w:rFonts w:eastAsia="Times New Roman"/>
      <w:spacing w:val="-4"/>
      <w:kern w:val="14"/>
      <w:szCs w:val="24"/>
    </w:rPr>
  </w:style>
  <w:style w:type="character" w:customStyle="1" w:styleId="zGTC05Char">
    <w:name w:val="zGTC05 Char"/>
    <w:basedOn w:val="zGNormalChar"/>
    <w:link w:val="zGTC05"/>
    <w:rsid w:val="00CF352A"/>
    <w:rPr>
      <w:rFonts w:eastAsia="Times New Roman"/>
      <w:spacing w:val="-4"/>
      <w:kern w:val="14"/>
      <w:szCs w:val="24"/>
    </w:rPr>
  </w:style>
  <w:style w:type="character" w:customStyle="1" w:styleId="zGBody4Char">
    <w:name w:val="zGBody 4 Char"/>
    <w:basedOn w:val="DefaultParagraphFont"/>
    <w:link w:val="zGBody4"/>
    <w:uiPriority w:val="3"/>
    <w:rsid w:val="008F1999"/>
  </w:style>
  <w:style w:type="character" w:customStyle="1" w:styleId="zGBody5Char">
    <w:name w:val="zGBody 5 Char"/>
    <w:basedOn w:val="DefaultParagraphFont"/>
    <w:link w:val="zGBody5"/>
    <w:uiPriority w:val="3"/>
    <w:rsid w:val="00CF352A"/>
  </w:style>
  <w:style w:type="character" w:customStyle="1" w:styleId="zGBody6Char">
    <w:name w:val="zGBody 6 Char"/>
    <w:basedOn w:val="DefaultParagraphFont"/>
    <w:link w:val="zGBody6"/>
    <w:uiPriority w:val="3"/>
    <w:rsid w:val="008F1999"/>
  </w:style>
  <w:style w:type="character" w:customStyle="1" w:styleId="TOC1Char">
    <w:name w:val="TOC 1 Char"/>
    <w:aliases w:val="zGTOC 1 Char"/>
    <w:basedOn w:val="zGNormalChar"/>
    <w:link w:val="TOC1"/>
    <w:uiPriority w:val="5"/>
    <w:rsid w:val="00C2097B"/>
    <w:rPr>
      <w:rFonts w:ascii="Arial Bold" w:eastAsia="Times New Roman" w:hAnsi="Arial Bold" w:cs="Arial"/>
      <w:b/>
      <w:caps/>
      <w:spacing w:val="-4"/>
      <w:kern w:val="14"/>
      <w:szCs w:val="24"/>
    </w:rPr>
  </w:style>
  <w:style w:type="character" w:customStyle="1" w:styleId="TOC2Char">
    <w:name w:val="TOC 2 Char"/>
    <w:aliases w:val="zgTOC 2 Char"/>
    <w:basedOn w:val="DefaultParagraphFont"/>
    <w:link w:val="TOC2"/>
    <w:uiPriority w:val="5"/>
    <w:rsid w:val="00C2097B"/>
    <w:rPr>
      <w:rFonts w:eastAsia="Times New Roman"/>
    </w:rPr>
  </w:style>
  <w:style w:type="paragraph" w:customStyle="1" w:styleId="zGNormalDefinition">
    <w:name w:val="zGNormalDefinition"/>
    <w:uiPriority w:val="3"/>
    <w:qFormat/>
    <w:rsid w:val="004A3E8B"/>
    <w:pPr>
      <w:spacing w:before="60" w:after="0"/>
    </w:pPr>
    <w:rPr>
      <w:rFonts w:eastAsia="Times New Roman"/>
      <w:sz w:val="19"/>
      <w:szCs w:val="24"/>
    </w:rPr>
  </w:style>
  <w:style w:type="paragraph" w:styleId="ListParagraph">
    <w:name w:val="List Paragraph"/>
    <w:aliases w:val="List Paragraph (OST),List Paragraph1,Bullet Styles para,Numbered Standard,List Paragraph - RFP,TOC etc.,Bullets,Bullets - level 1,Colorful List - Accent 11,List Paragraph_Table bullets,Resume Title,Bullet,Indended Text,PECI Bullets,bullet"/>
    <w:basedOn w:val="Normal"/>
    <w:link w:val="ListParagraphChar"/>
    <w:uiPriority w:val="34"/>
    <w:qFormat/>
    <w:rsid w:val="004A5610"/>
    <w:pPr>
      <w:ind w:left="720"/>
      <w:contextualSpacing/>
    </w:pPr>
  </w:style>
  <w:style w:type="paragraph" w:customStyle="1" w:styleId="ArticleL5">
    <w:name w:val="Article_L5"/>
    <w:basedOn w:val="Normal"/>
    <w:next w:val="BodyText"/>
    <w:rsid w:val="00C06C20"/>
    <w:pPr>
      <w:tabs>
        <w:tab w:val="num" w:pos="360"/>
        <w:tab w:val="num" w:pos="1368"/>
      </w:tabs>
      <w:spacing w:before="0" w:after="240"/>
      <w:ind w:left="864" w:firstLine="1440"/>
      <w:outlineLvl w:val="4"/>
    </w:pPr>
    <w:rPr>
      <w:rFonts w:ascii="Times New Roman" w:eastAsia="Times New Roman" w:hAnsi="Times New Roman"/>
      <w:sz w:val="24"/>
    </w:rPr>
  </w:style>
  <w:style w:type="paragraph" w:styleId="BodyText">
    <w:name w:val="Body Text"/>
    <w:basedOn w:val="Normal"/>
    <w:link w:val="BodyTextChar"/>
    <w:uiPriority w:val="99"/>
    <w:qFormat/>
    <w:rsid w:val="00C06C20"/>
  </w:style>
  <w:style w:type="character" w:customStyle="1" w:styleId="BodyTextChar">
    <w:name w:val="Body Text Char"/>
    <w:basedOn w:val="DefaultParagraphFont"/>
    <w:link w:val="BodyText"/>
    <w:uiPriority w:val="99"/>
    <w:rsid w:val="00C06C20"/>
  </w:style>
  <w:style w:type="paragraph" w:customStyle="1" w:styleId="LR">
    <w:name w:val="L/R"/>
    <w:basedOn w:val="Normal"/>
    <w:rsid w:val="00A97758"/>
    <w:pPr>
      <w:tabs>
        <w:tab w:val="right" w:pos="9360"/>
      </w:tabs>
      <w:spacing w:before="0" w:after="240"/>
    </w:pPr>
    <w:rPr>
      <w:rFonts w:ascii="Times New Roman" w:eastAsia="Times New Roman" w:hAnsi="Times New Roman"/>
      <w:sz w:val="24"/>
    </w:rPr>
  </w:style>
  <w:style w:type="paragraph" w:customStyle="1" w:styleId="ArticleL2">
    <w:name w:val="Article_L2"/>
    <w:basedOn w:val="Normal"/>
    <w:next w:val="BodyText"/>
    <w:link w:val="ArticleL2Char"/>
    <w:rsid w:val="00A97758"/>
    <w:pPr>
      <w:spacing w:before="0" w:after="240"/>
      <w:outlineLvl w:val="1"/>
    </w:pPr>
    <w:rPr>
      <w:rFonts w:ascii="Times New Roman" w:eastAsia="Times New Roman" w:hAnsi="Times New Roman"/>
      <w:sz w:val="24"/>
    </w:rPr>
  </w:style>
  <w:style w:type="character" w:customStyle="1" w:styleId="ArticleL2Char">
    <w:name w:val="Article_L2 Char"/>
    <w:basedOn w:val="BodyTextChar"/>
    <w:link w:val="ArticleL2"/>
    <w:rsid w:val="00A97758"/>
    <w:rPr>
      <w:rFonts w:ascii="Times New Roman" w:eastAsia="Times New Roman" w:hAnsi="Times New Roman"/>
      <w:sz w:val="24"/>
    </w:rPr>
  </w:style>
  <w:style w:type="paragraph" w:customStyle="1" w:styleId="ArticlePara2">
    <w:name w:val="Article Para 2"/>
    <w:basedOn w:val="ArticleL2"/>
    <w:next w:val="BodyText"/>
    <w:rsid w:val="00EF4A18"/>
    <w:pPr>
      <w:ind w:left="90"/>
      <w:outlineLvl w:val="9"/>
    </w:pPr>
  </w:style>
  <w:style w:type="paragraph" w:customStyle="1" w:styleId="ArticleL3">
    <w:name w:val="Article_L3"/>
    <w:basedOn w:val="ArticleL2"/>
    <w:next w:val="BodyText"/>
    <w:link w:val="ArticleL3Char"/>
    <w:rsid w:val="00236C10"/>
    <w:pPr>
      <w:tabs>
        <w:tab w:val="num" w:pos="2160"/>
      </w:tabs>
      <w:ind w:firstLine="1440"/>
      <w:outlineLvl w:val="2"/>
    </w:pPr>
  </w:style>
  <w:style w:type="character" w:customStyle="1" w:styleId="ArticleL3Char">
    <w:name w:val="Article_L3 Char"/>
    <w:basedOn w:val="DefaultParagraphFont"/>
    <w:link w:val="ArticleL3"/>
    <w:rsid w:val="00236C10"/>
    <w:rPr>
      <w:rFonts w:ascii="Times New Roman" w:eastAsia="Times New Roman" w:hAnsi="Times New Roman"/>
      <w:sz w:val="24"/>
    </w:rPr>
  </w:style>
  <w:style w:type="paragraph" w:customStyle="1" w:styleId="ArticleCont7">
    <w:name w:val="Article Cont 7"/>
    <w:basedOn w:val="Normal"/>
    <w:link w:val="ArticleCont7Char"/>
    <w:rsid w:val="00B04A1E"/>
    <w:pPr>
      <w:spacing w:before="0" w:after="240"/>
      <w:ind w:firstLine="5040"/>
      <w:jc w:val="center"/>
    </w:pPr>
    <w:rPr>
      <w:rFonts w:ascii="Times New Roman" w:eastAsia="Times New Roman" w:hAnsi="Times New Roman"/>
      <w:sz w:val="24"/>
    </w:rPr>
  </w:style>
  <w:style w:type="character" w:customStyle="1" w:styleId="ArticleCont7Char">
    <w:name w:val="Article Cont 7 Char"/>
    <w:basedOn w:val="BodyTextChar"/>
    <w:link w:val="ArticleCont7"/>
    <w:rsid w:val="00B04A1E"/>
    <w:rPr>
      <w:rFonts w:ascii="Times New Roman" w:eastAsia="Times New Roman" w:hAnsi="Times New Roman"/>
      <w:sz w:val="24"/>
    </w:rPr>
  </w:style>
  <w:style w:type="paragraph" w:customStyle="1" w:styleId="ArticleL4">
    <w:name w:val="Article_L4"/>
    <w:basedOn w:val="ArticleL3"/>
    <w:next w:val="BodyText"/>
    <w:rsid w:val="001078B3"/>
    <w:pPr>
      <w:tabs>
        <w:tab w:val="clear" w:pos="2160"/>
        <w:tab w:val="num" w:pos="360"/>
        <w:tab w:val="num" w:pos="936"/>
      </w:tabs>
      <w:ind w:left="504"/>
      <w:outlineLvl w:val="3"/>
    </w:pPr>
  </w:style>
  <w:style w:type="paragraph" w:customStyle="1" w:styleId="ArticleL6">
    <w:name w:val="Article_L6"/>
    <w:basedOn w:val="ArticleL5"/>
    <w:next w:val="BodyText"/>
    <w:rsid w:val="00B4186D"/>
    <w:pPr>
      <w:tabs>
        <w:tab w:val="clear" w:pos="360"/>
        <w:tab w:val="clear" w:pos="1368"/>
        <w:tab w:val="num" w:pos="4320"/>
      </w:tabs>
      <w:ind w:left="0" w:firstLine="3600"/>
      <w:jc w:val="left"/>
      <w:outlineLvl w:val="5"/>
    </w:pPr>
    <w:rPr>
      <w:rFonts w:ascii="Arial" w:hAnsi="Arial"/>
      <w:sz w:val="20"/>
    </w:rPr>
  </w:style>
  <w:style w:type="paragraph" w:customStyle="1" w:styleId="ArticleL7">
    <w:name w:val="Article_L7"/>
    <w:basedOn w:val="ArticleL6"/>
    <w:next w:val="BodyText"/>
    <w:rsid w:val="00B4186D"/>
    <w:pPr>
      <w:tabs>
        <w:tab w:val="clear" w:pos="4320"/>
        <w:tab w:val="num" w:pos="5040"/>
      </w:tabs>
      <w:ind w:firstLine="4320"/>
      <w:outlineLvl w:val="6"/>
    </w:pPr>
  </w:style>
  <w:style w:type="paragraph" w:customStyle="1" w:styleId="ArticleL8">
    <w:name w:val="Article_L8"/>
    <w:basedOn w:val="ArticleL7"/>
    <w:next w:val="BodyText"/>
    <w:rsid w:val="00B4186D"/>
    <w:pPr>
      <w:tabs>
        <w:tab w:val="clear" w:pos="5040"/>
        <w:tab w:val="num" w:pos="5760"/>
      </w:tabs>
      <w:ind w:firstLine="5040"/>
      <w:outlineLvl w:val="7"/>
    </w:pPr>
  </w:style>
  <w:style w:type="paragraph" w:customStyle="1" w:styleId="ArticleL9">
    <w:name w:val="Article_L9"/>
    <w:basedOn w:val="ArticleL8"/>
    <w:next w:val="BodyText"/>
    <w:link w:val="ArticleL9Char"/>
    <w:rsid w:val="00B4186D"/>
    <w:pPr>
      <w:tabs>
        <w:tab w:val="clear" w:pos="5760"/>
        <w:tab w:val="num" w:pos="6480"/>
      </w:tabs>
      <w:ind w:firstLine="5760"/>
      <w:outlineLvl w:val="8"/>
    </w:pPr>
  </w:style>
  <w:style w:type="character" w:customStyle="1" w:styleId="ArticleL9Char">
    <w:name w:val="Article_L9 Char"/>
    <w:basedOn w:val="BodyTextChar"/>
    <w:link w:val="ArticleL9"/>
    <w:rsid w:val="00B4186D"/>
    <w:rPr>
      <w:rFonts w:eastAsia="Times New Roman"/>
    </w:rPr>
  </w:style>
  <w:style w:type="paragraph" w:customStyle="1" w:styleId="ArticleStyle1">
    <w:name w:val="ArticleStyle1"/>
    <w:basedOn w:val="Normal"/>
    <w:next w:val="Normal"/>
    <w:qFormat/>
    <w:rsid w:val="007600D5"/>
    <w:pPr>
      <w:keepNext/>
      <w:keepLines/>
      <w:numPr>
        <w:numId w:val="9"/>
      </w:numPr>
      <w:spacing w:before="240" w:after="240"/>
      <w:jc w:val="center"/>
      <w:outlineLvl w:val="0"/>
    </w:pPr>
    <w:rPr>
      <w:rFonts w:ascii="Times New Roman" w:eastAsia="SimSun" w:hAnsi="Times New Roman"/>
      <w:b/>
      <w:bCs/>
      <w:caps/>
      <w:sz w:val="24"/>
      <w:szCs w:val="24"/>
      <w:u w:val="single"/>
      <w:lang w:eastAsia="zh-CN"/>
    </w:rPr>
  </w:style>
  <w:style w:type="paragraph" w:customStyle="1" w:styleId="ArticleStyle2">
    <w:name w:val="ArticleStyle2"/>
    <w:basedOn w:val="Normal"/>
    <w:qFormat/>
    <w:rsid w:val="007600D5"/>
    <w:pPr>
      <w:numPr>
        <w:ilvl w:val="1"/>
        <w:numId w:val="9"/>
      </w:numPr>
      <w:spacing w:before="240" w:after="240"/>
      <w:outlineLvl w:val="1"/>
    </w:pPr>
    <w:rPr>
      <w:rFonts w:ascii="Times New Roman" w:eastAsia="SimSun" w:hAnsi="Times New Roman"/>
      <w:color w:val="000000"/>
      <w:sz w:val="24"/>
      <w:szCs w:val="24"/>
      <w:u w:val="single"/>
      <w:lang w:eastAsia="zh-CN"/>
    </w:rPr>
  </w:style>
  <w:style w:type="paragraph" w:customStyle="1" w:styleId="ArticleStyle5">
    <w:name w:val="ArticleStyle5"/>
    <w:basedOn w:val="Normal"/>
    <w:qFormat/>
    <w:rsid w:val="007600D5"/>
    <w:pPr>
      <w:numPr>
        <w:ilvl w:val="4"/>
        <w:numId w:val="9"/>
      </w:numPr>
      <w:spacing w:before="240" w:after="240"/>
      <w:outlineLvl w:val="4"/>
    </w:pPr>
    <w:rPr>
      <w:rFonts w:ascii="Times New Roman" w:eastAsia="SimSun" w:hAnsi="Times New Roman"/>
      <w:color w:val="000000"/>
      <w:sz w:val="24"/>
      <w:szCs w:val="24"/>
      <w:u w:val="single"/>
      <w:lang w:eastAsia="zh-CN"/>
    </w:rPr>
  </w:style>
  <w:style w:type="paragraph" w:customStyle="1" w:styleId="ArticleStyle4">
    <w:name w:val="ArticleStyle4"/>
    <w:basedOn w:val="Normal"/>
    <w:rsid w:val="007600D5"/>
    <w:pPr>
      <w:numPr>
        <w:ilvl w:val="3"/>
        <w:numId w:val="9"/>
      </w:numPr>
      <w:spacing w:before="0" w:after="200" w:line="276" w:lineRule="auto"/>
    </w:pPr>
    <w:rPr>
      <w:rFonts w:ascii="Times New Roman" w:hAnsi="Times New Roman" w:cstheme="minorBidi"/>
      <w:sz w:val="24"/>
      <w:szCs w:val="24"/>
      <w:u w:val="single"/>
    </w:rPr>
  </w:style>
  <w:style w:type="paragraph" w:customStyle="1" w:styleId="ArticleStyle6">
    <w:name w:val="ArticleStyle6"/>
    <w:basedOn w:val="Normal"/>
    <w:rsid w:val="007600D5"/>
    <w:pPr>
      <w:numPr>
        <w:ilvl w:val="5"/>
        <w:numId w:val="9"/>
      </w:numPr>
      <w:spacing w:before="240" w:after="240"/>
      <w:jc w:val="left"/>
    </w:pPr>
    <w:rPr>
      <w:rFonts w:ascii="Times New Roman" w:hAnsi="Times New Roman" w:cstheme="minorBidi"/>
      <w:sz w:val="24"/>
      <w:szCs w:val="24"/>
    </w:rPr>
  </w:style>
  <w:style w:type="paragraph" w:styleId="Index9">
    <w:name w:val="index 9"/>
    <w:basedOn w:val="Normal"/>
    <w:next w:val="Normal"/>
    <w:autoRedefine/>
    <w:uiPriority w:val="99"/>
    <w:semiHidden/>
    <w:unhideWhenUsed/>
    <w:rsid w:val="00BE4D27"/>
    <w:pPr>
      <w:spacing w:before="0" w:after="0"/>
      <w:ind w:left="2160" w:hanging="240"/>
      <w:jc w:val="left"/>
    </w:pPr>
    <w:rPr>
      <w:rFonts w:ascii="Times New Roman" w:hAnsi="Times New Roman" w:cstheme="minorBidi"/>
      <w:sz w:val="24"/>
      <w:szCs w:val="24"/>
    </w:rPr>
  </w:style>
  <w:style w:type="paragraph" w:styleId="Index7">
    <w:name w:val="index 7"/>
    <w:basedOn w:val="Normal"/>
    <w:next w:val="Normal"/>
    <w:autoRedefine/>
    <w:uiPriority w:val="99"/>
    <w:semiHidden/>
    <w:unhideWhenUsed/>
    <w:rsid w:val="008A77DB"/>
    <w:pPr>
      <w:spacing w:before="0" w:after="0"/>
      <w:ind w:left="1680" w:hanging="240"/>
      <w:jc w:val="left"/>
    </w:pPr>
    <w:rPr>
      <w:rFonts w:ascii="Times New Roman" w:hAnsi="Times New Roman" w:cstheme="minorBidi"/>
      <w:sz w:val="24"/>
      <w:szCs w:val="24"/>
    </w:rPr>
  </w:style>
  <w:style w:type="character" w:customStyle="1" w:styleId="cf01">
    <w:name w:val="cf01"/>
    <w:basedOn w:val="DefaultParagraphFont"/>
    <w:rsid w:val="000B42CC"/>
    <w:rPr>
      <w:rFonts w:ascii="Segoe UI" w:hAnsi="Segoe UI" w:cs="Segoe UI" w:hint="default"/>
      <w:sz w:val="18"/>
      <w:szCs w:val="18"/>
    </w:rPr>
  </w:style>
  <w:style w:type="paragraph" w:customStyle="1" w:styleId="pf0">
    <w:name w:val="pf0"/>
    <w:basedOn w:val="Normal"/>
    <w:rsid w:val="000B42CC"/>
    <w:pPr>
      <w:spacing w:before="100" w:beforeAutospacing="1" w:after="100" w:afterAutospacing="1"/>
      <w:jc w:val="left"/>
    </w:pPr>
    <w:rPr>
      <w:rFonts w:ascii="Times New Roman" w:eastAsia="Times New Roman" w:hAnsi="Times New Roman"/>
      <w:sz w:val="24"/>
      <w:szCs w:val="24"/>
    </w:rPr>
  </w:style>
  <w:style w:type="paragraph" w:customStyle="1" w:styleId="ArticleCont6">
    <w:name w:val="Article Cont 6"/>
    <w:basedOn w:val="Normal"/>
    <w:link w:val="ArticleCont6Char"/>
    <w:rsid w:val="00D35F52"/>
    <w:pPr>
      <w:spacing w:before="0" w:after="240"/>
      <w:ind w:firstLine="4320"/>
      <w:jc w:val="center"/>
    </w:pPr>
    <w:rPr>
      <w:rFonts w:ascii="Times New Roman" w:eastAsia="Times New Roman" w:hAnsi="Times New Roman"/>
      <w:sz w:val="24"/>
    </w:rPr>
  </w:style>
  <w:style w:type="character" w:customStyle="1" w:styleId="ArticleCont6Char">
    <w:name w:val="Article Cont 6 Char"/>
    <w:basedOn w:val="BodyTextChar"/>
    <w:link w:val="ArticleCont6"/>
    <w:rsid w:val="00D35F52"/>
    <w:rPr>
      <w:rFonts w:ascii="Times New Roman" w:eastAsia="Times New Roman" w:hAnsi="Times New Roman"/>
      <w:sz w:val="24"/>
    </w:rPr>
  </w:style>
  <w:style w:type="paragraph" w:styleId="Index1">
    <w:name w:val="index 1"/>
    <w:basedOn w:val="Normal"/>
    <w:next w:val="Normal"/>
    <w:autoRedefine/>
    <w:uiPriority w:val="99"/>
    <w:semiHidden/>
    <w:unhideWhenUsed/>
    <w:rsid w:val="006D32A2"/>
    <w:pPr>
      <w:spacing w:before="0" w:after="0"/>
      <w:ind w:left="200" w:hanging="200"/>
    </w:pPr>
  </w:style>
  <w:style w:type="paragraph" w:customStyle="1" w:styleId="paragraph">
    <w:name w:val="paragraph"/>
    <w:basedOn w:val="Normal"/>
    <w:rsid w:val="00BB2385"/>
    <w:pPr>
      <w:spacing w:before="100" w:beforeAutospacing="1" w:after="100" w:afterAutospacing="1"/>
      <w:jc w:val="left"/>
    </w:pPr>
    <w:rPr>
      <w:rFonts w:ascii="Times New Roman" w:eastAsia="Times New Roman" w:hAnsi="Times New Roman"/>
      <w:sz w:val="24"/>
      <w:szCs w:val="24"/>
    </w:rPr>
  </w:style>
  <w:style w:type="paragraph" w:customStyle="1" w:styleId="BodyTextDS">
    <w:name w:val="BodyTextDS"/>
    <w:basedOn w:val="Normal"/>
    <w:qFormat/>
    <w:rsid w:val="00471CD0"/>
    <w:pPr>
      <w:spacing w:before="0" w:after="0" w:line="480" w:lineRule="auto"/>
      <w:ind w:firstLine="720"/>
    </w:pPr>
    <w:rPr>
      <w:rFonts w:ascii="Times New Roman" w:eastAsia="Times New Roman" w:hAnsi="Times New Roman"/>
      <w:sz w:val="24"/>
      <w:szCs w:val="24"/>
    </w:rPr>
  </w:style>
  <w:style w:type="paragraph" w:customStyle="1" w:styleId="Default">
    <w:name w:val="Default"/>
    <w:link w:val="DefaultChar"/>
    <w:rsid w:val="00471CD0"/>
    <w:pPr>
      <w:widowControl w:val="0"/>
      <w:autoSpaceDE w:val="0"/>
      <w:autoSpaceDN w:val="0"/>
      <w:adjustRightInd w:val="0"/>
      <w:spacing w:before="0" w:after="0"/>
      <w:jc w:val="left"/>
    </w:pPr>
    <w:rPr>
      <w:rFonts w:ascii="Times New Roman" w:eastAsia="Times New Roman" w:hAnsi="Times New Roman"/>
      <w:color w:val="000000"/>
      <w:sz w:val="24"/>
      <w:szCs w:val="24"/>
    </w:rPr>
  </w:style>
  <w:style w:type="character" w:customStyle="1" w:styleId="DefaultChar">
    <w:name w:val="Default Char"/>
    <w:basedOn w:val="DefaultParagraphFont"/>
    <w:link w:val="Default"/>
    <w:rsid w:val="00471CD0"/>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unhideWhenUsed/>
    <w:rsid w:val="00471CD0"/>
    <w:pPr>
      <w:spacing w:before="0"/>
      <w:ind w:left="720"/>
      <w:jc w:val="left"/>
    </w:pPr>
    <w:rPr>
      <w:rFonts w:ascii="Tahoma" w:eastAsia="Arial" w:hAnsi="Tahoma"/>
      <w:sz w:val="16"/>
      <w:szCs w:val="16"/>
      <w:lang w:val="x-none" w:eastAsia="x-none"/>
    </w:rPr>
  </w:style>
  <w:style w:type="character" w:customStyle="1" w:styleId="BalloonTextChar">
    <w:name w:val="Balloon Text Char"/>
    <w:basedOn w:val="DefaultParagraphFont"/>
    <w:link w:val="BalloonText"/>
    <w:uiPriority w:val="99"/>
    <w:semiHidden/>
    <w:rsid w:val="00471CD0"/>
    <w:rPr>
      <w:rFonts w:ascii="Tahoma" w:eastAsia="Arial" w:hAnsi="Tahoma"/>
      <w:sz w:val="16"/>
      <w:szCs w:val="16"/>
      <w:lang w:val="x-none" w:eastAsia="x-none"/>
    </w:rPr>
  </w:style>
  <w:style w:type="character" w:styleId="FollowedHyperlink">
    <w:name w:val="FollowedHyperlink"/>
    <w:uiPriority w:val="99"/>
    <w:semiHidden/>
    <w:unhideWhenUsed/>
    <w:rsid w:val="00471CD0"/>
    <w:rPr>
      <w:color w:val="800080"/>
      <w:u w:val="single"/>
    </w:rPr>
  </w:style>
  <w:style w:type="character" w:styleId="PlaceholderText">
    <w:name w:val="Placeholder Text"/>
    <w:basedOn w:val="DefaultParagraphFont"/>
    <w:uiPriority w:val="99"/>
    <w:semiHidden/>
    <w:rsid w:val="00471CD0"/>
    <w:rPr>
      <w:color w:val="808080"/>
    </w:rPr>
  </w:style>
  <w:style w:type="paragraph" w:customStyle="1" w:styleId="LegalComboStyle1">
    <w:name w:val="LegalComboStyle1"/>
    <w:basedOn w:val="Normal"/>
    <w:rsid w:val="00471CD0"/>
    <w:pPr>
      <w:keepNext/>
      <w:keepLines/>
      <w:numPr>
        <w:numId w:val="25"/>
      </w:numPr>
      <w:tabs>
        <w:tab w:val="left" w:pos="720"/>
      </w:tabs>
      <w:spacing w:before="0" w:after="240"/>
      <w:outlineLvl w:val="0"/>
    </w:pPr>
    <w:rPr>
      <w:rFonts w:ascii="Times New Roman" w:eastAsia="SimSun" w:hAnsi="Times New Roman"/>
      <w:b/>
      <w:smallCaps/>
      <w:sz w:val="24"/>
      <w:szCs w:val="24"/>
      <w:lang w:eastAsia="zh-CN"/>
    </w:rPr>
  </w:style>
  <w:style w:type="paragraph" w:customStyle="1" w:styleId="LegalComboStyle2">
    <w:name w:val="LegalComboStyle2"/>
    <w:basedOn w:val="Normal"/>
    <w:rsid w:val="00471CD0"/>
    <w:pPr>
      <w:numPr>
        <w:ilvl w:val="1"/>
        <w:numId w:val="25"/>
      </w:numPr>
      <w:spacing w:before="0" w:after="240"/>
      <w:outlineLvl w:val="1"/>
    </w:pPr>
    <w:rPr>
      <w:rFonts w:ascii="Times New Roman" w:eastAsia="SimSun" w:hAnsi="Times New Roman"/>
      <w:color w:val="000000"/>
      <w:sz w:val="24"/>
      <w:szCs w:val="24"/>
      <w:u w:val="single"/>
      <w:lang w:eastAsia="zh-CN"/>
    </w:rPr>
  </w:style>
  <w:style w:type="paragraph" w:customStyle="1" w:styleId="LegalComboStyle3">
    <w:name w:val="LegalComboStyle3"/>
    <w:basedOn w:val="Normal"/>
    <w:rsid w:val="00471CD0"/>
    <w:pPr>
      <w:numPr>
        <w:ilvl w:val="2"/>
        <w:numId w:val="25"/>
      </w:numPr>
      <w:tabs>
        <w:tab w:val="left" w:pos="2448"/>
      </w:tabs>
      <w:spacing w:before="0" w:after="240"/>
      <w:outlineLvl w:val="2"/>
    </w:pPr>
    <w:rPr>
      <w:rFonts w:ascii="Times New Roman" w:eastAsia="SimSun" w:hAnsi="Times New Roman"/>
      <w:color w:val="000000"/>
      <w:sz w:val="24"/>
      <w:szCs w:val="24"/>
      <w:u w:val="single"/>
      <w:lang w:eastAsia="zh-CN"/>
    </w:rPr>
  </w:style>
  <w:style w:type="paragraph" w:customStyle="1" w:styleId="LegalComboStyle4">
    <w:name w:val="LegalComboStyle4"/>
    <w:basedOn w:val="Normal"/>
    <w:link w:val="LegalComboStyle4Char"/>
    <w:rsid w:val="00471CD0"/>
    <w:pPr>
      <w:numPr>
        <w:ilvl w:val="3"/>
        <w:numId w:val="25"/>
      </w:numPr>
      <w:spacing w:before="0" w:after="240"/>
      <w:outlineLvl w:val="3"/>
    </w:pPr>
    <w:rPr>
      <w:rFonts w:ascii="Times New Roman" w:eastAsia="SimSun" w:hAnsi="Times New Roman"/>
      <w:color w:val="000000"/>
      <w:sz w:val="24"/>
      <w:szCs w:val="24"/>
      <w:lang w:eastAsia="zh-CN"/>
    </w:rPr>
  </w:style>
  <w:style w:type="paragraph" w:customStyle="1" w:styleId="LegalComboStyle5">
    <w:name w:val="LegalComboStyle5"/>
    <w:basedOn w:val="Normal"/>
    <w:rsid w:val="00471CD0"/>
    <w:pPr>
      <w:numPr>
        <w:ilvl w:val="5"/>
        <w:numId w:val="25"/>
      </w:numPr>
      <w:spacing w:before="0" w:after="240"/>
      <w:outlineLvl w:val="4"/>
    </w:pPr>
    <w:rPr>
      <w:rFonts w:ascii="Times New Roman" w:eastAsia="SimSun" w:hAnsi="Times New Roman"/>
      <w:color w:val="000000"/>
      <w:sz w:val="24"/>
      <w:szCs w:val="24"/>
      <w:lang w:eastAsia="zh-CN"/>
    </w:rPr>
  </w:style>
  <w:style w:type="paragraph" w:customStyle="1" w:styleId="LegalComboStyle9">
    <w:name w:val="LegalComboStyle9"/>
    <w:basedOn w:val="Normal"/>
    <w:rsid w:val="00471CD0"/>
    <w:pPr>
      <w:numPr>
        <w:ilvl w:val="8"/>
        <w:numId w:val="25"/>
      </w:numPr>
      <w:outlineLvl w:val="8"/>
    </w:pPr>
    <w:rPr>
      <w:rFonts w:ascii="Times New Roman" w:eastAsia="SimSun" w:hAnsi="Times New Roman"/>
      <w:color w:val="000000"/>
      <w:sz w:val="22"/>
      <w:szCs w:val="24"/>
      <w:lang w:eastAsia="zh-CN"/>
    </w:rPr>
  </w:style>
  <w:style w:type="paragraph" w:customStyle="1" w:styleId="LegalComboStyle2text">
    <w:name w:val="LegalComboStyle2_text"/>
    <w:basedOn w:val="Normal"/>
    <w:next w:val="LegalComboStyle2"/>
    <w:rsid w:val="00471CD0"/>
    <w:pPr>
      <w:spacing w:before="0" w:after="240"/>
    </w:pPr>
    <w:rPr>
      <w:rFonts w:ascii="Times New Roman" w:eastAsia="SimSun" w:hAnsi="Times New Roman"/>
      <w:sz w:val="24"/>
      <w:szCs w:val="24"/>
      <w:lang w:eastAsia="zh-CN"/>
    </w:rPr>
  </w:style>
  <w:style w:type="paragraph" w:customStyle="1" w:styleId="LegalComboStyle3text">
    <w:name w:val="LegalComboStyle3_text"/>
    <w:basedOn w:val="Normal"/>
    <w:next w:val="LegalComboStyle3"/>
    <w:rsid w:val="00471CD0"/>
    <w:pPr>
      <w:spacing w:before="0" w:after="240"/>
    </w:pPr>
    <w:rPr>
      <w:rFonts w:ascii="Times New Roman" w:eastAsia="SimSun" w:hAnsi="Times New Roman"/>
      <w:sz w:val="24"/>
      <w:szCs w:val="24"/>
      <w:lang w:eastAsia="zh-CN"/>
    </w:rPr>
  </w:style>
  <w:style w:type="character" w:customStyle="1" w:styleId="LegalComboStyle4Char">
    <w:name w:val="LegalComboStyle4 Char"/>
    <w:basedOn w:val="DefaultParagraphFont"/>
    <w:link w:val="LegalComboStyle4"/>
    <w:rsid w:val="00471CD0"/>
    <w:rPr>
      <w:rFonts w:ascii="Times New Roman" w:eastAsia="SimSun" w:hAnsi="Times New Roman"/>
      <w:color w:val="000000"/>
      <w:sz w:val="24"/>
      <w:szCs w:val="24"/>
      <w:lang w:eastAsia="zh-CN"/>
    </w:rPr>
  </w:style>
  <w:style w:type="table" w:customStyle="1" w:styleId="TableGrid1">
    <w:name w:val="Table Grid1"/>
    <w:basedOn w:val="TableNormal"/>
    <w:next w:val="TableGrid"/>
    <w:rsid w:val="00471CD0"/>
    <w:pPr>
      <w:spacing w:before="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471CD0"/>
    <w:pPr>
      <w:suppressAutoHyphens/>
      <w:spacing w:before="0" w:after="0"/>
      <w:jc w:val="left"/>
    </w:pPr>
    <w:rPr>
      <w:rFonts w:ascii="Times New Roman" w:eastAsia="SimSun" w:hAnsi="Times New Roman"/>
      <w:sz w:val="24"/>
    </w:rPr>
  </w:style>
  <w:style w:type="character" w:customStyle="1" w:styleId="ui-provider">
    <w:name w:val="ui-provider"/>
    <w:basedOn w:val="DefaultParagraphFont"/>
    <w:rsid w:val="00806AE5"/>
  </w:style>
  <w:style w:type="paragraph" w:customStyle="1" w:styleId="SCM1">
    <w:name w:val="SCM1"/>
    <w:uiPriority w:val="2"/>
    <w:qFormat/>
    <w:rsid w:val="009F51EF"/>
    <w:pPr>
      <w:keepNext/>
      <w:keepLines/>
      <w:numPr>
        <w:numId w:val="51"/>
      </w:numPr>
      <w:spacing w:before="160" w:after="0"/>
      <w:outlineLvl w:val="0"/>
    </w:pPr>
    <w:rPr>
      <w:rFonts w:eastAsia="Times New Roman"/>
      <w:b/>
      <w:caps/>
      <w:szCs w:val="24"/>
    </w:rPr>
  </w:style>
  <w:style w:type="paragraph" w:customStyle="1" w:styleId="SCM2">
    <w:name w:val="SCM2"/>
    <w:uiPriority w:val="2"/>
    <w:qFormat/>
    <w:rsid w:val="009F51EF"/>
    <w:pPr>
      <w:numPr>
        <w:ilvl w:val="1"/>
        <w:numId w:val="51"/>
      </w:numPr>
      <w:spacing w:after="0"/>
      <w:outlineLvl w:val="1"/>
    </w:pPr>
    <w:rPr>
      <w:rFonts w:eastAsia="Times New Roman"/>
      <w:szCs w:val="24"/>
    </w:rPr>
  </w:style>
  <w:style w:type="paragraph" w:customStyle="1" w:styleId="SCM3">
    <w:name w:val="SCM3"/>
    <w:uiPriority w:val="2"/>
    <w:qFormat/>
    <w:rsid w:val="009F51EF"/>
    <w:pPr>
      <w:numPr>
        <w:ilvl w:val="2"/>
        <w:numId w:val="51"/>
      </w:numPr>
      <w:spacing w:after="0"/>
      <w:outlineLvl w:val="2"/>
    </w:pPr>
    <w:rPr>
      <w:rFonts w:eastAsia="Times New Roman"/>
      <w:szCs w:val="24"/>
    </w:rPr>
  </w:style>
  <w:style w:type="paragraph" w:customStyle="1" w:styleId="SCM4">
    <w:name w:val="SCM4"/>
    <w:uiPriority w:val="2"/>
    <w:qFormat/>
    <w:rsid w:val="009F51EF"/>
    <w:pPr>
      <w:numPr>
        <w:ilvl w:val="3"/>
        <w:numId w:val="51"/>
      </w:numPr>
      <w:tabs>
        <w:tab w:val="left" w:pos="1440"/>
      </w:tabs>
      <w:spacing w:before="60" w:after="0"/>
    </w:pPr>
    <w:rPr>
      <w:rFonts w:eastAsia="Times New Roman"/>
      <w:szCs w:val="24"/>
    </w:rPr>
  </w:style>
  <w:style w:type="numbering" w:customStyle="1" w:styleId="SCMzListStyle1">
    <w:name w:val="SCMzListStyle1"/>
    <w:uiPriority w:val="99"/>
    <w:rsid w:val="009F51EF"/>
    <w:pPr>
      <w:numPr>
        <w:numId w:val="51"/>
      </w:numPr>
    </w:pPr>
  </w:style>
  <w:style w:type="paragraph" w:customStyle="1" w:styleId="Legal3L1">
    <w:name w:val="Legal3_L1"/>
    <w:basedOn w:val="Normal"/>
    <w:rsid w:val="009F51EF"/>
    <w:pPr>
      <w:keepNext/>
      <w:numPr>
        <w:numId w:val="52"/>
      </w:numPr>
      <w:spacing w:before="0" w:after="240"/>
    </w:pPr>
    <w:rPr>
      <w:rFonts w:ascii="Times New Roman Bold" w:hAnsi="Times New Roman Bold" w:cs="Calibri"/>
      <w:b/>
      <w:bCs/>
      <w:sz w:val="24"/>
      <w:szCs w:val="24"/>
      <w:u w:val="single"/>
      <w:lang w:eastAsia="x-none"/>
    </w:rPr>
  </w:style>
  <w:style w:type="character" w:customStyle="1" w:styleId="Legal3L2Char">
    <w:name w:val="Legal3_L2 Char"/>
    <w:basedOn w:val="DefaultParagraphFont"/>
    <w:link w:val="Legal3L2"/>
    <w:locked/>
    <w:rsid w:val="009F51EF"/>
    <w:rPr>
      <w:lang w:eastAsia="x-none"/>
    </w:rPr>
  </w:style>
  <w:style w:type="paragraph" w:customStyle="1" w:styleId="Legal3L2">
    <w:name w:val="Legal3_L2"/>
    <w:basedOn w:val="Normal"/>
    <w:link w:val="Legal3L2Char"/>
    <w:rsid w:val="009F51EF"/>
    <w:pPr>
      <w:numPr>
        <w:ilvl w:val="1"/>
        <w:numId w:val="52"/>
      </w:numPr>
      <w:spacing w:before="0" w:after="240"/>
    </w:pPr>
    <w:rPr>
      <w:lang w:eastAsia="x-none"/>
    </w:rPr>
  </w:style>
  <w:style w:type="paragraph" w:customStyle="1" w:styleId="Definitions">
    <w:name w:val="Definitions"/>
    <w:uiPriority w:val="4"/>
    <w:rsid w:val="002374A5"/>
    <w:pPr>
      <w:spacing w:before="0"/>
    </w:pPr>
  </w:style>
  <w:style w:type="paragraph" w:styleId="NormalWeb">
    <w:name w:val="Normal (Web)"/>
    <w:basedOn w:val="Normal"/>
    <w:uiPriority w:val="99"/>
    <w:unhideWhenUsed/>
    <w:rsid w:val="002058D1"/>
    <w:pPr>
      <w:spacing w:before="100" w:beforeAutospacing="1" w:after="100" w:afterAutospacing="1"/>
      <w:jc w:val="left"/>
    </w:pPr>
    <w:rPr>
      <w:rFonts w:ascii="Times New Roman" w:eastAsia="Times New Roman" w:hAnsi="Times New Roman"/>
      <w:sz w:val="24"/>
      <w:szCs w:val="24"/>
    </w:rPr>
  </w:style>
  <w:style w:type="paragraph" w:customStyle="1" w:styleId="zGTextHangingIndent10">
    <w:name w:val="zGText Hanging Indent 1.0"/>
    <w:basedOn w:val="Normal"/>
    <w:uiPriority w:val="5"/>
    <w:unhideWhenUsed/>
    <w:rsid w:val="00F250CF"/>
    <w:pPr>
      <w:spacing w:before="0" w:after="240"/>
      <w:ind w:left="2160" w:hanging="720"/>
    </w:pPr>
  </w:style>
  <w:style w:type="paragraph" w:customStyle="1" w:styleId="zGTextHangingIndent15">
    <w:name w:val="zGText Hanging Indent 1.5"/>
    <w:basedOn w:val="zGTextHangingIndent10"/>
    <w:uiPriority w:val="5"/>
    <w:unhideWhenUsed/>
    <w:rsid w:val="00F250CF"/>
    <w:pPr>
      <w:ind w:left="2880"/>
    </w:pPr>
  </w:style>
  <w:style w:type="paragraph" w:customStyle="1" w:styleId="DocID">
    <w:name w:val="DocID"/>
    <w:basedOn w:val="Normal"/>
    <w:rsid w:val="00D60D0B"/>
    <w:pPr>
      <w:spacing w:before="0" w:after="160" w:line="259" w:lineRule="auto"/>
      <w:jc w:val="right"/>
    </w:pPr>
    <w:rPr>
      <w:rFonts w:ascii="Times New Roman" w:eastAsiaTheme="minorEastAsia" w:hAnsi="Times New Roman" w:cstheme="minorBidi"/>
      <w:sz w:val="16"/>
      <w:szCs w:val="22"/>
      <w:lang w:eastAsia="zh-CN"/>
    </w:rPr>
  </w:style>
  <w:style w:type="character" w:customStyle="1" w:styleId="ListParagraphChar">
    <w:name w:val="List Paragraph Char"/>
    <w:aliases w:val="List Paragraph (OST) Char,List Paragraph1 Char,Bullet Styles para Char,Numbered Standard Char,List Paragraph - RFP Char,TOC etc. Char,Bullets Char,Bullets - level 1 Char,Colorful List - Accent 11 Char,Resume Title Char,Bullet Char"/>
    <w:basedOn w:val="DefaultParagraphFont"/>
    <w:link w:val="ListParagraph"/>
    <w:uiPriority w:val="34"/>
    <w:locked/>
    <w:rsid w:val="00631740"/>
  </w:style>
  <w:style w:type="paragraph" w:customStyle="1" w:styleId="xmsonormal">
    <w:name w:val="x_msonormal"/>
    <w:basedOn w:val="Normal"/>
    <w:rsid w:val="00E27B63"/>
    <w:pPr>
      <w:spacing w:before="0" w:after="0"/>
      <w:jc w:val="left"/>
    </w:pPr>
    <w:rPr>
      <w:rFonts w:ascii="Calibri" w:eastAsiaTheme="minorEastAsia" w:hAnsi="Calibri" w:cs="Calibri"/>
      <w:sz w:val="22"/>
      <w:szCs w:val="22"/>
      <w:lang w:eastAsia="zh-CN"/>
    </w:rPr>
  </w:style>
  <w:style w:type="paragraph" w:customStyle="1" w:styleId="xmsolistparagraph">
    <w:name w:val="x_msolistparagraph"/>
    <w:basedOn w:val="Normal"/>
    <w:rsid w:val="00E27B63"/>
    <w:pPr>
      <w:spacing w:before="0"/>
      <w:ind w:left="720"/>
      <w:jc w:val="left"/>
    </w:pPr>
    <w:rPr>
      <w:rFonts w:ascii="Times New Roman" w:eastAsiaTheme="minorEastAsia" w:hAnsi="Times New Roman"/>
      <w:sz w:val="22"/>
      <w:szCs w:val="22"/>
      <w:lang w:eastAsia="zh-CN"/>
    </w:rPr>
  </w:style>
  <w:style w:type="paragraph" w:customStyle="1" w:styleId="zGAmend">
    <w:name w:val="zGAmend"/>
    <w:link w:val="zGAmendCharChar"/>
    <w:qFormat/>
    <w:rsid w:val="004A3E8B"/>
    <w:pPr>
      <w:spacing w:before="0" w:after="240"/>
    </w:pPr>
    <w:rPr>
      <w:rFonts w:ascii="Arial Bold" w:eastAsia="Times New Roman" w:hAnsi="Arial Bold"/>
      <w:b/>
      <w:sz w:val="22"/>
      <w:szCs w:val="22"/>
    </w:rPr>
  </w:style>
  <w:style w:type="character" w:customStyle="1" w:styleId="zGAmendCharChar">
    <w:name w:val="zGAmend Char Char"/>
    <w:basedOn w:val="DefaultParagraphFont"/>
    <w:link w:val="zGAmend"/>
    <w:rsid w:val="004A3E8B"/>
    <w:rPr>
      <w:rFonts w:ascii="Arial Bold" w:eastAsia="Times New Roman" w:hAnsi="Arial Bold"/>
      <w:b/>
      <w:sz w:val="22"/>
      <w:szCs w:val="22"/>
    </w:rPr>
  </w:style>
  <w:style w:type="paragraph" w:customStyle="1" w:styleId="zGAmend1">
    <w:name w:val="zGAmend1"/>
    <w:next w:val="Normal"/>
    <w:qFormat/>
    <w:rsid w:val="004A3E8B"/>
    <w:pPr>
      <w:keepNext/>
      <w:numPr>
        <w:numId w:val="64"/>
      </w:numPr>
      <w:spacing w:before="240"/>
      <w:jc w:val="left"/>
    </w:pPr>
    <w:rPr>
      <w:rFonts w:eastAsia="Times New Roman"/>
      <w:b/>
      <w:color w:val="000000"/>
      <w:sz w:val="22"/>
      <w:szCs w:val="22"/>
    </w:rPr>
  </w:style>
  <w:style w:type="paragraph" w:customStyle="1" w:styleId="zGAmend2">
    <w:name w:val="zGAmend2"/>
    <w:rsid w:val="004A3E8B"/>
    <w:pPr>
      <w:tabs>
        <w:tab w:val="left" w:pos="1152"/>
      </w:tabs>
      <w:spacing w:before="0"/>
      <w:ind w:left="648" w:right="792" w:hanging="14"/>
    </w:pPr>
    <w:rPr>
      <w:rFonts w:eastAsia="Times New Roman"/>
      <w:szCs w:val="24"/>
    </w:rPr>
  </w:style>
  <w:style w:type="paragraph" w:customStyle="1" w:styleId="zGAmend3">
    <w:name w:val="zGAmend3"/>
    <w:rsid w:val="004A3E8B"/>
    <w:pPr>
      <w:spacing w:before="0" w:after="0"/>
      <w:ind w:left="1080" w:right="720"/>
      <w:jc w:val="left"/>
    </w:pPr>
    <w:rPr>
      <w:rFonts w:eastAsia="Times New Roman"/>
      <w:color w:val="000000"/>
      <w:szCs w:val="18"/>
    </w:rPr>
  </w:style>
  <w:style w:type="paragraph" w:customStyle="1" w:styleId="zGAmend2Sub">
    <w:name w:val="zGAmend2Sub"/>
    <w:basedOn w:val="zGAmend3"/>
    <w:rsid w:val="004A3E8B"/>
    <w:pPr>
      <w:tabs>
        <w:tab w:val="left" w:pos="1152"/>
      </w:tabs>
      <w:spacing w:before="120" w:after="120"/>
      <w:ind w:left="648" w:right="792" w:hanging="14"/>
      <w:jc w:val="both"/>
    </w:pPr>
  </w:style>
  <w:style w:type="character" w:customStyle="1" w:styleId="zGAmendItalic">
    <w:name w:val="zGAmendItalic"/>
    <w:basedOn w:val="zGAmendCharChar"/>
    <w:rsid w:val="004A3E8B"/>
    <w:rPr>
      <w:rFonts w:ascii="Arial Bold" w:eastAsia="Times New Roman" w:hAnsi="Arial Bold"/>
      <w:b/>
      <w:i/>
      <w:sz w:val="22"/>
      <w:szCs w:val="22"/>
    </w:rPr>
  </w:style>
  <w:style w:type="paragraph" w:customStyle="1" w:styleId="zGBorderSO">
    <w:name w:val="zGBorderSO"/>
    <w:uiPriority w:val="3"/>
    <w:rsid w:val="004A3E8B"/>
    <w:pPr>
      <w:pBdr>
        <w:top w:val="single" w:sz="24" w:space="5" w:color="auto"/>
        <w:bottom w:val="single" w:sz="24" w:space="5" w:color="auto"/>
      </w:pBdr>
      <w:tabs>
        <w:tab w:val="right" w:pos="9864"/>
      </w:tabs>
      <w:jc w:val="left"/>
    </w:pPr>
    <w:rPr>
      <w:bCs/>
      <w:spacing w:val="-4"/>
      <w:szCs w:val="22"/>
    </w:rPr>
  </w:style>
  <w:style w:type="paragraph" w:customStyle="1" w:styleId="zGNormal3">
    <w:name w:val="zGNormal+3"/>
    <w:uiPriority w:val="3"/>
    <w:qFormat/>
    <w:rsid w:val="004A3E8B"/>
    <w:pPr>
      <w:spacing w:before="60" w:after="0"/>
    </w:pPr>
    <w:rPr>
      <w:rFonts w:eastAsia="Times New Roman"/>
      <w:spacing w:val="-4"/>
      <w:kern w:val="14"/>
      <w:szCs w:val="24"/>
    </w:rPr>
  </w:style>
  <w:style w:type="paragraph" w:customStyle="1" w:styleId="zGNormalIndentI">
    <w:name w:val="zGNormalIndentI"/>
    <w:uiPriority w:val="3"/>
    <w:qFormat/>
    <w:rsid w:val="004A3E8B"/>
    <w:pPr>
      <w:tabs>
        <w:tab w:val="left" w:pos="792"/>
      </w:tabs>
      <w:spacing w:before="60" w:after="0"/>
      <w:ind w:left="432" w:right="432"/>
    </w:pPr>
    <w:rPr>
      <w:rFonts w:eastAsia="Times New Roman"/>
      <w:i/>
      <w:iCs/>
      <w:spacing w:val="-2"/>
      <w:kern w:val="14"/>
      <w:sz w:val="18"/>
      <w:szCs w:val="24"/>
    </w:rPr>
  </w:style>
  <w:style w:type="character" w:customStyle="1" w:styleId="zGRedBIU">
    <w:name w:val="zGRedBIU"/>
    <w:uiPriority w:val="5"/>
    <w:rsid w:val="004A3E8B"/>
    <w:rPr>
      <w:rFonts w:ascii="Arial" w:hAnsi="Arial"/>
      <w:b/>
      <w:i/>
      <w:caps/>
      <w:dstrike w:val="0"/>
      <w:color w:val="FF0000"/>
      <w:spacing w:val="-4"/>
      <w:sz w:val="20"/>
      <w:u w:val="single"/>
      <w:vertAlign w:val="baseline"/>
    </w:rPr>
  </w:style>
  <w:style w:type="paragraph" w:customStyle="1" w:styleId="zGS1">
    <w:name w:val="zGS1"/>
    <w:uiPriority w:val="1"/>
    <w:qFormat/>
    <w:rsid w:val="004A3E8B"/>
    <w:pPr>
      <w:numPr>
        <w:numId w:val="69"/>
      </w:numPr>
      <w:spacing w:before="100" w:after="0"/>
      <w:outlineLvl w:val="0"/>
    </w:pPr>
    <w:rPr>
      <w:rFonts w:eastAsia="Times New Roman"/>
      <w:spacing w:val="-4"/>
      <w:kern w:val="14"/>
      <w:szCs w:val="18"/>
    </w:rPr>
  </w:style>
  <w:style w:type="paragraph" w:customStyle="1" w:styleId="zGS2">
    <w:name w:val="zGS2"/>
    <w:uiPriority w:val="1"/>
    <w:qFormat/>
    <w:rsid w:val="004A3E8B"/>
    <w:pPr>
      <w:numPr>
        <w:ilvl w:val="1"/>
        <w:numId w:val="69"/>
      </w:numPr>
      <w:spacing w:before="80" w:after="0"/>
      <w:outlineLvl w:val="1"/>
    </w:pPr>
    <w:rPr>
      <w:rFonts w:eastAsia="Times New Roman"/>
      <w:spacing w:val="-4"/>
      <w:kern w:val="14"/>
      <w:szCs w:val="18"/>
    </w:rPr>
  </w:style>
  <w:style w:type="paragraph" w:customStyle="1" w:styleId="zGS3">
    <w:name w:val="zGS3"/>
    <w:uiPriority w:val="1"/>
    <w:qFormat/>
    <w:rsid w:val="004A3E8B"/>
    <w:pPr>
      <w:numPr>
        <w:ilvl w:val="2"/>
        <w:numId w:val="69"/>
      </w:numPr>
      <w:spacing w:before="60" w:after="0"/>
      <w:outlineLvl w:val="2"/>
    </w:pPr>
    <w:rPr>
      <w:rFonts w:eastAsia="Times New Roman"/>
      <w:spacing w:val="-4"/>
      <w:kern w:val="14"/>
      <w:szCs w:val="18"/>
    </w:rPr>
  </w:style>
  <w:style w:type="paragraph" w:customStyle="1" w:styleId="zGStylesheetPart">
    <w:name w:val="zGStylesheetPart"/>
    <w:uiPriority w:val="99"/>
    <w:semiHidden/>
    <w:rsid w:val="004A3E8B"/>
    <w:pPr>
      <w:keepNext/>
      <w:keepLines/>
      <w:pBdr>
        <w:top w:val="single" w:sz="4" w:space="1" w:color="auto"/>
        <w:bottom w:val="single" w:sz="4" w:space="1" w:color="auto"/>
      </w:pBdr>
      <w:shd w:val="clear" w:color="auto" w:fill="F2F2F2" w:themeFill="background1" w:themeFillShade="F2"/>
      <w:tabs>
        <w:tab w:val="center" w:pos="5040"/>
        <w:tab w:val="right" w:pos="9864"/>
      </w:tabs>
      <w:spacing w:after="60"/>
      <w:jc w:val="left"/>
    </w:pPr>
    <w:rPr>
      <w:rFonts w:ascii="Georgia" w:eastAsia="Times New Roman" w:hAnsi="Georgia"/>
      <w:b/>
      <w:kern w:val="14"/>
      <w:sz w:val="16"/>
      <w:szCs w:val="24"/>
    </w:rPr>
  </w:style>
  <w:style w:type="paragraph" w:customStyle="1" w:styleId="zGTitle48I">
    <w:name w:val="zGTitle48I"/>
    <w:next w:val="Normal"/>
    <w:uiPriority w:val="3"/>
    <w:rsid w:val="004A3E8B"/>
    <w:pPr>
      <w:spacing w:before="0"/>
      <w:jc w:val="center"/>
    </w:pPr>
    <w:rPr>
      <w:rFonts w:eastAsia="Times New Roman"/>
      <w:i/>
      <w:iCs/>
      <w:kern w:val="14"/>
      <w:sz w:val="96"/>
      <w:szCs w:val="24"/>
      <w:u w:val="single"/>
    </w:rPr>
  </w:style>
  <w:style w:type="paragraph" w:customStyle="1" w:styleId="zGTitleHidden">
    <w:name w:val="zGTitleHidden"/>
    <w:uiPriority w:val="3"/>
    <w:semiHidden/>
    <w:rsid w:val="004A3E8B"/>
    <w:pPr>
      <w:keepNext/>
      <w:spacing w:before="0" w:after="0"/>
      <w:jc w:val="left"/>
    </w:pPr>
    <w:rPr>
      <w:rFonts w:eastAsia="Times New Roman"/>
      <w:color w:val="FFFFFF"/>
      <w:kern w:val="14"/>
      <w:sz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80123">
      <w:bodyDiv w:val="1"/>
      <w:marLeft w:val="0"/>
      <w:marRight w:val="0"/>
      <w:marTop w:val="0"/>
      <w:marBottom w:val="0"/>
      <w:divBdr>
        <w:top w:val="none" w:sz="0" w:space="0" w:color="auto"/>
        <w:left w:val="none" w:sz="0" w:space="0" w:color="auto"/>
        <w:bottom w:val="none" w:sz="0" w:space="0" w:color="auto"/>
        <w:right w:val="none" w:sz="0" w:space="0" w:color="auto"/>
      </w:divBdr>
    </w:div>
    <w:div w:id="352415906">
      <w:bodyDiv w:val="1"/>
      <w:marLeft w:val="0"/>
      <w:marRight w:val="0"/>
      <w:marTop w:val="0"/>
      <w:marBottom w:val="0"/>
      <w:divBdr>
        <w:top w:val="none" w:sz="0" w:space="0" w:color="auto"/>
        <w:left w:val="none" w:sz="0" w:space="0" w:color="auto"/>
        <w:bottom w:val="none" w:sz="0" w:space="0" w:color="auto"/>
        <w:right w:val="none" w:sz="0" w:space="0" w:color="auto"/>
      </w:divBdr>
      <w:divsChild>
        <w:div w:id="195848143">
          <w:marLeft w:val="0"/>
          <w:marRight w:val="0"/>
          <w:marTop w:val="0"/>
          <w:marBottom w:val="0"/>
          <w:divBdr>
            <w:top w:val="none" w:sz="0" w:space="0" w:color="auto"/>
            <w:left w:val="none" w:sz="0" w:space="0" w:color="auto"/>
            <w:bottom w:val="none" w:sz="0" w:space="0" w:color="auto"/>
            <w:right w:val="none" w:sz="0" w:space="0" w:color="auto"/>
          </w:divBdr>
        </w:div>
        <w:div w:id="1122114412">
          <w:marLeft w:val="0"/>
          <w:marRight w:val="0"/>
          <w:marTop w:val="0"/>
          <w:marBottom w:val="0"/>
          <w:divBdr>
            <w:top w:val="none" w:sz="0" w:space="0" w:color="auto"/>
            <w:left w:val="none" w:sz="0" w:space="0" w:color="auto"/>
            <w:bottom w:val="none" w:sz="0" w:space="0" w:color="auto"/>
            <w:right w:val="none" w:sz="0" w:space="0" w:color="auto"/>
          </w:divBdr>
        </w:div>
      </w:divsChild>
    </w:div>
    <w:div w:id="378936904">
      <w:bodyDiv w:val="1"/>
      <w:marLeft w:val="0"/>
      <w:marRight w:val="0"/>
      <w:marTop w:val="0"/>
      <w:marBottom w:val="0"/>
      <w:divBdr>
        <w:top w:val="none" w:sz="0" w:space="0" w:color="auto"/>
        <w:left w:val="none" w:sz="0" w:space="0" w:color="auto"/>
        <w:bottom w:val="none" w:sz="0" w:space="0" w:color="auto"/>
        <w:right w:val="none" w:sz="0" w:space="0" w:color="auto"/>
      </w:divBdr>
    </w:div>
    <w:div w:id="458500619">
      <w:bodyDiv w:val="1"/>
      <w:marLeft w:val="0"/>
      <w:marRight w:val="0"/>
      <w:marTop w:val="0"/>
      <w:marBottom w:val="0"/>
      <w:divBdr>
        <w:top w:val="none" w:sz="0" w:space="0" w:color="auto"/>
        <w:left w:val="none" w:sz="0" w:space="0" w:color="auto"/>
        <w:bottom w:val="none" w:sz="0" w:space="0" w:color="auto"/>
        <w:right w:val="none" w:sz="0" w:space="0" w:color="auto"/>
      </w:divBdr>
    </w:div>
    <w:div w:id="615068568">
      <w:bodyDiv w:val="1"/>
      <w:marLeft w:val="0"/>
      <w:marRight w:val="0"/>
      <w:marTop w:val="0"/>
      <w:marBottom w:val="0"/>
      <w:divBdr>
        <w:top w:val="none" w:sz="0" w:space="0" w:color="auto"/>
        <w:left w:val="none" w:sz="0" w:space="0" w:color="auto"/>
        <w:bottom w:val="none" w:sz="0" w:space="0" w:color="auto"/>
        <w:right w:val="none" w:sz="0" w:space="0" w:color="auto"/>
      </w:divBdr>
    </w:div>
    <w:div w:id="676734107">
      <w:bodyDiv w:val="1"/>
      <w:marLeft w:val="0"/>
      <w:marRight w:val="0"/>
      <w:marTop w:val="0"/>
      <w:marBottom w:val="0"/>
      <w:divBdr>
        <w:top w:val="none" w:sz="0" w:space="0" w:color="auto"/>
        <w:left w:val="none" w:sz="0" w:space="0" w:color="auto"/>
        <w:bottom w:val="none" w:sz="0" w:space="0" w:color="auto"/>
        <w:right w:val="none" w:sz="0" w:space="0" w:color="auto"/>
      </w:divBdr>
    </w:div>
    <w:div w:id="933368578">
      <w:bodyDiv w:val="1"/>
      <w:marLeft w:val="0"/>
      <w:marRight w:val="0"/>
      <w:marTop w:val="0"/>
      <w:marBottom w:val="0"/>
      <w:divBdr>
        <w:top w:val="none" w:sz="0" w:space="0" w:color="auto"/>
        <w:left w:val="none" w:sz="0" w:space="0" w:color="auto"/>
        <w:bottom w:val="none" w:sz="0" w:space="0" w:color="auto"/>
        <w:right w:val="none" w:sz="0" w:space="0" w:color="auto"/>
      </w:divBdr>
    </w:div>
    <w:div w:id="1028025223">
      <w:bodyDiv w:val="1"/>
      <w:marLeft w:val="0"/>
      <w:marRight w:val="0"/>
      <w:marTop w:val="0"/>
      <w:marBottom w:val="0"/>
      <w:divBdr>
        <w:top w:val="none" w:sz="0" w:space="0" w:color="auto"/>
        <w:left w:val="none" w:sz="0" w:space="0" w:color="auto"/>
        <w:bottom w:val="none" w:sz="0" w:space="0" w:color="auto"/>
        <w:right w:val="none" w:sz="0" w:space="0" w:color="auto"/>
      </w:divBdr>
    </w:div>
    <w:div w:id="1142311641">
      <w:bodyDiv w:val="1"/>
      <w:marLeft w:val="0"/>
      <w:marRight w:val="0"/>
      <w:marTop w:val="0"/>
      <w:marBottom w:val="0"/>
      <w:divBdr>
        <w:top w:val="none" w:sz="0" w:space="0" w:color="auto"/>
        <w:left w:val="none" w:sz="0" w:space="0" w:color="auto"/>
        <w:bottom w:val="none" w:sz="0" w:space="0" w:color="auto"/>
        <w:right w:val="none" w:sz="0" w:space="0" w:color="auto"/>
      </w:divBdr>
    </w:div>
    <w:div w:id="1298803394">
      <w:bodyDiv w:val="1"/>
      <w:marLeft w:val="0"/>
      <w:marRight w:val="0"/>
      <w:marTop w:val="0"/>
      <w:marBottom w:val="0"/>
      <w:divBdr>
        <w:top w:val="none" w:sz="0" w:space="0" w:color="auto"/>
        <w:left w:val="none" w:sz="0" w:space="0" w:color="auto"/>
        <w:bottom w:val="none" w:sz="0" w:space="0" w:color="auto"/>
        <w:right w:val="none" w:sz="0" w:space="0" w:color="auto"/>
      </w:divBdr>
    </w:div>
    <w:div w:id="1730807828">
      <w:bodyDiv w:val="1"/>
      <w:marLeft w:val="0"/>
      <w:marRight w:val="0"/>
      <w:marTop w:val="0"/>
      <w:marBottom w:val="0"/>
      <w:divBdr>
        <w:top w:val="none" w:sz="0" w:space="0" w:color="auto"/>
        <w:left w:val="none" w:sz="0" w:space="0" w:color="auto"/>
        <w:bottom w:val="none" w:sz="0" w:space="0" w:color="auto"/>
        <w:right w:val="none" w:sz="0" w:space="0" w:color="auto"/>
      </w:divBdr>
    </w:div>
    <w:div w:id="1763842256">
      <w:bodyDiv w:val="1"/>
      <w:marLeft w:val="0"/>
      <w:marRight w:val="0"/>
      <w:marTop w:val="0"/>
      <w:marBottom w:val="0"/>
      <w:divBdr>
        <w:top w:val="none" w:sz="0" w:space="0" w:color="auto"/>
        <w:left w:val="none" w:sz="0" w:space="0" w:color="auto"/>
        <w:bottom w:val="none" w:sz="0" w:space="0" w:color="auto"/>
        <w:right w:val="none" w:sz="0" w:space="0" w:color="auto"/>
      </w:divBdr>
    </w:div>
    <w:div w:id="1870332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5.xml"/><Relationship Id="rId39" Type="http://schemas.openxmlformats.org/officeDocument/2006/relationships/footer" Target="footer11.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footer" Target="footer12.xml"/><Relationship Id="rId47" Type="http://schemas.openxmlformats.org/officeDocument/2006/relationships/header" Target="header20.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header" Target="header10.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5.xml"/><Relationship Id="rId45" Type="http://schemas.openxmlformats.org/officeDocument/2006/relationships/header" Target="header19.xml"/><Relationship Id="rId5" Type="http://schemas.openxmlformats.org/officeDocument/2006/relationships/customXml" Target="../customXml/item4.xml"/><Relationship Id="rId15" Type="http://schemas.openxmlformats.org/officeDocument/2006/relationships/hyperlink" Target="https://www.southerncompany.com/content/dam/southerncompany/pdfs/about/suppliers/technical-projects-solutions-/construction_ehs_manual.pdf" TargetMode="Externa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footer" Target="footer9.xm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oter" Target="footer7.xml"/><Relationship Id="rId44" Type="http://schemas.openxmlformats.org/officeDocument/2006/relationships/header" Target="header18.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adnr.org" TargetMode="Externa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footer" Target="footer6.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mailto:G2GPCERG@southernco.com" TargetMode="External"/><Relationship Id="rId33" Type="http://schemas.openxmlformats.org/officeDocument/2006/relationships/footer" Target="footer8.xml"/><Relationship Id="rId38" Type="http://schemas.openxmlformats.org/officeDocument/2006/relationships/footer" Target="footer10.xml"/><Relationship Id="rId46" Type="http://schemas.openxmlformats.org/officeDocument/2006/relationships/footer" Target="footer13.xml"/><Relationship Id="rId20" Type="http://schemas.openxmlformats.org/officeDocument/2006/relationships/header" Target="header5.xml"/><Relationship Id="rId41" Type="http://schemas.openxmlformats.org/officeDocument/2006/relationships/header" Target="header16.xml"/><Relationship Id="rId1" Type="http://schemas.microsoft.com/office/2006/relationships/keyMapCustomizations" Target="customizations.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E27152F64BA468B7125E906F56174" ma:contentTypeVersion="13" ma:contentTypeDescription="Create a new document." ma:contentTypeScope="" ma:versionID="54c40bdcbfc8de95e5ca5b91ce46c635">
  <xsd:schema xmlns:xsd="http://www.w3.org/2001/XMLSchema" xmlns:xs="http://www.w3.org/2001/XMLSchema" xmlns:p="http://schemas.microsoft.com/office/2006/metadata/properties" xmlns:ns2="ada9ab16-c5a9-474e-9362-6f83d923cfa6" xmlns:ns3="08e0580f-4ed8-42c0-beaf-2438554f297b" targetNamespace="http://schemas.microsoft.com/office/2006/metadata/properties" ma:root="true" ma:fieldsID="c697d85f2f15648001961f4c2bf6ffc1" ns2:_="" ns3:_="">
    <xsd:import namespace="ada9ab16-c5a9-474e-9362-6f83d923cfa6"/>
    <xsd:import namespace="08e0580f-4ed8-42c0-beaf-2438554f29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ab16-c5a9-474e-9362-6f83d923cf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c77ded2-f596-47c7-af90-696dfaf0ae7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e0580f-4ed8-42c0-beaf-2438554f29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da3cd1b-ec26-4057-9aa8-ef0152db01ab}" ma:internalName="TaxCatchAll" ma:showField="CatchAllData" ma:web="08e0580f-4ed8-42c0-beaf-2438554f29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8e0580f-4ed8-42c0-beaf-2438554f297b" xsi:nil="true"/>
    <lcf76f155ced4ddcb4097134ff3c332f xmlns="ada9ab16-c5a9-474e-9362-6f83d923cfa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744309-87C8-4AB6-A84F-21B486DD4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ab16-c5a9-474e-9362-6f83d923cfa6"/>
    <ds:schemaRef ds:uri="08e0580f-4ed8-42c0-beaf-2438554f2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A1963-0D07-43F9-9DBF-3BC7CD1FFA19}">
  <ds:schemaRefs>
    <ds:schemaRef ds:uri="08e0580f-4ed8-42c0-beaf-2438554f297b"/>
    <ds:schemaRef ds:uri="http://purl.org/dc/terms/"/>
    <ds:schemaRef ds:uri="http://schemas.microsoft.com/office/infopath/2007/PartnerControls"/>
    <ds:schemaRef ds:uri="http://schemas.microsoft.com/office/2006/documentManagement/types"/>
    <ds:schemaRef ds:uri="http://schemas.microsoft.com/office/2006/metadata/properties"/>
    <ds:schemaRef ds:uri="ada9ab16-c5a9-474e-9362-6f83d923cfa6"/>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7A2DF92-1F6F-46C1-8CB4-487856E939E8}">
  <ds:schemaRefs>
    <ds:schemaRef ds:uri="http://schemas.openxmlformats.org/officeDocument/2006/bibliography"/>
  </ds:schemaRefs>
</ds:datastoreItem>
</file>

<file path=customXml/itemProps4.xml><?xml version="1.0" encoding="utf-8"?>
<ds:datastoreItem xmlns:ds="http://schemas.openxmlformats.org/officeDocument/2006/customXml" ds:itemID="{217655A3-5329-45AC-9159-0B2698999A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171</Pages>
  <Words>88560</Words>
  <Characters>486199</Characters>
  <Application>Microsoft Office Word</Application>
  <DocSecurity>0</DocSecurity>
  <PresentationFormat>15|.DOCX</PresentationFormat>
  <Lines>7841</Lines>
  <Paragraphs>3400</Paragraphs>
  <ScaleCrop>false</ScaleCrop>
  <Company/>
  <LinksUpToDate>false</LinksUpToDate>
  <CharactersWithSpaces>571359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2024-09-11T15:15:00Z</dcterms:created>
  <dcterms:modified xsi:type="dcterms:W3CDTF">2024-09-12T18:36:00Z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2024-07-09T06:03:46Z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a5872cc4-0e8b-4091-9354-f40e8c74c0f1</vt:lpwstr>
  </property>
  <property fmtid="{D5CDD505-2E9C-101B-9397-08002B2CF9AE}" pid="8" name="MSIP_Label_ed3826ce-7c18-471d-9596-93de5bae332e_ContentBits">
    <vt:lpwstr>0</vt:lpwstr>
  </property>
  <property fmtid="{D5CDD505-2E9C-101B-9397-08002B2CF9AE}" pid="9" name="ContentTypeId">
    <vt:lpwstr>0x010100BC0E27152F64BA468B7125E906F56174</vt:lpwstr>
  </property>
  <property fmtid="{D5CDD505-2E9C-101B-9397-08002B2CF9AE}" pid="10" name="MediaServiceImageTags">
    <vt:lpwstr/>
  </property>
  <property fmtid="{D5CDD505-2E9C-101B-9397-08002B2CF9AE}" pid="11" name="DocXLocation">
    <vt:lpwstr>NoDocId</vt:lpwstr>
  </property>
  <property fmtid="{D5CDD505-2E9C-101B-9397-08002B2CF9AE}" pid="12" name="DocXFormat">
    <vt:lpwstr>DefaultFormat</vt:lpwstr>
  </property>
</Properties>
</file>